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049E2" w14:textId="60CF92DD" w:rsidR="00313028" w:rsidRDefault="00313028" w:rsidP="006D21FE">
      <w:pPr>
        <w:ind w:left="2160" w:hanging="2160"/>
        <w:rPr>
          <w:b/>
          <w:sz w:val="20"/>
          <w:szCs w:val="20"/>
        </w:rPr>
      </w:pPr>
      <w:bookmarkStart w:id="0" w:name="_GoBack"/>
      <w:bookmarkEnd w:id="0"/>
    </w:p>
    <w:p w14:paraId="4009E448" w14:textId="757E3276" w:rsidR="00D26868" w:rsidRPr="006D21FE" w:rsidRDefault="00D26868" w:rsidP="006D21FE">
      <w:pPr>
        <w:ind w:left="2160" w:hanging="2160"/>
        <w:rPr>
          <w:b/>
          <w:sz w:val="20"/>
          <w:szCs w:val="20"/>
        </w:rPr>
      </w:pPr>
      <w:r w:rsidRPr="006D21FE">
        <w:rPr>
          <w:b/>
          <w:sz w:val="20"/>
          <w:szCs w:val="20"/>
        </w:rPr>
        <w:t>REPORT TO:</w:t>
      </w:r>
      <w:r w:rsidRPr="006D21FE">
        <w:rPr>
          <w:b/>
          <w:sz w:val="20"/>
          <w:szCs w:val="20"/>
        </w:rPr>
        <w:tab/>
      </w:r>
      <w:r w:rsidR="00F93C62">
        <w:rPr>
          <w:b/>
          <w:sz w:val="20"/>
          <w:szCs w:val="20"/>
        </w:rPr>
        <w:t>SCRUTINY</w:t>
      </w:r>
      <w:r w:rsidR="00B9050D">
        <w:rPr>
          <w:b/>
          <w:sz w:val="20"/>
          <w:szCs w:val="20"/>
        </w:rPr>
        <w:t xml:space="preserve"> </w:t>
      </w:r>
      <w:r w:rsidR="006D21FE">
        <w:rPr>
          <w:b/>
          <w:sz w:val="20"/>
          <w:szCs w:val="20"/>
        </w:rPr>
        <w:t xml:space="preserve">COMMITTEE </w:t>
      </w:r>
      <w:r w:rsidR="00A60A5F">
        <w:rPr>
          <w:b/>
          <w:sz w:val="20"/>
          <w:szCs w:val="20"/>
        </w:rPr>
        <w:t>–</w:t>
      </w:r>
      <w:r w:rsidR="001666EF">
        <w:rPr>
          <w:b/>
          <w:sz w:val="20"/>
          <w:szCs w:val="20"/>
        </w:rPr>
        <w:t xml:space="preserve"> 24 JUNE</w:t>
      </w:r>
      <w:r w:rsidR="00604FFA">
        <w:rPr>
          <w:b/>
          <w:sz w:val="20"/>
          <w:szCs w:val="20"/>
        </w:rPr>
        <w:t xml:space="preserve"> 2020</w:t>
      </w:r>
    </w:p>
    <w:p w14:paraId="56876842" w14:textId="77777777" w:rsidR="00D26868" w:rsidRPr="00D26868" w:rsidRDefault="00D26868" w:rsidP="006D21FE">
      <w:pPr>
        <w:ind w:left="2160" w:hanging="2160"/>
        <w:jc w:val="both"/>
        <w:rPr>
          <w:rFonts w:cs="Times New Roman"/>
          <w:sz w:val="20"/>
          <w:szCs w:val="20"/>
        </w:rPr>
      </w:pPr>
    </w:p>
    <w:p w14:paraId="23B79E78" w14:textId="4A94B75C" w:rsidR="00D26868" w:rsidRDefault="00D26868" w:rsidP="00D444F8">
      <w:pPr>
        <w:ind w:left="2160" w:hanging="2160"/>
        <w:rPr>
          <w:rFonts w:cs="Times New Roman"/>
          <w:b/>
          <w:sz w:val="20"/>
          <w:szCs w:val="20"/>
        </w:rPr>
      </w:pPr>
      <w:r w:rsidRPr="00D26868">
        <w:rPr>
          <w:rFonts w:cs="Times New Roman"/>
          <w:b/>
          <w:sz w:val="20"/>
          <w:szCs w:val="20"/>
        </w:rPr>
        <w:t>REPORT ON:</w:t>
      </w:r>
      <w:r w:rsidRPr="00D26868">
        <w:rPr>
          <w:rFonts w:cs="Times New Roman"/>
          <w:b/>
          <w:sz w:val="20"/>
          <w:szCs w:val="20"/>
        </w:rPr>
        <w:tab/>
      </w:r>
      <w:r w:rsidRPr="00D444F8">
        <w:rPr>
          <w:rFonts w:cs="Times New Roman"/>
          <w:b/>
          <w:spacing w:val="-2"/>
          <w:sz w:val="20"/>
          <w:szCs w:val="20"/>
        </w:rPr>
        <w:t>LOCAL</w:t>
      </w:r>
      <w:r w:rsidR="00275FAF" w:rsidRPr="00D444F8">
        <w:rPr>
          <w:rFonts w:cs="Times New Roman"/>
          <w:b/>
          <w:spacing w:val="-2"/>
          <w:sz w:val="20"/>
          <w:szCs w:val="20"/>
        </w:rPr>
        <w:t xml:space="preserve"> </w:t>
      </w:r>
      <w:r w:rsidRPr="00D444F8">
        <w:rPr>
          <w:rFonts w:cs="Times New Roman"/>
          <w:b/>
          <w:spacing w:val="-2"/>
          <w:sz w:val="20"/>
          <w:szCs w:val="20"/>
        </w:rPr>
        <w:t>GOVERNMENT</w:t>
      </w:r>
      <w:r w:rsidR="00275FAF" w:rsidRPr="00D444F8">
        <w:rPr>
          <w:rFonts w:cs="Times New Roman"/>
          <w:b/>
          <w:spacing w:val="-2"/>
          <w:sz w:val="20"/>
          <w:szCs w:val="20"/>
        </w:rPr>
        <w:t xml:space="preserve"> </w:t>
      </w:r>
      <w:r w:rsidRPr="00D444F8">
        <w:rPr>
          <w:rFonts w:cs="Times New Roman"/>
          <w:b/>
          <w:spacing w:val="-2"/>
          <w:sz w:val="20"/>
          <w:szCs w:val="20"/>
        </w:rPr>
        <w:t>BENCHMARKING</w:t>
      </w:r>
      <w:r w:rsidR="00275FAF" w:rsidRPr="00D444F8">
        <w:rPr>
          <w:rFonts w:cs="Times New Roman"/>
          <w:b/>
          <w:spacing w:val="-2"/>
          <w:sz w:val="20"/>
          <w:szCs w:val="20"/>
        </w:rPr>
        <w:t xml:space="preserve"> </w:t>
      </w:r>
      <w:r w:rsidRPr="00D444F8">
        <w:rPr>
          <w:rFonts w:cs="Times New Roman"/>
          <w:b/>
          <w:spacing w:val="-2"/>
          <w:sz w:val="20"/>
          <w:szCs w:val="20"/>
        </w:rPr>
        <w:t xml:space="preserve">FRAMEWORK PERFORMANCE </w:t>
      </w:r>
      <w:r w:rsidR="00D646F8" w:rsidRPr="00D444F8">
        <w:rPr>
          <w:rFonts w:cs="Times New Roman"/>
          <w:b/>
          <w:spacing w:val="-2"/>
          <w:sz w:val="20"/>
          <w:szCs w:val="20"/>
        </w:rPr>
        <w:t>INDICATORS 201</w:t>
      </w:r>
      <w:r w:rsidR="0044274C">
        <w:rPr>
          <w:rFonts w:cs="Times New Roman"/>
          <w:b/>
          <w:spacing w:val="-2"/>
          <w:sz w:val="20"/>
          <w:szCs w:val="20"/>
        </w:rPr>
        <w:t>8</w:t>
      </w:r>
      <w:r w:rsidR="00CE0B40">
        <w:rPr>
          <w:rFonts w:cs="Times New Roman"/>
          <w:b/>
          <w:spacing w:val="-2"/>
          <w:sz w:val="20"/>
          <w:szCs w:val="20"/>
        </w:rPr>
        <w:t>-201</w:t>
      </w:r>
      <w:r w:rsidR="0044274C">
        <w:rPr>
          <w:rFonts w:cs="Times New Roman"/>
          <w:b/>
          <w:spacing w:val="-2"/>
          <w:sz w:val="20"/>
          <w:szCs w:val="20"/>
        </w:rPr>
        <w:t>9</w:t>
      </w:r>
    </w:p>
    <w:p w14:paraId="56472A0C" w14:textId="77777777" w:rsidR="001D3BD5" w:rsidRPr="00D26868" w:rsidRDefault="001D3BD5" w:rsidP="006D21FE">
      <w:pPr>
        <w:ind w:left="2160" w:hanging="2160"/>
        <w:jc w:val="both"/>
        <w:rPr>
          <w:rFonts w:cs="Times New Roman"/>
          <w:b/>
          <w:sz w:val="20"/>
          <w:szCs w:val="20"/>
        </w:rPr>
      </w:pPr>
    </w:p>
    <w:p w14:paraId="03250101" w14:textId="77777777" w:rsidR="00D26868" w:rsidRPr="00D26868" w:rsidRDefault="00D26868" w:rsidP="006D21FE">
      <w:pPr>
        <w:ind w:left="2160" w:hanging="2160"/>
        <w:jc w:val="both"/>
        <w:rPr>
          <w:rFonts w:cs="Times New Roman"/>
          <w:b/>
          <w:sz w:val="20"/>
          <w:szCs w:val="20"/>
        </w:rPr>
      </w:pPr>
      <w:r w:rsidRPr="00D26868">
        <w:rPr>
          <w:rFonts w:cs="Times New Roman"/>
          <w:b/>
          <w:sz w:val="20"/>
          <w:szCs w:val="20"/>
        </w:rPr>
        <w:t>REPORT BY:</w:t>
      </w:r>
      <w:r w:rsidRPr="00D26868">
        <w:rPr>
          <w:rFonts w:cs="Times New Roman"/>
          <w:b/>
          <w:sz w:val="20"/>
          <w:szCs w:val="20"/>
        </w:rPr>
        <w:tab/>
      </w:r>
      <w:r w:rsidR="006D21FE">
        <w:rPr>
          <w:rFonts w:cs="Times New Roman"/>
          <w:b/>
          <w:sz w:val="20"/>
          <w:szCs w:val="20"/>
        </w:rPr>
        <w:t>CHIEF EXECUTIVE</w:t>
      </w:r>
    </w:p>
    <w:p w14:paraId="3DA43365" w14:textId="77777777" w:rsidR="00D26868" w:rsidRPr="00D26868" w:rsidRDefault="00D26868" w:rsidP="006D21FE">
      <w:pPr>
        <w:ind w:left="2160" w:hanging="2160"/>
        <w:jc w:val="both"/>
        <w:rPr>
          <w:rFonts w:cs="Times New Roman"/>
          <w:b/>
          <w:sz w:val="20"/>
          <w:szCs w:val="20"/>
        </w:rPr>
      </w:pPr>
    </w:p>
    <w:p w14:paraId="5F546DBA" w14:textId="25598A1C" w:rsidR="00D26868" w:rsidRDefault="00D26868" w:rsidP="006D21FE">
      <w:pPr>
        <w:ind w:left="2160" w:hanging="2160"/>
        <w:jc w:val="both"/>
        <w:rPr>
          <w:rFonts w:cs="Times New Roman"/>
          <w:b/>
          <w:sz w:val="20"/>
          <w:szCs w:val="20"/>
        </w:rPr>
      </w:pPr>
      <w:r w:rsidRPr="00D26868">
        <w:rPr>
          <w:rFonts w:cs="Times New Roman"/>
          <w:b/>
          <w:sz w:val="20"/>
          <w:szCs w:val="20"/>
        </w:rPr>
        <w:t>REPORT NO:</w:t>
      </w:r>
      <w:r w:rsidRPr="00D26868">
        <w:rPr>
          <w:rFonts w:cs="Times New Roman"/>
          <w:b/>
          <w:sz w:val="20"/>
          <w:szCs w:val="20"/>
        </w:rPr>
        <w:tab/>
      </w:r>
      <w:r w:rsidR="0044274C">
        <w:rPr>
          <w:rFonts w:cs="Times New Roman"/>
          <w:b/>
          <w:sz w:val="20"/>
          <w:szCs w:val="20"/>
        </w:rPr>
        <w:t>52-2020</w:t>
      </w:r>
    </w:p>
    <w:p w14:paraId="450266B7" w14:textId="77777777" w:rsidR="00097EF2" w:rsidRDefault="00097EF2" w:rsidP="00D26868">
      <w:pPr>
        <w:jc w:val="both"/>
        <w:rPr>
          <w:rFonts w:cs="Times New Roman"/>
          <w:sz w:val="20"/>
          <w:szCs w:val="20"/>
        </w:rPr>
      </w:pPr>
    </w:p>
    <w:p w14:paraId="015FDEB0" w14:textId="77777777" w:rsidR="00D26868" w:rsidRPr="00D26868" w:rsidRDefault="00D26868" w:rsidP="00D26868">
      <w:pPr>
        <w:jc w:val="both"/>
        <w:rPr>
          <w:rFonts w:cs="Times New Roman"/>
          <w:sz w:val="20"/>
          <w:szCs w:val="20"/>
        </w:rPr>
      </w:pPr>
    </w:p>
    <w:p w14:paraId="55EEC699" w14:textId="77777777" w:rsidR="00D26868" w:rsidRPr="001D3BD5" w:rsidRDefault="00D26868" w:rsidP="00D26868">
      <w:pPr>
        <w:jc w:val="both"/>
        <w:rPr>
          <w:b/>
          <w:bCs/>
          <w:sz w:val="20"/>
          <w:szCs w:val="20"/>
        </w:rPr>
      </w:pPr>
      <w:r w:rsidRPr="001D3BD5">
        <w:rPr>
          <w:b/>
          <w:bCs/>
          <w:sz w:val="20"/>
          <w:szCs w:val="20"/>
        </w:rPr>
        <w:t>1.</w:t>
      </w:r>
      <w:r w:rsidRPr="001D3BD5">
        <w:rPr>
          <w:b/>
          <w:bCs/>
          <w:sz w:val="20"/>
          <w:szCs w:val="20"/>
        </w:rPr>
        <w:tab/>
        <w:t>PURPOSE OF REPORT</w:t>
      </w:r>
    </w:p>
    <w:p w14:paraId="4445D26B" w14:textId="77777777" w:rsidR="00D26868" w:rsidRPr="00D26868" w:rsidRDefault="00D26868" w:rsidP="00D26868">
      <w:pPr>
        <w:jc w:val="both"/>
        <w:rPr>
          <w:sz w:val="20"/>
          <w:szCs w:val="20"/>
        </w:rPr>
      </w:pPr>
    </w:p>
    <w:p w14:paraId="45A63B52" w14:textId="0B677AB6" w:rsidR="00D26868" w:rsidRPr="00D26868" w:rsidRDefault="00D26868" w:rsidP="00181013">
      <w:pPr>
        <w:ind w:left="720" w:hanging="720"/>
        <w:jc w:val="both"/>
        <w:rPr>
          <w:sz w:val="20"/>
          <w:szCs w:val="20"/>
        </w:rPr>
      </w:pPr>
      <w:r w:rsidRPr="00D26868">
        <w:rPr>
          <w:sz w:val="20"/>
          <w:szCs w:val="20"/>
        </w:rPr>
        <w:t>1.1</w:t>
      </w:r>
      <w:r w:rsidRPr="00D26868">
        <w:rPr>
          <w:sz w:val="20"/>
          <w:szCs w:val="20"/>
        </w:rPr>
        <w:tab/>
        <w:t>This report is to advise elected members of the performance of Dundee City Council</w:t>
      </w:r>
      <w:r w:rsidR="00BD639A">
        <w:rPr>
          <w:sz w:val="20"/>
          <w:szCs w:val="20"/>
        </w:rPr>
        <w:t>,</w:t>
      </w:r>
      <w:r w:rsidRPr="00D26868">
        <w:rPr>
          <w:sz w:val="20"/>
          <w:szCs w:val="20"/>
        </w:rPr>
        <w:t xml:space="preserve"> </w:t>
      </w:r>
      <w:r w:rsidR="00273297">
        <w:rPr>
          <w:sz w:val="20"/>
          <w:szCs w:val="20"/>
        </w:rPr>
        <w:t>including functions delegated to the Integration Joint Board</w:t>
      </w:r>
      <w:r w:rsidR="00BD639A">
        <w:rPr>
          <w:sz w:val="20"/>
          <w:szCs w:val="20"/>
        </w:rPr>
        <w:t>,</w:t>
      </w:r>
      <w:r w:rsidR="00273297">
        <w:rPr>
          <w:sz w:val="20"/>
          <w:szCs w:val="20"/>
        </w:rPr>
        <w:t xml:space="preserve"> </w:t>
      </w:r>
      <w:r w:rsidRPr="00D26868">
        <w:rPr>
          <w:sz w:val="20"/>
          <w:szCs w:val="20"/>
        </w:rPr>
        <w:t>for the financial year 201</w:t>
      </w:r>
      <w:r w:rsidR="00D16739">
        <w:rPr>
          <w:sz w:val="20"/>
          <w:szCs w:val="20"/>
        </w:rPr>
        <w:t>8</w:t>
      </w:r>
      <w:r w:rsidRPr="00D26868">
        <w:rPr>
          <w:sz w:val="20"/>
          <w:szCs w:val="20"/>
        </w:rPr>
        <w:t>-</w:t>
      </w:r>
      <w:r w:rsidR="00D16739">
        <w:rPr>
          <w:sz w:val="20"/>
          <w:szCs w:val="20"/>
        </w:rPr>
        <w:t>2019</w:t>
      </w:r>
      <w:r w:rsidRPr="00D26868">
        <w:rPr>
          <w:sz w:val="20"/>
          <w:szCs w:val="20"/>
        </w:rPr>
        <w:t xml:space="preserve">, as defined by the performance indicators compiled by the Improvement Service </w:t>
      </w:r>
      <w:r w:rsidR="00041BFD">
        <w:rPr>
          <w:sz w:val="20"/>
          <w:szCs w:val="20"/>
        </w:rPr>
        <w:t>for the Local Government Benchmark Framework</w:t>
      </w:r>
      <w:r w:rsidR="00BD639A">
        <w:rPr>
          <w:sz w:val="20"/>
          <w:szCs w:val="20"/>
        </w:rPr>
        <w:t>. I</w:t>
      </w:r>
      <w:r w:rsidRPr="00D26868">
        <w:rPr>
          <w:sz w:val="20"/>
          <w:szCs w:val="20"/>
        </w:rPr>
        <w:t>n particular</w:t>
      </w:r>
      <w:r w:rsidR="00953832">
        <w:rPr>
          <w:sz w:val="20"/>
          <w:szCs w:val="20"/>
        </w:rPr>
        <w:t>,</w:t>
      </w:r>
      <w:r w:rsidRPr="00D26868">
        <w:rPr>
          <w:sz w:val="20"/>
          <w:szCs w:val="20"/>
        </w:rPr>
        <w:t xml:space="preserve"> </w:t>
      </w:r>
      <w:r w:rsidR="00BD639A">
        <w:rPr>
          <w:sz w:val="20"/>
          <w:szCs w:val="20"/>
        </w:rPr>
        <w:t xml:space="preserve">it describes the Council’s performance </w:t>
      </w:r>
      <w:r w:rsidRPr="00D26868">
        <w:rPr>
          <w:sz w:val="20"/>
          <w:szCs w:val="20"/>
        </w:rPr>
        <w:t xml:space="preserve">in relation to </w:t>
      </w:r>
      <w:r w:rsidR="006E77B2">
        <w:rPr>
          <w:sz w:val="20"/>
          <w:szCs w:val="20"/>
        </w:rPr>
        <w:t xml:space="preserve">the other peer local </w:t>
      </w:r>
      <w:r w:rsidR="006D21FE">
        <w:rPr>
          <w:sz w:val="20"/>
          <w:szCs w:val="20"/>
        </w:rPr>
        <w:t xml:space="preserve">authorities in our </w:t>
      </w:r>
      <w:r w:rsidR="00895EE2">
        <w:rPr>
          <w:sz w:val="20"/>
          <w:szCs w:val="20"/>
        </w:rPr>
        <w:t>Family Group</w:t>
      </w:r>
      <w:r w:rsidR="0026309B">
        <w:rPr>
          <w:sz w:val="20"/>
          <w:szCs w:val="20"/>
        </w:rPr>
        <w:t xml:space="preserve"> </w:t>
      </w:r>
      <w:r w:rsidR="006E77B2">
        <w:rPr>
          <w:sz w:val="20"/>
          <w:szCs w:val="20"/>
        </w:rPr>
        <w:t>which have similar characteristics such as urban density and deprivation.</w:t>
      </w:r>
    </w:p>
    <w:p w14:paraId="1DBCAE74" w14:textId="77777777" w:rsidR="00953832" w:rsidRPr="00D26868" w:rsidRDefault="00953832" w:rsidP="00D26868">
      <w:pPr>
        <w:jc w:val="both"/>
        <w:rPr>
          <w:sz w:val="20"/>
          <w:szCs w:val="20"/>
        </w:rPr>
      </w:pPr>
    </w:p>
    <w:p w14:paraId="6A7D62B1" w14:textId="77777777" w:rsidR="00D26868" w:rsidRPr="001D3BD5" w:rsidRDefault="00D26868" w:rsidP="00D26868">
      <w:pPr>
        <w:jc w:val="both"/>
        <w:rPr>
          <w:rFonts w:cs="Times New Roman"/>
          <w:b/>
          <w:sz w:val="20"/>
          <w:szCs w:val="20"/>
        </w:rPr>
      </w:pPr>
      <w:r w:rsidRPr="001D3BD5">
        <w:rPr>
          <w:rFonts w:cs="Times New Roman"/>
          <w:b/>
          <w:sz w:val="20"/>
          <w:szCs w:val="20"/>
        </w:rPr>
        <w:t>2.</w:t>
      </w:r>
      <w:r w:rsidRPr="001D3BD5">
        <w:rPr>
          <w:rFonts w:cs="Times New Roman"/>
          <w:b/>
          <w:sz w:val="20"/>
          <w:szCs w:val="20"/>
        </w:rPr>
        <w:tab/>
        <w:t>RECOMMENDATIONS</w:t>
      </w:r>
    </w:p>
    <w:p w14:paraId="6740163C" w14:textId="77777777" w:rsidR="00D26868" w:rsidRPr="00D26868" w:rsidRDefault="00D26868" w:rsidP="00D26868">
      <w:pPr>
        <w:jc w:val="both"/>
        <w:rPr>
          <w:rFonts w:cs="Times New Roman"/>
          <w:b/>
          <w:sz w:val="20"/>
          <w:szCs w:val="20"/>
        </w:rPr>
      </w:pPr>
    </w:p>
    <w:p w14:paraId="20A1F841" w14:textId="77777777" w:rsidR="00D26868" w:rsidRPr="00D26868" w:rsidRDefault="00D26868" w:rsidP="006D21FE">
      <w:pPr>
        <w:ind w:left="720"/>
        <w:jc w:val="both"/>
        <w:rPr>
          <w:rFonts w:cs="Times New Roman"/>
          <w:sz w:val="20"/>
          <w:szCs w:val="20"/>
        </w:rPr>
      </w:pPr>
      <w:r w:rsidRPr="00D26868">
        <w:rPr>
          <w:rFonts w:cs="Times New Roman"/>
          <w:sz w:val="20"/>
          <w:szCs w:val="20"/>
        </w:rPr>
        <w:t>It is recommended that members:</w:t>
      </w:r>
      <w:r w:rsidR="00C21977">
        <w:rPr>
          <w:rFonts w:cs="Times New Roman"/>
          <w:sz w:val="20"/>
          <w:szCs w:val="20"/>
        </w:rPr>
        <w:t>-</w:t>
      </w:r>
    </w:p>
    <w:p w14:paraId="00BDA424" w14:textId="77777777" w:rsidR="00D26868" w:rsidRPr="00D26868" w:rsidRDefault="00D26868" w:rsidP="00D444F8">
      <w:pPr>
        <w:ind w:left="720"/>
        <w:jc w:val="both"/>
        <w:rPr>
          <w:rFonts w:cs="Times New Roman"/>
          <w:sz w:val="20"/>
          <w:szCs w:val="20"/>
        </w:rPr>
      </w:pPr>
    </w:p>
    <w:p w14:paraId="258D05BF" w14:textId="4A98FA3A" w:rsidR="00D26868" w:rsidRPr="00D26868" w:rsidRDefault="00315888" w:rsidP="00CE133E">
      <w:pPr>
        <w:ind w:left="720"/>
        <w:jc w:val="both"/>
        <w:rPr>
          <w:rFonts w:cs="Times New Roman"/>
          <w:sz w:val="20"/>
          <w:szCs w:val="20"/>
        </w:rPr>
      </w:pPr>
      <w:r>
        <w:rPr>
          <w:rFonts w:cs="Times New Roman"/>
          <w:sz w:val="20"/>
          <w:szCs w:val="20"/>
        </w:rPr>
        <w:t>(</w:t>
      </w:r>
      <w:proofErr w:type="spellStart"/>
      <w:r w:rsidR="00D26868" w:rsidRPr="00D26868">
        <w:rPr>
          <w:rFonts w:cs="Times New Roman"/>
          <w:sz w:val="20"/>
          <w:szCs w:val="20"/>
        </w:rPr>
        <w:t>i</w:t>
      </w:r>
      <w:proofErr w:type="spellEnd"/>
      <w:r w:rsidR="00D26868" w:rsidRPr="00D26868">
        <w:rPr>
          <w:rFonts w:cs="Times New Roman"/>
          <w:sz w:val="20"/>
          <w:szCs w:val="20"/>
        </w:rPr>
        <w:t>)</w:t>
      </w:r>
      <w:r w:rsidR="00D26868" w:rsidRPr="00D26868">
        <w:rPr>
          <w:rFonts w:cs="Times New Roman"/>
          <w:sz w:val="20"/>
          <w:szCs w:val="20"/>
        </w:rPr>
        <w:tab/>
        <w:t>note the results contained in this report</w:t>
      </w:r>
      <w:r w:rsidR="00E047B2">
        <w:rPr>
          <w:rFonts w:cs="Times New Roman"/>
          <w:sz w:val="20"/>
          <w:szCs w:val="20"/>
        </w:rPr>
        <w:t>.</w:t>
      </w:r>
    </w:p>
    <w:p w14:paraId="2E223DD8" w14:textId="77777777" w:rsidR="00D26868" w:rsidRPr="00D26868" w:rsidRDefault="00D26868" w:rsidP="006D21FE">
      <w:pPr>
        <w:ind w:left="720"/>
        <w:jc w:val="both"/>
        <w:rPr>
          <w:rFonts w:cs="Times New Roman"/>
          <w:sz w:val="20"/>
          <w:szCs w:val="20"/>
        </w:rPr>
      </w:pPr>
    </w:p>
    <w:p w14:paraId="72AB6221" w14:textId="2B305F35" w:rsidR="00D26868" w:rsidRPr="00D26868" w:rsidRDefault="00315888" w:rsidP="006D21FE">
      <w:pPr>
        <w:tabs>
          <w:tab w:val="left" w:pos="720"/>
        </w:tabs>
        <w:ind w:left="1440" w:hanging="720"/>
        <w:jc w:val="both"/>
        <w:rPr>
          <w:rFonts w:cs="Times New Roman"/>
          <w:sz w:val="20"/>
          <w:szCs w:val="20"/>
        </w:rPr>
      </w:pPr>
      <w:r>
        <w:rPr>
          <w:rFonts w:cs="Times New Roman"/>
          <w:sz w:val="20"/>
          <w:szCs w:val="20"/>
        </w:rPr>
        <w:t>(</w:t>
      </w:r>
      <w:r w:rsidR="00CE133E">
        <w:rPr>
          <w:rFonts w:cs="Times New Roman"/>
          <w:sz w:val="20"/>
          <w:szCs w:val="20"/>
        </w:rPr>
        <w:t>i</w:t>
      </w:r>
      <w:r w:rsidR="00B82051">
        <w:rPr>
          <w:rFonts w:cs="Times New Roman"/>
          <w:sz w:val="20"/>
          <w:szCs w:val="20"/>
        </w:rPr>
        <w:t>i)</w:t>
      </w:r>
      <w:r w:rsidR="00B82051">
        <w:rPr>
          <w:rFonts w:cs="Times New Roman"/>
          <w:sz w:val="20"/>
          <w:szCs w:val="20"/>
        </w:rPr>
        <w:tab/>
        <w:t xml:space="preserve">remit the Council Management Team </w:t>
      </w:r>
      <w:r w:rsidR="00106DC0">
        <w:rPr>
          <w:rFonts w:cs="Times New Roman"/>
          <w:sz w:val="20"/>
          <w:szCs w:val="20"/>
        </w:rPr>
        <w:t xml:space="preserve">to </w:t>
      </w:r>
      <w:r w:rsidR="00E94D12">
        <w:rPr>
          <w:rFonts w:cs="Times New Roman"/>
          <w:sz w:val="20"/>
          <w:szCs w:val="20"/>
        </w:rPr>
        <w:t>review</w:t>
      </w:r>
      <w:r w:rsidR="00106DC0">
        <w:rPr>
          <w:rFonts w:cs="Times New Roman"/>
          <w:sz w:val="20"/>
          <w:szCs w:val="20"/>
        </w:rPr>
        <w:t xml:space="preserve"> the selected areas of improvement in Section </w:t>
      </w:r>
      <w:r w:rsidR="000A5B65">
        <w:rPr>
          <w:rFonts w:cs="Times New Roman"/>
          <w:sz w:val="20"/>
          <w:szCs w:val="20"/>
        </w:rPr>
        <w:t>7</w:t>
      </w:r>
      <w:r w:rsidR="00106DC0">
        <w:rPr>
          <w:rFonts w:cs="Times New Roman"/>
          <w:sz w:val="20"/>
          <w:szCs w:val="20"/>
        </w:rPr>
        <w:t>.</w:t>
      </w:r>
    </w:p>
    <w:p w14:paraId="33E083F3" w14:textId="77777777" w:rsidR="00D26868" w:rsidRPr="00D26868" w:rsidRDefault="00D26868" w:rsidP="006D21FE">
      <w:pPr>
        <w:tabs>
          <w:tab w:val="left" w:pos="720"/>
        </w:tabs>
        <w:ind w:left="720"/>
        <w:jc w:val="both"/>
        <w:rPr>
          <w:rFonts w:cs="Times New Roman"/>
          <w:sz w:val="20"/>
          <w:szCs w:val="20"/>
        </w:rPr>
      </w:pPr>
    </w:p>
    <w:p w14:paraId="4732D3C6" w14:textId="07E0A044" w:rsidR="00D26868" w:rsidRPr="00D26868" w:rsidRDefault="00315888" w:rsidP="00B82051">
      <w:pPr>
        <w:ind w:left="1418" w:hanging="709"/>
        <w:jc w:val="both"/>
        <w:rPr>
          <w:rFonts w:cs="Times New Roman"/>
          <w:sz w:val="20"/>
          <w:szCs w:val="20"/>
        </w:rPr>
      </w:pPr>
      <w:r>
        <w:rPr>
          <w:rFonts w:cs="Times New Roman"/>
          <w:sz w:val="20"/>
          <w:szCs w:val="20"/>
        </w:rPr>
        <w:t>(</w:t>
      </w:r>
      <w:r w:rsidR="00CE133E">
        <w:rPr>
          <w:rFonts w:cs="Times New Roman"/>
          <w:sz w:val="20"/>
          <w:szCs w:val="20"/>
        </w:rPr>
        <w:t>iii</w:t>
      </w:r>
      <w:r w:rsidR="00D26868" w:rsidRPr="00D26868">
        <w:rPr>
          <w:rFonts w:cs="Times New Roman"/>
          <w:sz w:val="20"/>
          <w:szCs w:val="20"/>
        </w:rPr>
        <w:t>)</w:t>
      </w:r>
      <w:r w:rsidR="00D26868" w:rsidRPr="00D26868">
        <w:rPr>
          <w:rFonts w:cs="Times New Roman"/>
          <w:sz w:val="20"/>
          <w:szCs w:val="20"/>
        </w:rPr>
        <w:tab/>
      </w:r>
      <w:r w:rsidR="00762076">
        <w:rPr>
          <w:rFonts w:cs="Times New Roman"/>
          <w:sz w:val="20"/>
          <w:szCs w:val="20"/>
        </w:rPr>
        <w:t xml:space="preserve">publish </w:t>
      </w:r>
      <w:r w:rsidR="00D26868" w:rsidRPr="00D26868">
        <w:rPr>
          <w:rFonts w:cs="Times New Roman"/>
          <w:sz w:val="20"/>
          <w:szCs w:val="20"/>
        </w:rPr>
        <w:t xml:space="preserve">this </w:t>
      </w:r>
      <w:r w:rsidR="00B82051">
        <w:rPr>
          <w:rFonts w:cs="Times New Roman"/>
          <w:sz w:val="20"/>
          <w:szCs w:val="20"/>
        </w:rPr>
        <w:t xml:space="preserve">Local Government Benchmarking Framework </w:t>
      </w:r>
      <w:r w:rsidR="00A13C37">
        <w:rPr>
          <w:rFonts w:cs="Times New Roman"/>
          <w:sz w:val="20"/>
          <w:szCs w:val="20"/>
        </w:rPr>
        <w:t>report on the Council’s website.</w:t>
      </w:r>
    </w:p>
    <w:p w14:paraId="03F32C40" w14:textId="77777777" w:rsidR="00D26868" w:rsidRPr="00AF20C3" w:rsidRDefault="00D26868" w:rsidP="00275FAF">
      <w:pPr>
        <w:tabs>
          <w:tab w:val="left" w:pos="720"/>
        </w:tabs>
        <w:ind w:left="1440" w:hanging="1440"/>
        <w:jc w:val="both"/>
        <w:rPr>
          <w:bCs/>
          <w:sz w:val="20"/>
          <w:szCs w:val="20"/>
        </w:rPr>
      </w:pPr>
    </w:p>
    <w:p w14:paraId="22F53425" w14:textId="77777777" w:rsidR="00953832" w:rsidRPr="00AF20C3" w:rsidRDefault="00953832" w:rsidP="00275FAF">
      <w:pPr>
        <w:tabs>
          <w:tab w:val="left" w:pos="720"/>
        </w:tabs>
        <w:ind w:left="1440" w:hanging="1440"/>
        <w:jc w:val="both"/>
        <w:rPr>
          <w:bCs/>
          <w:sz w:val="20"/>
          <w:szCs w:val="20"/>
        </w:rPr>
      </w:pPr>
    </w:p>
    <w:p w14:paraId="33DE3F51" w14:textId="77777777" w:rsidR="00D26868" w:rsidRPr="001D3BD5" w:rsidRDefault="00D26868" w:rsidP="00D26868">
      <w:pPr>
        <w:jc w:val="both"/>
        <w:rPr>
          <w:b/>
          <w:bCs/>
          <w:sz w:val="20"/>
          <w:szCs w:val="20"/>
        </w:rPr>
      </w:pPr>
      <w:r w:rsidRPr="001D3BD5">
        <w:rPr>
          <w:rFonts w:cs="Times New Roman"/>
          <w:b/>
          <w:sz w:val="20"/>
          <w:szCs w:val="20"/>
        </w:rPr>
        <w:t>3.</w:t>
      </w:r>
      <w:r w:rsidRPr="001D3BD5">
        <w:rPr>
          <w:rFonts w:cs="Times New Roman"/>
          <w:b/>
          <w:sz w:val="20"/>
          <w:szCs w:val="20"/>
        </w:rPr>
        <w:tab/>
      </w:r>
      <w:r w:rsidRPr="001D3BD5">
        <w:rPr>
          <w:b/>
          <w:bCs/>
          <w:sz w:val="20"/>
          <w:szCs w:val="20"/>
        </w:rPr>
        <w:t>FINANCIAL IMPLICATIONS</w:t>
      </w:r>
    </w:p>
    <w:p w14:paraId="702FD207" w14:textId="77777777" w:rsidR="00D26868" w:rsidRPr="00953832" w:rsidRDefault="00D26868" w:rsidP="00D26868">
      <w:pPr>
        <w:jc w:val="both"/>
        <w:rPr>
          <w:bCs/>
          <w:sz w:val="20"/>
          <w:szCs w:val="20"/>
        </w:rPr>
      </w:pPr>
    </w:p>
    <w:p w14:paraId="12773F0B" w14:textId="1282091C" w:rsidR="00D26868" w:rsidRPr="00B01C43" w:rsidRDefault="00D26868" w:rsidP="00B01C43">
      <w:pPr>
        <w:ind w:left="720"/>
        <w:jc w:val="both"/>
        <w:rPr>
          <w:bCs/>
          <w:sz w:val="20"/>
          <w:szCs w:val="20"/>
        </w:rPr>
      </w:pPr>
      <w:r w:rsidRPr="00D26868">
        <w:rPr>
          <w:bCs/>
          <w:sz w:val="20"/>
          <w:szCs w:val="20"/>
        </w:rPr>
        <w:t>None.</w:t>
      </w:r>
    </w:p>
    <w:p w14:paraId="03BA367B" w14:textId="77777777" w:rsidR="00953832" w:rsidRDefault="00953832" w:rsidP="00D26868">
      <w:pPr>
        <w:jc w:val="both"/>
        <w:rPr>
          <w:sz w:val="20"/>
          <w:szCs w:val="20"/>
        </w:rPr>
      </w:pPr>
    </w:p>
    <w:p w14:paraId="19C8C9FA" w14:textId="77777777" w:rsidR="00D26868" w:rsidRPr="001D3BD5" w:rsidRDefault="00D26868" w:rsidP="00D26868">
      <w:pPr>
        <w:jc w:val="both"/>
        <w:rPr>
          <w:rFonts w:cs="Times New Roman"/>
          <w:b/>
          <w:bCs/>
          <w:sz w:val="20"/>
          <w:szCs w:val="20"/>
        </w:rPr>
      </w:pPr>
      <w:r w:rsidRPr="001D3BD5">
        <w:rPr>
          <w:rFonts w:cs="Times New Roman"/>
          <w:b/>
          <w:sz w:val="20"/>
          <w:szCs w:val="20"/>
        </w:rPr>
        <w:t>4.</w:t>
      </w:r>
      <w:r w:rsidRPr="001D3BD5">
        <w:rPr>
          <w:rFonts w:cs="Times New Roman"/>
          <w:b/>
          <w:sz w:val="20"/>
          <w:szCs w:val="20"/>
        </w:rPr>
        <w:tab/>
      </w:r>
      <w:r w:rsidRPr="001D3BD5">
        <w:rPr>
          <w:rFonts w:cs="Times New Roman"/>
          <w:b/>
          <w:bCs/>
          <w:sz w:val="20"/>
          <w:szCs w:val="20"/>
        </w:rPr>
        <w:t>BACKGROUND</w:t>
      </w:r>
    </w:p>
    <w:p w14:paraId="46F945A0" w14:textId="77777777" w:rsidR="00D26868" w:rsidRPr="00953832" w:rsidRDefault="00D26868" w:rsidP="00D26868">
      <w:pPr>
        <w:jc w:val="both"/>
        <w:rPr>
          <w:rFonts w:cs="Times New Roman"/>
          <w:bCs/>
          <w:sz w:val="20"/>
          <w:szCs w:val="20"/>
        </w:rPr>
      </w:pPr>
    </w:p>
    <w:p w14:paraId="1C0B99BB" w14:textId="3F4EF31A" w:rsidR="007263C8" w:rsidRDefault="007263C8" w:rsidP="007263C8">
      <w:pPr>
        <w:ind w:left="720" w:hanging="720"/>
        <w:jc w:val="both"/>
        <w:rPr>
          <w:rFonts w:cs="Times New Roman"/>
          <w:bCs/>
          <w:sz w:val="20"/>
          <w:szCs w:val="20"/>
        </w:rPr>
      </w:pPr>
      <w:r>
        <w:rPr>
          <w:rFonts w:cs="Times New Roman"/>
          <w:bCs/>
          <w:sz w:val="20"/>
          <w:szCs w:val="20"/>
        </w:rPr>
        <w:t xml:space="preserve">4.1 </w:t>
      </w:r>
      <w:r>
        <w:rPr>
          <w:rFonts w:cs="Times New Roman"/>
          <w:bCs/>
          <w:sz w:val="20"/>
          <w:szCs w:val="20"/>
        </w:rPr>
        <w:tab/>
      </w:r>
      <w:r w:rsidRPr="00D26868">
        <w:rPr>
          <w:rFonts w:cs="Times New Roman"/>
          <w:bCs/>
          <w:sz w:val="20"/>
          <w:szCs w:val="20"/>
        </w:rPr>
        <w:t>The I</w:t>
      </w:r>
      <w:r>
        <w:rPr>
          <w:rFonts w:cs="Times New Roman"/>
          <w:bCs/>
          <w:sz w:val="20"/>
          <w:szCs w:val="20"/>
        </w:rPr>
        <w:t xml:space="preserve">mprovement Service </w:t>
      </w:r>
      <w:r w:rsidRPr="00D26868">
        <w:rPr>
          <w:rFonts w:cs="Times New Roman"/>
          <w:bCs/>
          <w:sz w:val="20"/>
          <w:szCs w:val="20"/>
        </w:rPr>
        <w:t>published the</w:t>
      </w:r>
      <w:r>
        <w:rPr>
          <w:rFonts w:cs="Times New Roman"/>
          <w:bCs/>
          <w:sz w:val="20"/>
          <w:szCs w:val="20"/>
        </w:rPr>
        <w:t xml:space="preserve"> 2018-19 </w:t>
      </w:r>
      <w:r w:rsidRPr="00D26868">
        <w:rPr>
          <w:rFonts w:cs="Times New Roman"/>
          <w:bCs/>
          <w:sz w:val="20"/>
          <w:szCs w:val="20"/>
        </w:rPr>
        <w:t>Local Governmen</w:t>
      </w:r>
      <w:r>
        <w:rPr>
          <w:rFonts w:cs="Times New Roman"/>
          <w:bCs/>
          <w:sz w:val="20"/>
          <w:szCs w:val="20"/>
        </w:rPr>
        <w:t xml:space="preserve">t Benchmarking Framework </w:t>
      </w:r>
      <w:r w:rsidRPr="00D26868">
        <w:rPr>
          <w:rFonts w:cs="Times New Roman"/>
          <w:bCs/>
          <w:sz w:val="20"/>
          <w:szCs w:val="20"/>
        </w:rPr>
        <w:t>performance data for all 32 local authorities in Scotland</w:t>
      </w:r>
      <w:r>
        <w:rPr>
          <w:rFonts w:cs="Times New Roman"/>
          <w:bCs/>
          <w:sz w:val="20"/>
          <w:szCs w:val="20"/>
        </w:rPr>
        <w:t xml:space="preserve"> early this year</w:t>
      </w:r>
      <w:r w:rsidRPr="00D26868">
        <w:rPr>
          <w:rFonts w:cs="Times New Roman"/>
          <w:bCs/>
          <w:sz w:val="20"/>
          <w:szCs w:val="20"/>
        </w:rPr>
        <w:t>.</w:t>
      </w:r>
      <w:r>
        <w:rPr>
          <w:rFonts w:cs="Times New Roman"/>
          <w:bCs/>
          <w:sz w:val="20"/>
          <w:szCs w:val="20"/>
        </w:rPr>
        <w:t xml:space="preserve"> </w:t>
      </w:r>
      <w:r w:rsidRPr="007263C8">
        <w:rPr>
          <w:rFonts w:cs="Times New Roman"/>
          <w:bCs/>
          <w:sz w:val="20"/>
          <w:szCs w:val="20"/>
        </w:rPr>
        <w:t>The data within this report is mainly in relation to financial year 2018-2019 (1 April 2018 to 31 March 2019).</w:t>
      </w:r>
      <w:r>
        <w:rPr>
          <w:rFonts w:cs="Times New Roman"/>
          <w:bCs/>
          <w:sz w:val="20"/>
          <w:szCs w:val="20"/>
        </w:rPr>
        <w:t xml:space="preserve"> Given the timings of these reports the impacts of COVID would not be fully reflected in these indicators until April 2022. </w:t>
      </w:r>
    </w:p>
    <w:p w14:paraId="04155FDF" w14:textId="77777777" w:rsidR="007263C8" w:rsidRDefault="007263C8" w:rsidP="007263C8">
      <w:pPr>
        <w:ind w:left="720" w:hanging="720"/>
        <w:jc w:val="both"/>
        <w:rPr>
          <w:rFonts w:cs="Times New Roman"/>
          <w:bCs/>
          <w:sz w:val="20"/>
          <w:szCs w:val="20"/>
        </w:rPr>
      </w:pPr>
    </w:p>
    <w:p w14:paraId="430BA5AF" w14:textId="4C8EA387" w:rsidR="007263C8" w:rsidRDefault="007263C8" w:rsidP="007263C8">
      <w:pPr>
        <w:ind w:left="720" w:hanging="720"/>
        <w:jc w:val="both"/>
        <w:rPr>
          <w:rFonts w:cs="Times New Roman"/>
          <w:bCs/>
          <w:sz w:val="20"/>
          <w:szCs w:val="20"/>
        </w:rPr>
      </w:pPr>
      <w:r>
        <w:rPr>
          <w:rFonts w:cs="Times New Roman"/>
          <w:bCs/>
          <w:sz w:val="20"/>
          <w:szCs w:val="20"/>
        </w:rPr>
        <w:t xml:space="preserve">4.2 </w:t>
      </w:r>
      <w:r>
        <w:rPr>
          <w:rFonts w:cs="Times New Roman"/>
          <w:bCs/>
          <w:sz w:val="20"/>
          <w:szCs w:val="20"/>
        </w:rPr>
        <w:tab/>
        <w:t>This is now in its ninth year and provides valuable trend based insights as well as robust comparisons. It provides a comparison of 89 performance indicators across all strategic service areas. For most of the services covered by the framework there is a measure of efficiency/productivity (cost per output), service outcome and customer satisfaction.</w:t>
      </w:r>
    </w:p>
    <w:p w14:paraId="49D8CD21" w14:textId="77777777" w:rsidR="002B19A0" w:rsidRDefault="002B19A0" w:rsidP="00181013">
      <w:pPr>
        <w:ind w:left="720" w:hanging="720"/>
        <w:jc w:val="both"/>
        <w:rPr>
          <w:rFonts w:cs="Times New Roman"/>
          <w:bCs/>
          <w:sz w:val="20"/>
          <w:szCs w:val="20"/>
        </w:rPr>
      </w:pPr>
    </w:p>
    <w:p w14:paraId="4877E482" w14:textId="4693DC07" w:rsidR="00D26868" w:rsidRPr="00D26868" w:rsidRDefault="00822F23" w:rsidP="00181013">
      <w:pPr>
        <w:ind w:left="720" w:hanging="720"/>
        <w:jc w:val="both"/>
        <w:rPr>
          <w:rFonts w:cs="Times New Roman"/>
          <w:bCs/>
          <w:sz w:val="20"/>
          <w:szCs w:val="20"/>
        </w:rPr>
      </w:pPr>
      <w:r>
        <w:rPr>
          <w:rFonts w:cs="Times New Roman"/>
          <w:bCs/>
          <w:sz w:val="20"/>
          <w:szCs w:val="20"/>
        </w:rPr>
        <w:t>4.3</w:t>
      </w:r>
      <w:r w:rsidR="008A1DD6">
        <w:rPr>
          <w:rFonts w:cs="Times New Roman"/>
          <w:bCs/>
          <w:sz w:val="20"/>
          <w:szCs w:val="20"/>
        </w:rPr>
        <w:tab/>
        <w:t>Each authority is</w:t>
      </w:r>
      <w:r w:rsidR="00D26868" w:rsidRPr="00D26868">
        <w:rPr>
          <w:rFonts w:cs="Times New Roman"/>
          <w:bCs/>
          <w:sz w:val="20"/>
          <w:szCs w:val="20"/>
        </w:rPr>
        <w:t xml:space="preserve"> allocated a </w:t>
      </w:r>
      <w:r w:rsidR="00895EE2">
        <w:rPr>
          <w:rFonts w:cs="Times New Roman"/>
          <w:bCs/>
          <w:sz w:val="20"/>
          <w:szCs w:val="20"/>
        </w:rPr>
        <w:t>Family Group</w:t>
      </w:r>
      <w:r w:rsidR="0026309B" w:rsidRPr="00D26868">
        <w:rPr>
          <w:rFonts w:cs="Times New Roman"/>
          <w:bCs/>
          <w:sz w:val="20"/>
          <w:szCs w:val="20"/>
        </w:rPr>
        <w:t xml:space="preserve"> </w:t>
      </w:r>
      <w:r w:rsidR="00D26868" w:rsidRPr="00D26868">
        <w:rPr>
          <w:rFonts w:cs="Times New Roman"/>
          <w:bCs/>
          <w:sz w:val="20"/>
          <w:szCs w:val="20"/>
        </w:rPr>
        <w:t>of similar authorities based on factors such as deprivation and urban density</w:t>
      </w:r>
      <w:r w:rsidR="00181013">
        <w:rPr>
          <w:rFonts w:cs="Times New Roman"/>
          <w:bCs/>
          <w:sz w:val="20"/>
          <w:szCs w:val="20"/>
        </w:rPr>
        <w:t xml:space="preserve"> </w:t>
      </w:r>
      <w:r w:rsidR="00D26868" w:rsidRPr="00D26868">
        <w:rPr>
          <w:rFonts w:cs="Times New Roman"/>
          <w:bCs/>
          <w:sz w:val="20"/>
          <w:szCs w:val="20"/>
        </w:rPr>
        <w:t>in</w:t>
      </w:r>
      <w:r w:rsidR="00BD639A">
        <w:rPr>
          <w:rFonts w:cs="Times New Roman"/>
          <w:bCs/>
          <w:sz w:val="20"/>
          <w:szCs w:val="20"/>
        </w:rPr>
        <w:t xml:space="preserve"> order that each authority can</w:t>
      </w:r>
      <w:r w:rsidR="00D26868" w:rsidRPr="00D26868">
        <w:rPr>
          <w:rFonts w:cs="Times New Roman"/>
          <w:bCs/>
          <w:sz w:val="20"/>
          <w:szCs w:val="20"/>
        </w:rPr>
        <w:t xml:space="preserve"> compare its performance to similar authorities and seek performance improvement where appropriate.</w:t>
      </w:r>
    </w:p>
    <w:p w14:paraId="3A8633B5" w14:textId="77777777" w:rsidR="00D26868" w:rsidRPr="00D26868" w:rsidRDefault="00D26868" w:rsidP="00D26868">
      <w:pPr>
        <w:jc w:val="both"/>
        <w:rPr>
          <w:rFonts w:cs="Times New Roman"/>
          <w:bCs/>
          <w:sz w:val="20"/>
          <w:szCs w:val="20"/>
        </w:rPr>
      </w:pPr>
    </w:p>
    <w:p w14:paraId="714E8E78" w14:textId="4A6144E5" w:rsidR="00A959A9" w:rsidRDefault="005B63A1" w:rsidP="00B01C43">
      <w:pPr>
        <w:ind w:left="720" w:hanging="720"/>
        <w:jc w:val="both"/>
        <w:rPr>
          <w:rFonts w:cs="Times New Roman"/>
          <w:bCs/>
          <w:sz w:val="20"/>
          <w:szCs w:val="20"/>
        </w:rPr>
      </w:pPr>
      <w:r>
        <w:rPr>
          <w:rFonts w:cs="Times New Roman"/>
          <w:bCs/>
          <w:sz w:val="20"/>
          <w:szCs w:val="20"/>
        </w:rPr>
        <w:t>4.</w:t>
      </w:r>
      <w:r w:rsidR="00822F23">
        <w:rPr>
          <w:rFonts w:cs="Times New Roman"/>
          <w:bCs/>
          <w:sz w:val="20"/>
          <w:szCs w:val="20"/>
        </w:rPr>
        <w:t>4</w:t>
      </w:r>
      <w:r w:rsidR="00D26868" w:rsidRPr="00D26868">
        <w:rPr>
          <w:rFonts w:cs="Times New Roman"/>
          <w:bCs/>
          <w:sz w:val="20"/>
          <w:szCs w:val="20"/>
        </w:rPr>
        <w:tab/>
        <w:t xml:space="preserve">This report </w:t>
      </w:r>
      <w:r w:rsidR="00DE086F">
        <w:rPr>
          <w:rFonts w:cs="Times New Roman"/>
          <w:bCs/>
          <w:sz w:val="20"/>
          <w:szCs w:val="20"/>
        </w:rPr>
        <w:t>analyse</w:t>
      </w:r>
      <w:r w:rsidR="00A959A9">
        <w:rPr>
          <w:rFonts w:cs="Times New Roman"/>
          <w:bCs/>
          <w:sz w:val="20"/>
          <w:szCs w:val="20"/>
        </w:rPr>
        <w:t>s</w:t>
      </w:r>
      <w:r w:rsidR="00D26868" w:rsidRPr="00D26868">
        <w:rPr>
          <w:rFonts w:cs="Times New Roman"/>
          <w:bCs/>
          <w:sz w:val="20"/>
          <w:szCs w:val="20"/>
        </w:rPr>
        <w:t xml:space="preserve"> Dundee’s performance compared to its </w:t>
      </w:r>
      <w:r w:rsidR="00895EE2">
        <w:rPr>
          <w:rFonts w:cs="Times New Roman"/>
          <w:bCs/>
          <w:sz w:val="20"/>
          <w:szCs w:val="20"/>
        </w:rPr>
        <w:t>Family Group</w:t>
      </w:r>
      <w:r w:rsidR="0026309B" w:rsidRPr="00D26868">
        <w:rPr>
          <w:rFonts w:cs="Times New Roman"/>
          <w:bCs/>
          <w:sz w:val="20"/>
          <w:szCs w:val="20"/>
        </w:rPr>
        <w:t xml:space="preserve"> </w:t>
      </w:r>
      <w:r w:rsidR="00D26868" w:rsidRPr="00D26868">
        <w:rPr>
          <w:rFonts w:cs="Times New Roman"/>
          <w:bCs/>
          <w:sz w:val="20"/>
          <w:szCs w:val="20"/>
        </w:rPr>
        <w:t>under the categories within the LGBF</w:t>
      </w:r>
      <w:r w:rsidR="00BD639A">
        <w:rPr>
          <w:rFonts w:cs="Times New Roman"/>
          <w:bCs/>
          <w:sz w:val="20"/>
          <w:szCs w:val="20"/>
        </w:rPr>
        <w:t xml:space="preserve"> but structured to fit the Council’s Strategic Service Areas</w:t>
      </w:r>
      <w:r w:rsidR="00D26868" w:rsidRPr="00D26868">
        <w:rPr>
          <w:rFonts w:cs="Times New Roman"/>
          <w:bCs/>
          <w:sz w:val="20"/>
          <w:szCs w:val="20"/>
        </w:rPr>
        <w:t xml:space="preserve">. </w:t>
      </w:r>
      <w:r w:rsidR="00BD639A">
        <w:rPr>
          <w:rFonts w:cs="Times New Roman"/>
          <w:bCs/>
          <w:sz w:val="20"/>
          <w:szCs w:val="20"/>
        </w:rPr>
        <w:t>A</w:t>
      </w:r>
      <w:r w:rsidR="00A959A9">
        <w:rPr>
          <w:rFonts w:cs="Times New Roman"/>
          <w:bCs/>
          <w:sz w:val="20"/>
          <w:szCs w:val="20"/>
        </w:rPr>
        <w:t xml:space="preserve">ppendix </w:t>
      </w:r>
      <w:r w:rsidR="00BD639A">
        <w:rPr>
          <w:rFonts w:cs="Times New Roman"/>
          <w:bCs/>
          <w:sz w:val="20"/>
          <w:szCs w:val="20"/>
        </w:rPr>
        <w:t xml:space="preserve">1 </w:t>
      </w:r>
      <w:r w:rsidR="00A959A9">
        <w:rPr>
          <w:rFonts w:cs="Times New Roman"/>
          <w:bCs/>
          <w:sz w:val="20"/>
          <w:szCs w:val="20"/>
        </w:rPr>
        <w:t>show</w:t>
      </w:r>
      <w:r w:rsidR="00BD639A">
        <w:rPr>
          <w:rFonts w:cs="Times New Roman"/>
          <w:bCs/>
          <w:sz w:val="20"/>
          <w:szCs w:val="20"/>
        </w:rPr>
        <w:t>s,</w:t>
      </w:r>
      <w:r w:rsidR="00A959A9">
        <w:rPr>
          <w:rFonts w:cs="Times New Roman"/>
          <w:bCs/>
          <w:sz w:val="20"/>
          <w:szCs w:val="20"/>
        </w:rPr>
        <w:t xml:space="preserve"> for each measure</w:t>
      </w:r>
      <w:r w:rsidR="00BD639A">
        <w:rPr>
          <w:rFonts w:cs="Times New Roman"/>
          <w:bCs/>
          <w:sz w:val="20"/>
          <w:szCs w:val="20"/>
        </w:rPr>
        <w:t>,</w:t>
      </w:r>
      <w:r w:rsidR="00A959A9">
        <w:rPr>
          <w:rFonts w:cs="Times New Roman"/>
          <w:bCs/>
          <w:sz w:val="20"/>
          <w:szCs w:val="20"/>
        </w:rPr>
        <w:t xml:space="preserve"> Dundee’s figure compared with the national average and family group average. </w:t>
      </w:r>
      <w:r w:rsidR="00D26868" w:rsidRPr="00D26868">
        <w:rPr>
          <w:rFonts w:cs="Times New Roman"/>
          <w:bCs/>
          <w:sz w:val="20"/>
          <w:szCs w:val="20"/>
        </w:rPr>
        <w:t>Selected performance highlights are noted together with areas for performance improvement.</w:t>
      </w:r>
      <w:r w:rsidR="00DE086F">
        <w:rPr>
          <w:rFonts w:cs="Times New Roman"/>
          <w:bCs/>
          <w:sz w:val="20"/>
          <w:szCs w:val="20"/>
        </w:rPr>
        <w:t xml:space="preserve"> </w:t>
      </w:r>
    </w:p>
    <w:p w14:paraId="22285CBA" w14:textId="77777777" w:rsidR="003438EF" w:rsidRDefault="003438EF" w:rsidP="00B01C43">
      <w:pPr>
        <w:ind w:left="720" w:hanging="720"/>
        <w:jc w:val="both"/>
        <w:rPr>
          <w:rFonts w:cs="Times New Roman"/>
          <w:bCs/>
          <w:sz w:val="20"/>
          <w:szCs w:val="20"/>
        </w:rPr>
      </w:pPr>
    </w:p>
    <w:p w14:paraId="43539D56" w14:textId="01FB1A44" w:rsidR="003438EF" w:rsidRDefault="003438EF" w:rsidP="003438EF">
      <w:pPr>
        <w:ind w:left="720" w:hanging="720"/>
        <w:jc w:val="both"/>
        <w:rPr>
          <w:rFonts w:cs="Times New Roman"/>
          <w:bCs/>
          <w:sz w:val="20"/>
          <w:szCs w:val="20"/>
        </w:rPr>
      </w:pPr>
      <w:r>
        <w:rPr>
          <w:rFonts w:cs="Times New Roman"/>
          <w:bCs/>
          <w:sz w:val="20"/>
          <w:szCs w:val="20"/>
        </w:rPr>
        <w:t>4.5</w:t>
      </w:r>
      <w:r w:rsidRPr="00D26868">
        <w:rPr>
          <w:rFonts w:cs="Times New Roman"/>
          <w:bCs/>
          <w:sz w:val="20"/>
          <w:szCs w:val="20"/>
        </w:rPr>
        <w:tab/>
      </w:r>
      <w:r>
        <w:rPr>
          <w:rFonts w:cs="Times New Roman"/>
          <w:bCs/>
          <w:sz w:val="20"/>
          <w:szCs w:val="20"/>
        </w:rPr>
        <w:t xml:space="preserve">Benchmarking is a vital part of the Council’s Performance Management Framework and public performance reporting. The Council Plan includes a target to increase the proportion of Local Government Benchmarking Framework (LGBF) Indicator’s where Dundee is in the top half of the group of most alike authorities.  </w:t>
      </w:r>
    </w:p>
    <w:p w14:paraId="017A13BB" w14:textId="77777777" w:rsidR="003438EF" w:rsidRDefault="003438EF" w:rsidP="00B01C43">
      <w:pPr>
        <w:ind w:left="720" w:hanging="720"/>
        <w:jc w:val="both"/>
        <w:rPr>
          <w:rFonts w:cs="Times New Roman"/>
          <w:bCs/>
          <w:sz w:val="20"/>
          <w:szCs w:val="20"/>
        </w:rPr>
      </w:pPr>
    </w:p>
    <w:p w14:paraId="73B3ED90" w14:textId="77777777" w:rsidR="00A959A9" w:rsidRDefault="00A959A9" w:rsidP="00B01C43">
      <w:pPr>
        <w:ind w:left="720" w:hanging="720"/>
        <w:jc w:val="both"/>
        <w:rPr>
          <w:rFonts w:cs="Times New Roman"/>
          <w:bCs/>
          <w:sz w:val="20"/>
          <w:szCs w:val="20"/>
        </w:rPr>
      </w:pPr>
    </w:p>
    <w:p w14:paraId="793A14B1" w14:textId="2F1A2E70" w:rsidR="00273297" w:rsidRDefault="00A959A9" w:rsidP="00B01C43">
      <w:pPr>
        <w:ind w:left="720" w:hanging="720"/>
        <w:jc w:val="both"/>
        <w:rPr>
          <w:rFonts w:cs="Times New Roman"/>
          <w:bCs/>
          <w:sz w:val="20"/>
          <w:szCs w:val="20"/>
        </w:rPr>
      </w:pPr>
      <w:r>
        <w:rPr>
          <w:rFonts w:cs="Times New Roman"/>
          <w:bCs/>
          <w:sz w:val="20"/>
          <w:szCs w:val="20"/>
        </w:rPr>
        <w:lastRenderedPageBreak/>
        <w:t>4.</w:t>
      </w:r>
      <w:r w:rsidR="003438EF">
        <w:rPr>
          <w:rFonts w:cs="Times New Roman"/>
          <w:bCs/>
          <w:sz w:val="20"/>
          <w:szCs w:val="20"/>
        </w:rPr>
        <w:t>6</w:t>
      </w:r>
      <w:r>
        <w:rPr>
          <w:rFonts w:cs="Times New Roman"/>
          <w:bCs/>
          <w:sz w:val="20"/>
          <w:szCs w:val="20"/>
        </w:rPr>
        <w:tab/>
      </w:r>
      <w:r w:rsidR="00D16739">
        <w:rPr>
          <w:rFonts w:cs="Times New Roman"/>
          <w:bCs/>
          <w:sz w:val="20"/>
          <w:szCs w:val="20"/>
        </w:rPr>
        <w:t xml:space="preserve">The public can interact with the comparative data </w:t>
      </w:r>
      <w:r>
        <w:rPr>
          <w:rFonts w:cs="Times New Roman"/>
          <w:bCs/>
          <w:sz w:val="20"/>
          <w:szCs w:val="20"/>
        </w:rPr>
        <w:t xml:space="preserve">on the </w:t>
      </w:r>
      <w:r w:rsidR="00D16739">
        <w:rPr>
          <w:rFonts w:cs="Times New Roman"/>
          <w:bCs/>
          <w:sz w:val="20"/>
          <w:szCs w:val="20"/>
        </w:rPr>
        <w:t xml:space="preserve">Dundee Performs </w:t>
      </w:r>
      <w:r w:rsidR="00BD639A">
        <w:rPr>
          <w:rFonts w:cs="Times New Roman"/>
          <w:bCs/>
          <w:sz w:val="20"/>
          <w:szCs w:val="20"/>
        </w:rPr>
        <w:t xml:space="preserve">section </w:t>
      </w:r>
      <w:r w:rsidR="00D16739">
        <w:rPr>
          <w:rFonts w:cs="Times New Roman"/>
          <w:bCs/>
          <w:sz w:val="20"/>
          <w:szCs w:val="20"/>
        </w:rPr>
        <w:t>of the Council’s website and see how Dundee compares with the Scottish average an</w:t>
      </w:r>
      <w:r w:rsidR="00BD639A">
        <w:rPr>
          <w:rFonts w:cs="Times New Roman"/>
          <w:bCs/>
          <w:sz w:val="20"/>
          <w:szCs w:val="20"/>
        </w:rPr>
        <w:t>d the similar authorities in our</w:t>
      </w:r>
      <w:r w:rsidR="00D16739">
        <w:rPr>
          <w:rFonts w:cs="Times New Roman"/>
          <w:bCs/>
          <w:sz w:val="20"/>
          <w:szCs w:val="20"/>
        </w:rPr>
        <w:t xml:space="preserve"> family group as well as over time</w:t>
      </w:r>
      <w:r w:rsidR="00BD639A">
        <w:rPr>
          <w:rFonts w:cs="Times New Roman"/>
          <w:bCs/>
          <w:sz w:val="20"/>
          <w:szCs w:val="20"/>
        </w:rPr>
        <w:t>.</w:t>
      </w:r>
    </w:p>
    <w:p w14:paraId="09E0561E" w14:textId="77777777" w:rsidR="00263B13" w:rsidRDefault="00263B13" w:rsidP="00263B13">
      <w:pPr>
        <w:jc w:val="both"/>
        <w:rPr>
          <w:sz w:val="20"/>
          <w:szCs w:val="20"/>
        </w:rPr>
      </w:pPr>
    </w:p>
    <w:p w14:paraId="17CF7888" w14:textId="7A6CBC1F" w:rsidR="00263B13" w:rsidRPr="00263B13" w:rsidRDefault="003438EF" w:rsidP="00263B13">
      <w:pPr>
        <w:ind w:left="720" w:hanging="720"/>
        <w:jc w:val="both"/>
        <w:rPr>
          <w:rFonts w:cs="Times New Roman"/>
          <w:bCs/>
          <w:sz w:val="20"/>
          <w:szCs w:val="20"/>
        </w:rPr>
      </w:pPr>
      <w:r>
        <w:rPr>
          <w:rFonts w:cs="Times New Roman"/>
          <w:bCs/>
          <w:sz w:val="20"/>
          <w:szCs w:val="20"/>
        </w:rPr>
        <w:t>4.7</w:t>
      </w:r>
      <w:r w:rsidR="00263B13" w:rsidRPr="00263B13">
        <w:rPr>
          <w:rFonts w:cs="Times New Roman"/>
          <w:bCs/>
          <w:sz w:val="20"/>
          <w:szCs w:val="20"/>
        </w:rPr>
        <w:tab/>
        <w:t>Th</w:t>
      </w:r>
      <w:r w:rsidR="00822F23">
        <w:rPr>
          <w:rFonts w:cs="Times New Roman"/>
          <w:bCs/>
          <w:sz w:val="20"/>
          <w:szCs w:val="20"/>
        </w:rPr>
        <w:t>is</w:t>
      </w:r>
      <w:r w:rsidR="00263B13" w:rsidRPr="00263B13">
        <w:rPr>
          <w:rFonts w:cs="Times New Roman"/>
          <w:bCs/>
          <w:sz w:val="20"/>
          <w:szCs w:val="20"/>
        </w:rPr>
        <w:t xml:space="preserve"> </w:t>
      </w:r>
      <w:r w:rsidR="00BD639A">
        <w:rPr>
          <w:rFonts w:cs="Times New Roman"/>
          <w:bCs/>
          <w:sz w:val="20"/>
          <w:szCs w:val="20"/>
        </w:rPr>
        <w:t xml:space="preserve">benchmarking </w:t>
      </w:r>
      <w:r>
        <w:rPr>
          <w:rFonts w:cs="Times New Roman"/>
          <w:bCs/>
          <w:sz w:val="20"/>
          <w:szCs w:val="20"/>
        </w:rPr>
        <w:t>framework has already helped the Council</w:t>
      </w:r>
      <w:r w:rsidR="00263B13" w:rsidRPr="00263B13">
        <w:rPr>
          <w:rFonts w:cs="Times New Roman"/>
          <w:bCs/>
          <w:sz w:val="20"/>
          <w:szCs w:val="20"/>
        </w:rPr>
        <w:t xml:space="preserve"> to work more closely with other Councils, to gain a more rounded picture of how we are performing nationally and to learn from others.  </w:t>
      </w:r>
      <w:r w:rsidR="00263B13">
        <w:rPr>
          <w:rFonts w:cs="Times New Roman"/>
          <w:bCs/>
          <w:sz w:val="20"/>
          <w:szCs w:val="20"/>
        </w:rPr>
        <w:t>T</w:t>
      </w:r>
      <w:r w:rsidR="00263B13" w:rsidRPr="00263B13">
        <w:rPr>
          <w:rFonts w:cs="Times New Roman"/>
          <w:bCs/>
          <w:sz w:val="20"/>
          <w:szCs w:val="20"/>
        </w:rPr>
        <w:t xml:space="preserve">his information </w:t>
      </w:r>
      <w:r w:rsidR="00263B13">
        <w:rPr>
          <w:rFonts w:cs="Times New Roman"/>
          <w:bCs/>
          <w:sz w:val="20"/>
          <w:szCs w:val="20"/>
        </w:rPr>
        <w:t>help</w:t>
      </w:r>
      <w:r w:rsidR="00BD639A">
        <w:rPr>
          <w:rFonts w:cs="Times New Roman"/>
          <w:bCs/>
          <w:sz w:val="20"/>
          <w:szCs w:val="20"/>
        </w:rPr>
        <w:t>s</w:t>
      </w:r>
      <w:r w:rsidR="00263B13">
        <w:rPr>
          <w:rFonts w:cs="Times New Roman"/>
          <w:bCs/>
          <w:sz w:val="20"/>
          <w:szCs w:val="20"/>
        </w:rPr>
        <w:t xml:space="preserve"> </w:t>
      </w:r>
      <w:r w:rsidR="00263B13" w:rsidRPr="00263B13">
        <w:rPr>
          <w:rFonts w:cs="Times New Roman"/>
          <w:bCs/>
          <w:sz w:val="20"/>
          <w:szCs w:val="20"/>
        </w:rPr>
        <w:t xml:space="preserve">to identify where </w:t>
      </w:r>
      <w:r w:rsidR="00263B13">
        <w:rPr>
          <w:rFonts w:cs="Times New Roman"/>
          <w:bCs/>
          <w:sz w:val="20"/>
          <w:szCs w:val="20"/>
        </w:rPr>
        <w:t>we can improve be</w:t>
      </w:r>
      <w:r w:rsidR="00822F23">
        <w:rPr>
          <w:rFonts w:cs="Times New Roman"/>
          <w:bCs/>
          <w:sz w:val="20"/>
          <w:szCs w:val="20"/>
        </w:rPr>
        <w:t>st value</w:t>
      </w:r>
      <w:r w:rsidR="00BD639A">
        <w:rPr>
          <w:rFonts w:cs="Times New Roman"/>
          <w:bCs/>
          <w:sz w:val="20"/>
          <w:szCs w:val="20"/>
        </w:rPr>
        <w:t xml:space="preserve"> by comparison with others</w:t>
      </w:r>
      <w:r w:rsidR="00263B13">
        <w:rPr>
          <w:rFonts w:cs="Times New Roman"/>
          <w:bCs/>
          <w:sz w:val="20"/>
          <w:szCs w:val="20"/>
        </w:rPr>
        <w:t>.</w:t>
      </w:r>
    </w:p>
    <w:p w14:paraId="0FBDDC21" w14:textId="77777777" w:rsidR="00B60E69" w:rsidRDefault="00B60E69">
      <w:pPr>
        <w:rPr>
          <w:rFonts w:cs="Times New Roman"/>
          <w:bCs/>
          <w:sz w:val="20"/>
          <w:szCs w:val="20"/>
        </w:rPr>
      </w:pPr>
    </w:p>
    <w:p w14:paraId="52392320" w14:textId="55CFD106" w:rsidR="001D3BD5" w:rsidRPr="001D3BD5" w:rsidRDefault="00892B1E" w:rsidP="00181013">
      <w:pPr>
        <w:ind w:left="720" w:hanging="720"/>
        <w:jc w:val="both"/>
        <w:rPr>
          <w:rFonts w:cs="Times New Roman"/>
          <w:b/>
          <w:bCs/>
          <w:sz w:val="20"/>
          <w:szCs w:val="20"/>
        </w:rPr>
      </w:pPr>
      <w:r>
        <w:rPr>
          <w:rFonts w:cs="Times New Roman"/>
          <w:b/>
          <w:bCs/>
          <w:sz w:val="20"/>
          <w:szCs w:val="20"/>
        </w:rPr>
        <w:t>5.</w:t>
      </w:r>
      <w:r>
        <w:rPr>
          <w:rFonts w:cs="Times New Roman"/>
          <w:b/>
          <w:bCs/>
          <w:sz w:val="20"/>
          <w:szCs w:val="20"/>
        </w:rPr>
        <w:tab/>
        <w:t xml:space="preserve">PERFORMANCE </w:t>
      </w:r>
    </w:p>
    <w:p w14:paraId="75055232" w14:textId="77777777" w:rsidR="001D3BD5" w:rsidRDefault="001D3BD5" w:rsidP="00181013">
      <w:pPr>
        <w:ind w:left="720" w:hanging="720"/>
        <w:jc w:val="both"/>
        <w:rPr>
          <w:rFonts w:cs="Times New Roman"/>
          <w:bCs/>
          <w:sz w:val="20"/>
          <w:szCs w:val="20"/>
        </w:rPr>
      </w:pPr>
    </w:p>
    <w:p w14:paraId="682F449E" w14:textId="55948179" w:rsidR="001D3BD5" w:rsidRDefault="00895EE2" w:rsidP="00181013">
      <w:pPr>
        <w:ind w:left="720" w:hanging="720"/>
        <w:jc w:val="both"/>
        <w:rPr>
          <w:rFonts w:cs="Times New Roman"/>
          <w:bCs/>
          <w:sz w:val="20"/>
          <w:szCs w:val="20"/>
        </w:rPr>
      </w:pPr>
      <w:r w:rsidRPr="000E4F2C">
        <w:rPr>
          <w:rFonts w:cs="Times New Roman"/>
          <w:bCs/>
          <w:sz w:val="20"/>
          <w:szCs w:val="20"/>
        </w:rPr>
        <w:t>5.1</w:t>
      </w:r>
      <w:r>
        <w:rPr>
          <w:rFonts w:cs="Times New Roman"/>
          <w:bCs/>
          <w:sz w:val="20"/>
          <w:szCs w:val="20"/>
        </w:rPr>
        <w:tab/>
        <w:t xml:space="preserve">The Council </w:t>
      </w:r>
      <w:r w:rsidR="00B82051">
        <w:rPr>
          <w:rFonts w:cs="Times New Roman"/>
          <w:bCs/>
          <w:sz w:val="20"/>
          <w:szCs w:val="20"/>
        </w:rPr>
        <w:t xml:space="preserve">Plan 2017 – 2022 includes a target </w:t>
      </w:r>
      <w:r w:rsidR="00BD639A">
        <w:rPr>
          <w:rFonts w:cs="Times New Roman"/>
          <w:bCs/>
          <w:sz w:val="20"/>
          <w:szCs w:val="20"/>
        </w:rPr>
        <w:t xml:space="preserve">for the Council to finish </w:t>
      </w:r>
      <w:r>
        <w:rPr>
          <w:rFonts w:cs="Times New Roman"/>
          <w:bCs/>
          <w:sz w:val="20"/>
          <w:szCs w:val="20"/>
        </w:rPr>
        <w:t xml:space="preserve">in the top half of performances of its peer authorities </w:t>
      </w:r>
      <w:r w:rsidR="00A525BD">
        <w:rPr>
          <w:rFonts w:cs="Times New Roman"/>
          <w:bCs/>
          <w:sz w:val="20"/>
          <w:szCs w:val="20"/>
        </w:rPr>
        <w:t>(</w:t>
      </w:r>
      <w:r w:rsidR="00B82051">
        <w:rPr>
          <w:rFonts w:cs="Times New Roman"/>
          <w:bCs/>
          <w:sz w:val="20"/>
          <w:szCs w:val="20"/>
        </w:rPr>
        <w:t>Family Group</w:t>
      </w:r>
      <w:r w:rsidR="00A525BD">
        <w:rPr>
          <w:rFonts w:cs="Times New Roman"/>
          <w:bCs/>
          <w:sz w:val="20"/>
          <w:szCs w:val="20"/>
        </w:rPr>
        <w:t>)</w:t>
      </w:r>
      <w:r w:rsidR="00B82051">
        <w:rPr>
          <w:rFonts w:cs="Times New Roman"/>
          <w:bCs/>
          <w:sz w:val="20"/>
          <w:szCs w:val="20"/>
        </w:rPr>
        <w:t xml:space="preserve"> for 55</w:t>
      </w:r>
      <w:r>
        <w:rPr>
          <w:rFonts w:cs="Times New Roman"/>
          <w:bCs/>
          <w:sz w:val="20"/>
          <w:szCs w:val="20"/>
        </w:rPr>
        <w:t>%</w:t>
      </w:r>
      <w:r w:rsidR="00A525BD">
        <w:rPr>
          <w:rFonts w:cs="Times New Roman"/>
          <w:bCs/>
          <w:sz w:val="20"/>
          <w:szCs w:val="20"/>
        </w:rPr>
        <w:t xml:space="preserve"> </w:t>
      </w:r>
      <w:r>
        <w:rPr>
          <w:rFonts w:cs="Times New Roman"/>
          <w:bCs/>
          <w:sz w:val="20"/>
          <w:szCs w:val="20"/>
        </w:rPr>
        <w:t>of the Local Government Benchmarkin</w:t>
      </w:r>
      <w:r w:rsidR="00123ED5">
        <w:rPr>
          <w:rFonts w:cs="Times New Roman"/>
          <w:bCs/>
          <w:sz w:val="20"/>
          <w:szCs w:val="20"/>
        </w:rPr>
        <w:t>g Framework indicators.  In 2018</w:t>
      </w:r>
      <w:r w:rsidR="00CE0B40">
        <w:rPr>
          <w:rFonts w:cs="Times New Roman"/>
          <w:bCs/>
          <w:sz w:val="20"/>
          <w:szCs w:val="20"/>
        </w:rPr>
        <w:t>/201</w:t>
      </w:r>
      <w:r w:rsidR="00123ED5">
        <w:rPr>
          <w:rFonts w:cs="Times New Roman"/>
          <w:bCs/>
          <w:sz w:val="20"/>
          <w:szCs w:val="20"/>
        </w:rPr>
        <w:t>9</w:t>
      </w:r>
      <w:r>
        <w:rPr>
          <w:rFonts w:cs="Times New Roman"/>
          <w:bCs/>
          <w:sz w:val="20"/>
          <w:szCs w:val="20"/>
        </w:rPr>
        <w:t>, the Council obtained a</w:t>
      </w:r>
      <w:r w:rsidR="00553F43">
        <w:rPr>
          <w:rFonts w:cs="Times New Roman"/>
          <w:bCs/>
          <w:sz w:val="20"/>
          <w:szCs w:val="20"/>
        </w:rPr>
        <w:t>n overall performance rate of</w:t>
      </w:r>
      <w:r w:rsidR="00E032EE">
        <w:rPr>
          <w:rFonts w:cs="Times New Roman"/>
          <w:bCs/>
          <w:sz w:val="20"/>
          <w:szCs w:val="20"/>
        </w:rPr>
        <w:t xml:space="preserve"> </w:t>
      </w:r>
      <w:r w:rsidR="00180A52">
        <w:rPr>
          <w:rFonts w:cs="Times New Roman"/>
          <w:bCs/>
          <w:sz w:val="20"/>
          <w:szCs w:val="20"/>
        </w:rPr>
        <w:t>47</w:t>
      </w:r>
      <w:r>
        <w:rPr>
          <w:rFonts w:cs="Times New Roman"/>
          <w:bCs/>
          <w:sz w:val="20"/>
          <w:szCs w:val="20"/>
        </w:rPr>
        <w:t>%</w:t>
      </w:r>
      <w:r w:rsidR="005436DA">
        <w:rPr>
          <w:rFonts w:cs="Times New Roman"/>
          <w:bCs/>
          <w:sz w:val="20"/>
          <w:szCs w:val="20"/>
        </w:rPr>
        <w:t xml:space="preserve"> </w:t>
      </w:r>
      <w:r>
        <w:rPr>
          <w:rFonts w:cs="Times New Roman"/>
          <w:bCs/>
          <w:sz w:val="20"/>
          <w:szCs w:val="20"/>
        </w:rPr>
        <w:t>which is</w:t>
      </w:r>
      <w:r w:rsidR="00BF75B6">
        <w:rPr>
          <w:rFonts w:cs="Times New Roman"/>
          <w:bCs/>
          <w:sz w:val="20"/>
          <w:szCs w:val="20"/>
        </w:rPr>
        <w:t xml:space="preserve"> an </w:t>
      </w:r>
      <w:r w:rsidR="00822F23">
        <w:rPr>
          <w:rFonts w:cs="Times New Roman"/>
          <w:bCs/>
          <w:sz w:val="20"/>
          <w:szCs w:val="20"/>
        </w:rPr>
        <w:t>improvement</w:t>
      </w:r>
      <w:r w:rsidR="00A525BD">
        <w:rPr>
          <w:rFonts w:cs="Times New Roman"/>
          <w:bCs/>
          <w:sz w:val="20"/>
          <w:szCs w:val="20"/>
        </w:rPr>
        <w:t xml:space="preserve"> compared</w:t>
      </w:r>
      <w:r w:rsidR="00822F23">
        <w:rPr>
          <w:rFonts w:cs="Times New Roman"/>
          <w:bCs/>
          <w:sz w:val="20"/>
          <w:szCs w:val="20"/>
        </w:rPr>
        <w:t xml:space="preserve"> to</w:t>
      </w:r>
      <w:r w:rsidR="00DC1D57">
        <w:rPr>
          <w:rFonts w:cs="Times New Roman"/>
          <w:bCs/>
          <w:sz w:val="20"/>
          <w:szCs w:val="20"/>
        </w:rPr>
        <w:t xml:space="preserve"> the p</w:t>
      </w:r>
      <w:r w:rsidR="002E0FC9">
        <w:rPr>
          <w:rFonts w:cs="Times New Roman"/>
          <w:bCs/>
          <w:sz w:val="20"/>
          <w:szCs w:val="20"/>
        </w:rPr>
        <w:t>revious year’s performance of 44</w:t>
      </w:r>
      <w:r w:rsidR="00DC1D57">
        <w:rPr>
          <w:rFonts w:cs="Times New Roman"/>
          <w:bCs/>
          <w:sz w:val="20"/>
          <w:szCs w:val="20"/>
        </w:rPr>
        <w:t>%</w:t>
      </w:r>
      <w:r w:rsidR="00B82051">
        <w:rPr>
          <w:rFonts w:cs="Times New Roman"/>
          <w:bCs/>
          <w:sz w:val="20"/>
          <w:szCs w:val="20"/>
        </w:rPr>
        <w:t>.</w:t>
      </w:r>
      <w:r>
        <w:rPr>
          <w:rFonts w:cs="Times New Roman"/>
          <w:bCs/>
          <w:sz w:val="20"/>
          <w:szCs w:val="20"/>
        </w:rPr>
        <w:t xml:space="preserve">  </w:t>
      </w:r>
      <w:r w:rsidR="002E0FC9">
        <w:rPr>
          <w:rFonts w:cs="Times New Roman"/>
          <w:bCs/>
          <w:sz w:val="20"/>
          <w:szCs w:val="20"/>
        </w:rPr>
        <w:t>Three strategic service areas have already</w:t>
      </w:r>
      <w:r w:rsidR="00A525BD">
        <w:rPr>
          <w:rFonts w:cs="Times New Roman"/>
          <w:bCs/>
          <w:sz w:val="20"/>
          <w:szCs w:val="20"/>
        </w:rPr>
        <w:t xml:space="preserve"> exceeded this target</w:t>
      </w:r>
      <w:r w:rsidR="002E0FC9">
        <w:rPr>
          <w:rFonts w:cs="Times New Roman"/>
          <w:bCs/>
          <w:sz w:val="20"/>
          <w:szCs w:val="20"/>
        </w:rPr>
        <w:t xml:space="preserve">. </w:t>
      </w:r>
      <w:r>
        <w:rPr>
          <w:rFonts w:cs="Times New Roman"/>
          <w:bCs/>
          <w:sz w:val="20"/>
          <w:szCs w:val="20"/>
        </w:rPr>
        <w:t>Overall breakdown by service is:-</w:t>
      </w:r>
    </w:p>
    <w:p w14:paraId="79CCAEB7" w14:textId="77777777" w:rsidR="0055758B" w:rsidRDefault="0055758B" w:rsidP="00181013">
      <w:pPr>
        <w:ind w:left="720" w:hanging="720"/>
        <w:jc w:val="both"/>
        <w:rPr>
          <w:rFonts w:cs="Times New Roman"/>
          <w:bCs/>
          <w:sz w:val="20"/>
          <w:szCs w:val="2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3"/>
        <w:gridCol w:w="1334"/>
        <w:gridCol w:w="1276"/>
        <w:gridCol w:w="1276"/>
      </w:tblGrid>
      <w:tr w:rsidR="002D3CDD" w:rsidRPr="002D3CDD" w14:paraId="11FE69AD" w14:textId="77777777" w:rsidTr="002D3CDD">
        <w:trPr>
          <w:trHeight w:val="284"/>
        </w:trPr>
        <w:tc>
          <w:tcPr>
            <w:tcW w:w="4183" w:type="dxa"/>
          </w:tcPr>
          <w:p w14:paraId="31C3454D" w14:textId="10251614" w:rsidR="002D3CDD" w:rsidRPr="0055758B" w:rsidRDefault="00E72ADE" w:rsidP="00181013">
            <w:pPr>
              <w:jc w:val="both"/>
              <w:rPr>
                <w:rFonts w:cs="Times New Roman"/>
                <w:bCs/>
                <w:sz w:val="20"/>
                <w:szCs w:val="20"/>
              </w:rPr>
            </w:pPr>
            <w:r>
              <w:rPr>
                <w:rFonts w:cs="Times New Roman"/>
                <w:bCs/>
                <w:sz w:val="20"/>
                <w:szCs w:val="20"/>
              </w:rPr>
              <w:br w:type="page"/>
            </w:r>
            <w:r w:rsidR="002D3CDD" w:rsidRPr="002D3CDD">
              <w:rPr>
                <w:rFonts w:cs="Times New Roman"/>
                <w:b/>
                <w:bCs/>
                <w:sz w:val="20"/>
                <w:szCs w:val="20"/>
              </w:rPr>
              <w:t>Service</w:t>
            </w:r>
          </w:p>
        </w:tc>
        <w:tc>
          <w:tcPr>
            <w:tcW w:w="1334" w:type="dxa"/>
          </w:tcPr>
          <w:p w14:paraId="2B465F62" w14:textId="7E801A52" w:rsidR="002D3CDD" w:rsidRPr="002D3CDD" w:rsidRDefault="002D3CDD" w:rsidP="00895EE2">
            <w:pPr>
              <w:jc w:val="center"/>
              <w:rPr>
                <w:rFonts w:cs="Times New Roman"/>
                <w:b/>
                <w:bCs/>
                <w:sz w:val="20"/>
                <w:szCs w:val="20"/>
              </w:rPr>
            </w:pPr>
            <w:r w:rsidRPr="002D3CDD">
              <w:rPr>
                <w:rFonts w:cs="Times New Roman"/>
                <w:b/>
                <w:bCs/>
                <w:sz w:val="20"/>
                <w:szCs w:val="20"/>
              </w:rPr>
              <w:t>Top Half</w:t>
            </w:r>
          </w:p>
        </w:tc>
        <w:tc>
          <w:tcPr>
            <w:tcW w:w="1276" w:type="dxa"/>
          </w:tcPr>
          <w:p w14:paraId="45C60639" w14:textId="137EC463" w:rsidR="002D3CDD" w:rsidRPr="002D3CDD" w:rsidRDefault="002D3CDD" w:rsidP="00895EE2">
            <w:pPr>
              <w:jc w:val="center"/>
              <w:rPr>
                <w:rFonts w:cs="Times New Roman"/>
                <w:b/>
                <w:bCs/>
                <w:sz w:val="20"/>
                <w:szCs w:val="20"/>
              </w:rPr>
            </w:pPr>
            <w:r w:rsidRPr="002D3CDD">
              <w:rPr>
                <w:rFonts w:cs="Times New Roman"/>
                <w:b/>
                <w:bCs/>
                <w:sz w:val="20"/>
                <w:szCs w:val="20"/>
              </w:rPr>
              <w:t>Total Measures</w:t>
            </w:r>
          </w:p>
        </w:tc>
        <w:tc>
          <w:tcPr>
            <w:tcW w:w="1276" w:type="dxa"/>
          </w:tcPr>
          <w:p w14:paraId="58E98775" w14:textId="0140C28A" w:rsidR="002D3CDD" w:rsidRPr="002D3CDD" w:rsidRDefault="002D3CDD" w:rsidP="00895EE2">
            <w:pPr>
              <w:jc w:val="center"/>
              <w:rPr>
                <w:rFonts w:cs="Times New Roman"/>
                <w:b/>
                <w:bCs/>
                <w:sz w:val="20"/>
                <w:szCs w:val="20"/>
              </w:rPr>
            </w:pPr>
            <w:r w:rsidRPr="002D3CDD">
              <w:rPr>
                <w:rFonts w:cs="Times New Roman"/>
                <w:b/>
                <w:bCs/>
                <w:sz w:val="20"/>
                <w:szCs w:val="20"/>
              </w:rPr>
              <w:t>%</w:t>
            </w:r>
          </w:p>
        </w:tc>
      </w:tr>
      <w:tr w:rsidR="002D3CDD" w14:paraId="7AD2C212" w14:textId="1E1578BF" w:rsidTr="002D3CDD">
        <w:trPr>
          <w:trHeight w:val="284"/>
        </w:trPr>
        <w:tc>
          <w:tcPr>
            <w:tcW w:w="4183" w:type="dxa"/>
          </w:tcPr>
          <w:p w14:paraId="267BD531" w14:textId="77777777" w:rsidR="002D3CDD" w:rsidRDefault="002D3CDD" w:rsidP="00181013">
            <w:pPr>
              <w:jc w:val="both"/>
              <w:rPr>
                <w:rFonts w:cs="Times New Roman"/>
                <w:bCs/>
                <w:sz w:val="20"/>
                <w:szCs w:val="20"/>
              </w:rPr>
            </w:pPr>
            <w:r>
              <w:rPr>
                <w:rFonts w:cs="Times New Roman"/>
                <w:bCs/>
                <w:sz w:val="20"/>
                <w:szCs w:val="20"/>
              </w:rPr>
              <w:t>Children and Families</w:t>
            </w:r>
          </w:p>
        </w:tc>
        <w:tc>
          <w:tcPr>
            <w:tcW w:w="1334" w:type="dxa"/>
          </w:tcPr>
          <w:p w14:paraId="77AE7531" w14:textId="267BC50C" w:rsidR="002E0FC9" w:rsidRDefault="00933332" w:rsidP="002E0FC9">
            <w:pPr>
              <w:jc w:val="center"/>
              <w:rPr>
                <w:rFonts w:cs="Times New Roman"/>
                <w:bCs/>
                <w:sz w:val="20"/>
                <w:szCs w:val="20"/>
              </w:rPr>
            </w:pPr>
            <w:r>
              <w:rPr>
                <w:rFonts w:cs="Times New Roman"/>
                <w:bCs/>
                <w:sz w:val="20"/>
                <w:szCs w:val="20"/>
              </w:rPr>
              <w:t>9</w:t>
            </w:r>
          </w:p>
        </w:tc>
        <w:tc>
          <w:tcPr>
            <w:tcW w:w="1276" w:type="dxa"/>
          </w:tcPr>
          <w:p w14:paraId="1B19E5D1" w14:textId="701E6AC6" w:rsidR="002D3CDD" w:rsidRDefault="00AC2AA2" w:rsidP="005319AC">
            <w:pPr>
              <w:jc w:val="center"/>
              <w:rPr>
                <w:rFonts w:cs="Times New Roman"/>
                <w:bCs/>
                <w:sz w:val="20"/>
                <w:szCs w:val="20"/>
              </w:rPr>
            </w:pPr>
            <w:r>
              <w:rPr>
                <w:rFonts w:cs="Times New Roman"/>
                <w:bCs/>
                <w:sz w:val="20"/>
                <w:szCs w:val="20"/>
              </w:rPr>
              <w:t>3</w:t>
            </w:r>
            <w:r w:rsidR="005319AC">
              <w:rPr>
                <w:rFonts w:cs="Times New Roman"/>
                <w:bCs/>
                <w:sz w:val="20"/>
                <w:szCs w:val="20"/>
              </w:rPr>
              <w:t>1</w:t>
            </w:r>
          </w:p>
        </w:tc>
        <w:tc>
          <w:tcPr>
            <w:tcW w:w="1276" w:type="dxa"/>
          </w:tcPr>
          <w:p w14:paraId="38C5E744" w14:textId="2E16D7CC" w:rsidR="002D3CDD" w:rsidRDefault="00933332" w:rsidP="00895EE2">
            <w:pPr>
              <w:jc w:val="center"/>
              <w:rPr>
                <w:rFonts w:cs="Times New Roman"/>
                <w:bCs/>
                <w:sz w:val="20"/>
                <w:szCs w:val="20"/>
              </w:rPr>
            </w:pPr>
            <w:r>
              <w:rPr>
                <w:rFonts w:cs="Times New Roman"/>
                <w:bCs/>
                <w:sz w:val="20"/>
                <w:szCs w:val="20"/>
              </w:rPr>
              <w:t>2</w:t>
            </w:r>
            <w:r w:rsidR="005319AC">
              <w:rPr>
                <w:rFonts w:cs="Times New Roman"/>
                <w:bCs/>
                <w:sz w:val="20"/>
                <w:szCs w:val="20"/>
              </w:rPr>
              <w:t>9</w:t>
            </w:r>
            <w:r w:rsidR="00AC2AA2">
              <w:rPr>
                <w:rFonts w:cs="Times New Roman"/>
                <w:bCs/>
                <w:sz w:val="20"/>
                <w:szCs w:val="20"/>
              </w:rPr>
              <w:t>%</w:t>
            </w:r>
          </w:p>
        </w:tc>
      </w:tr>
      <w:tr w:rsidR="002D3CDD" w14:paraId="5AB8AC56" w14:textId="1B45F82B" w:rsidTr="002D3CDD">
        <w:trPr>
          <w:trHeight w:val="284"/>
        </w:trPr>
        <w:tc>
          <w:tcPr>
            <w:tcW w:w="4183" w:type="dxa"/>
          </w:tcPr>
          <w:p w14:paraId="026C34B0" w14:textId="25027A5E" w:rsidR="002D3CDD" w:rsidRDefault="005436DA" w:rsidP="005436DA">
            <w:pPr>
              <w:jc w:val="both"/>
              <w:rPr>
                <w:rFonts w:cs="Times New Roman"/>
                <w:bCs/>
                <w:sz w:val="20"/>
                <w:szCs w:val="20"/>
              </w:rPr>
            </w:pPr>
            <w:r>
              <w:rPr>
                <w:rFonts w:cs="Times New Roman"/>
                <w:bCs/>
                <w:sz w:val="20"/>
                <w:szCs w:val="20"/>
              </w:rPr>
              <w:t xml:space="preserve">Health and </w:t>
            </w:r>
            <w:r w:rsidR="00123ED5">
              <w:rPr>
                <w:rFonts w:cs="Times New Roman"/>
                <w:bCs/>
                <w:sz w:val="20"/>
                <w:szCs w:val="20"/>
              </w:rPr>
              <w:t xml:space="preserve">Social </w:t>
            </w:r>
            <w:r>
              <w:rPr>
                <w:rFonts w:cs="Times New Roman"/>
                <w:bCs/>
                <w:sz w:val="20"/>
                <w:szCs w:val="20"/>
              </w:rPr>
              <w:t>Care Partnership</w:t>
            </w:r>
          </w:p>
        </w:tc>
        <w:tc>
          <w:tcPr>
            <w:tcW w:w="1334" w:type="dxa"/>
          </w:tcPr>
          <w:p w14:paraId="0C2DF911" w14:textId="25E94375" w:rsidR="002D3CDD" w:rsidRDefault="00AC2C05" w:rsidP="00895EE2">
            <w:pPr>
              <w:jc w:val="center"/>
              <w:rPr>
                <w:rFonts w:cs="Times New Roman"/>
                <w:bCs/>
                <w:sz w:val="20"/>
                <w:szCs w:val="20"/>
              </w:rPr>
            </w:pPr>
            <w:r>
              <w:rPr>
                <w:rFonts w:cs="Times New Roman"/>
                <w:bCs/>
                <w:sz w:val="20"/>
                <w:szCs w:val="20"/>
              </w:rPr>
              <w:t>5</w:t>
            </w:r>
          </w:p>
        </w:tc>
        <w:tc>
          <w:tcPr>
            <w:tcW w:w="1276" w:type="dxa"/>
          </w:tcPr>
          <w:p w14:paraId="478DAD6E" w14:textId="43FF42D4" w:rsidR="002D3CDD" w:rsidRDefault="00AC2C05" w:rsidP="00895EE2">
            <w:pPr>
              <w:jc w:val="center"/>
              <w:rPr>
                <w:rFonts w:cs="Times New Roman"/>
                <w:bCs/>
                <w:sz w:val="20"/>
                <w:szCs w:val="20"/>
              </w:rPr>
            </w:pPr>
            <w:r>
              <w:rPr>
                <w:rFonts w:cs="Times New Roman"/>
                <w:bCs/>
                <w:sz w:val="20"/>
                <w:szCs w:val="20"/>
              </w:rPr>
              <w:t>11</w:t>
            </w:r>
          </w:p>
        </w:tc>
        <w:tc>
          <w:tcPr>
            <w:tcW w:w="1276" w:type="dxa"/>
          </w:tcPr>
          <w:p w14:paraId="664E42A4" w14:textId="3196BD3A" w:rsidR="002D3CDD" w:rsidRDefault="00AC2C05" w:rsidP="00895EE2">
            <w:pPr>
              <w:jc w:val="center"/>
              <w:rPr>
                <w:rFonts w:cs="Times New Roman"/>
                <w:bCs/>
                <w:sz w:val="20"/>
                <w:szCs w:val="20"/>
              </w:rPr>
            </w:pPr>
            <w:r>
              <w:rPr>
                <w:rFonts w:cs="Times New Roman"/>
                <w:bCs/>
                <w:sz w:val="20"/>
                <w:szCs w:val="20"/>
              </w:rPr>
              <w:t>45%</w:t>
            </w:r>
          </w:p>
        </w:tc>
      </w:tr>
      <w:tr w:rsidR="002D3CDD" w14:paraId="65208FAC" w14:textId="635F702F" w:rsidTr="002D3CDD">
        <w:trPr>
          <w:trHeight w:val="284"/>
        </w:trPr>
        <w:tc>
          <w:tcPr>
            <w:tcW w:w="4183" w:type="dxa"/>
          </w:tcPr>
          <w:p w14:paraId="79B841AF" w14:textId="569735C1" w:rsidR="002D3CDD" w:rsidRDefault="005436DA" w:rsidP="00181013">
            <w:pPr>
              <w:jc w:val="both"/>
              <w:rPr>
                <w:rFonts w:cs="Times New Roman"/>
                <w:bCs/>
                <w:sz w:val="20"/>
                <w:szCs w:val="20"/>
              </w:rPr>
            </w:pPr>
            <w:r>
              <w:rPr>
                <w:rFonts w:cs="Times New Roman"/>
                <w:bCs/>
                <w:sz w:val="20"/>
                <w:szCs w:val="20"/>
              </w:rPr>
              <w:t>Neighbourhood Services</w:t>
            </w:r>
          </w:p>
        </w:tc>
        <w:tc>
          <w:tcPr>
            <w:tcW w:w="1334" w:type="dxa"/>
          </w:tcPr>
          <w:p w14:paraId="2CBCE16B" w14:textId="7A544BFF" w:rsidR="002D3CDD" w:rsidRDefault="000368D1" w:rsidP="00895EE2">
            <w:pPr>
              <w:jc w:val="center"/>
              <w:rPr>
                <w:rFonts w:cs="Times New Roman"/>
                <w:bCs/>
                <w:sz w:val="20"/>
                <w:szCs w:val="20"/>
              </w:rPr>
            </w:pPr>
            <w:r>
              <w:rPr>
                <w:rFonts w:cs="Times New Roman"/>
                <w:bCs/>
                <w:sz w:val="20"/>
                <w:szCs w:val="20"/>
              </w:rPr>
              <w:t>1</w:t>
            </w:r>
            <w:r w:rsidR="00727787">
              <w:rPr>
                <w:rFonts w:cs="Times New Roman"/>
                <w:bCs/>
                <w:sz w:val="20"/>
                <w:szCs w:val="20"/>
              </w:rPr>
              <w:t>0</w:t>
            </w:r>
          </w:p>
        </w:tc>
        <w:tc>
          <w:tcPr>
            <w:tcW w:w="1276" w:type="dxa"/>
          </w:tcPr>
          <w:p w14:paraId="27E6117A" w14:textId="109A0C6D" w:rsidR="002D3CDD" w:rsidRDefault="000368D1" w:rsidP="00895EE2">
            <w:pPr>
              <w:jc w:val="center"/>
              <w:rPr>
                <w:rFonts w:cs="Times New Roman"/>
                <w:bCs/>
                <w:sz w:val="20"/>
                <w:szCs w:val="20"/>
              </w:rPr>
            </w:pPr>
            <w:r>
              <w:rPr>
                <w:rFonts w:cs="Times New Roman"/>
                <w:bCs/>
                <w:sz w:val="20"/>
                <w:szCs w:val="20"/>
              </w:rPr>
              <w:t>1</w:t>
            </w:r>
            <w:r w:rsidR="00727787">
              <w:rPr>
                <w:rFonts w:cs="Times New Roman"/>
                <w:bCs/>
                <w:sz w:val="20"/>
                <w:szCs w:val="20"/>
              </w:rPr>
              <w:t>6</w:t>
            </w:r>
          </w:p>
        </w:tc>
        <w:tc>
          <w:tcPr>
            <w:tcW w:w="1276" w:type="dxa"/>
          </w:tcPr>
          <w:p w14:paraId="5F5F9669" w14:textId="513A4EC2" w:rsidR="002D3CDD" w:rsidRDefault="00727787" w:rsidP="00895EE2">
            <w:pPr>
              <w:jc w:val="center"/>
              <w:rPr>
                <w:rFonts w:cs="Times New Roman"/>
                <w:bCs/>
                <w:sz w:val="20"/>
                <w:szCs w:val="20"/>
              </w:rPr>
            </w:pPr>
            <w:r>
              <w:rPr>
                <w:rFonts w:cs="Times New Roman"/>
                <w:bCs/>
                <w:sz w:val="20"/>
                <w:szCs w:val="20"/>
              </w:rPr>
              <w:t>63</w:t>
            </w:r>
            <w:r w:rsidR="00EE55AE">
              <w:rPr>
                <w:rFonts w:cs="Times New Roman"/>
                <w:bCs/>
                <w:sz w:val="20"/>
                <w:szCs w:val="20"/>
              </w:rPr>
              <w:t>%</w:t>
            </w:r>
          </w:p>
        </w:tc>
      </w:tr>
      <w:tr w:rsidR="002D3CDD" w14:paraId="2BFBDFF7" w14:textId="5636384D" w:rsidTr="002D3CDD">
        <w:trPr>
          <w:trHeight w:val="284"/>
        </w:trPr>
        <w:tc>
          <w:tcPr>
            <w:tcW w:w="4183" w:type="dxa"/>
          </w:tcPr>
          <w:p w14:paraId="2784E352" w14:textId="77777777" w:rsidR="002D3CDD" w:rsidRDefault="002D3CDD" w:rsidP="00181013">
            <w:pPr>
              <w:jc w:val="both"/>
              <w:rPr>
                <w:rFonts w:cs="Times New Roman"/>
                <w:bCs/>
                <w:sz w:val="20"/>
                <w:szCs w:val="20"/>
              </w:rPr>
            </w:pPr>
            <w:r>
              <w:rPr>
                <w:rFonts w:cs="Times New Roman"/>
                <w:bCs/>
                <w:sz w:val="20"/>
                <w:szCs w:val="20"/>
              </w:rPr>
              <w:t>City Development</w:t>
            </w:r>
          </w:p>
        </w:tc>
        <w:tc>
          <w:tcPr>
            <w:tcW w:w="1334" w:type="dxa"/>
          </w:tcPr>
          <w:p w14:paraId="30118A85" w14:textId="7EE3D693" w:rsidR="002D3CDD" w:rsidRDefault="00272800" w:rsidP="00895EE2">
            <w:pPr>
              <w:jc w:val="center"/>
              <w:rPr>
                <w:rFonts w:cs="Times New Roman"/>
                <w:bCs/>
                <w:sz w:val="20"/>
                <w:szCs w:val="20"/>
              </w:rPr>
            </w:pPr>
            <w:r>
              <w:rPr>
                <w:rFonts w:cs="Times New Roman"/>
                <w:bCs/>
                <w:sz w:val="20"/>
                <w:szCs w:val="20"/>
              </w:rPr>
              <w:t>10</w:t>
            </w:r>
          </w:p>
        </w:tc>
        <w:tc>
          <w:tcPr>
            <w:tcW w:w="1276" w:type="dxa"/>
          </w:tcPr>
          <w:p w14:paraId="75BBCF66" w14:textId="2BB9E69C" w:rsidR="002D3CDD" w:rsidRDefault="00272800" w:rsidP="00895EE2">
            <w:pPr>
              <w:jc w:val="center"/>
              <w:rPr>
                <w:rFonts w:cs="Times New Roman"/>
                <w:bCs/>
                <w:sz w:val="20"/>
                <w:szCs w:val="20"/>
              </w:rPr>
            </w:pPr>
            <w:r>
              <w:rPr>
                <w:rFonts w:cs="Times New Roman"/>
                <w:bCs/>
                <w:sz w:val="20"/>
                <w:szCs w:val="20"/>
              </w:rPr>
              <w:t>16</w:t>
            </w:r>
          </w:p>
        </w:tc>
        <w:tc>
          <w:tcPr>
            <w:tcW w:w="1276" w:type="dxa"/>
          </w:tcPr>
          <w:p w14:paraId="791ABAFC" w14:textId="59F4F051" w:rsidR="002D3CDD" w:rsidRDefault="00272800" w:rsidP="00895EE2">
            <w:pPr>
              <w:jc w:val="center"/>
              <w:rPr>
                <w:rFonts w:cs="Times New Roman"/>
                <w:bCs/>
                <w:sz w:val="20"/>
                <w:szCs w:val="20"/>
              </w:rPr>
            </w:pPr>
            <w:r>
              <w:rPr>
                <w:rFonts w:cs="Times New Roman"/>
                <w:bCs/>
                <w:sz w:val="20"/>
                <w:szCs w:val="20"/>
              </w:rPr>
              <w:t>63%</w:t>
            </w:r>
          </w:p>
        </w:tc>
      </w:tr>
      <w:tr w:rsidR="002D3CDD" w14:paraId="1F7572E2" w14:textId="11844DA9" w:rsidTr="002D3CDD">
        <w:trPr>
          <w:trHeight w:val="284"/>
        </w:trPr>
        <w:tc>
          <w:tcPr>
            <w:tcW w:w="4183" w:type="dxa"/>
          </w:tcPr>
          <w:p w14:paraId="78CBE3CA" w14:textId="77777777" w:rsidR="002D3CDD" w:rsidRDefault="002D3CDD" w:rsidP="00181013">
            <w:pPr>
              <w:jc w:val="both"/>
              <w:rPr>
                <w:rFonts w:cs="Times New Roman"/>
                <w:bCs/>
                <w:sz w:val="20"/>
                <w:szCs w:val="20"/>
              </w:rPr>
            </w:pPr>
            <w:r>
              <w:rPr>
                <w:rFonts w:cs="Times New Roman"/>
                <w:bCs/>
                <w:sz w:val="20"/>
                <w:szCs w:val="20"/>
              </w:rPr>
              <w:t>Culture and Leisure</w:t>
            </w:r>
          </w:p>
        </w:tc>
        <w:tc>
          <w:tcPr>
            <w:tcW w:w="1334" w:type="dxa"/>
          </w:tcPr>
          <w:p w14:paraId="40EEAD26" w14:textId="54A7E759" w:rsidR="002D3CDD" w:rsidRDefault="00353643" w:rsidP="00895EE2">
            <w:pPr>
              <w:jc w:val="center"/>
              <w:rPr>
                <w:rFonts w:cs="Times New Roman"/>
                <w:bCs/>
                <w:sz w:val="20"/>
                <w:szCs w:val="20"/>
              </w:rPr>
            </w:pPr>
            <w:r>
              <w:rPr>
                <w:rFonts w:cs="Times New Roman"/>
                <w:bCs/>
                <w:sz w:val="20"/>
                <w:szCs w:val="20"/>
              </w:rPr>
              <w:t>4</w:t>
            </w:r>
          </w:p>
        </w:tc>
        <w:tc>
          <w:tcPr>
            <w:tcW w:w="1276" w:type="dxa"/>
          </w:tcPr>
          <w:p w14:paraId="2F762D6B" w14:textId="1CB47D0E" w:rsidR="002D3CDD" w:rsidRDefault="00353643" w:rsidP="00895EE2">
            <w:pPr>
              <w:jc w:val="center"/>
              <w:rPr>
                <w:rFonts w:cs="Times New Roman"/>
                <w:bCs/>
                <w:sz w:val="20"/>
                <w:szCs w:val="20"/>
              </w:rPr>
            </w:pPr>
            <w:r>
              <w:rPr>
                <w:rFonts w:cs="Times New Roman"/>
                <w:bCs/>
                <w:sz w:val="20"/>
                <w:szCs w:val="20"/>
              </w:rPr>
              <w:t>6</w:t>
            </w:r>
          </w:p>
        </w:tc>
        <w:tc>
          <w:tcPr>
            <w:tcW w:w="1276" w:type="dxa"/>
          </w:tcPr>
          <w:p w14:paraId="1BA40677" w14:textId="01204E55" w:rsidR="002D3CDD" w:rsidRDefault="00973F5D" w:rsidP="00895EE2">
            <w:pPr>
              <w:jc w:val="center"/>
              <w:rPr>
                <w:rFonts w:cs="Times New Roman"/>
                <w:bCs/>
                <w:sz w:val="20"/>
                <w:szCs w:val="20"/>
              </w:rPr>
            </w:pPr>
            <w:r>
              <w:rPr>
                <w:rFonts w:cs="Times New Roman"/>
                <w:bCs/>
                <w:sz w:val="20"/>
                <w:szCs w:val="20"/>
              </w:rPr>
              <w:t>67</w:t>
            </w:r>
            <w:r w:rsidR="00353643">
              <w:rPr>
                <w:rFonts w:cs="Times New Roman"/>
                <w:bCs/>
                <w:sz w:val="20"/>
                <w:szCs w:val="20"/>
              </w:rPr>
              <w:t>%</w:t>
            </w:r>
          </w:p>
        </w:tc>
      </w:tr>
      <w:tr w:rsidR="002D3CDD" w14:paraId="4CBBA16C" w14:textId="7E98D44D" w:rsidTr="002D3CDD">
        <w:trPr>
          <w:trHeight w:val="284"/>
        </w:trPr>
        <w:tc>
          <w:tcPr>
            <w:tcW w:w="4183" w:type="dxa"/>
          </w:tcPr>
          <w:p w14:paraId="77C5070A" w14:textId="77777777" w:rsidR="002D3CDD" w:rsidRDefault="002D3CDD" w:rsidP="00181013">
            <w:pPr>
              <w:jc w:val="both"/>
              <w:rPr>
                <w:rFonts w:cs="Times New Roman"/>
                <w:bCs/>
                <w:sz w:val="20"/>
                <w:szCs w:val="20"/>
              </w:rPr>
            </w:pPr>
            <w:r>
              <w:rPr>
                <w:rFonts w:cs="Times New Roman"/>
                <w:bCs/>
                <w:sz w:val="20"/>
                <w:szCs w:val="20"/>
              </w:rPr>
              <w:t>Corporate Services</w:t>
            </w:r>
          </w:p>
        </w:tc>
        <w:tc>
          <w:tcPr>
            <w:tcW w:w="1334" w:type="dxa"/>
          </w:tcPr>
          <w:p w14:paraId="5CABFAA6" w14:textId="74ECEEAA" w:rsidR="002D3CDD" w:rsidRPr="000B1853" w:rsidRDefault="00EF1483" w:rsidP="00895EE2">
            <w:pPr>
              <w:jc w:val="center"/>
              <w:rPr>
                <w:rFonts w:cs="Times New Roman"/>
                <w:bCs/>
                <w:sz w:val="20"/>
                <w:szCs w:val="20"/>
              </w:rPr>
            </w:pPr>
            <w:r>
              <w:rPr>
                <w:rFonts w:cs="Times New Roman"/>
                <w:bCs/>
                <w:sz w:val="20"/>
                <w:szCs w:val="20"/>
              </w:rPr>
              <w:t>4</w:t>
            </w:r>
          </w:p>
        </w:tc>
        <w:tc>
          <w:tcPr>
            <w:tcW w:w="1276" w:type="dxa"/>
          </w:tcPr>
          <w:p w14:paraId="52D8B670" w14:textId="7A545CBC" w:rsidR="002D3CDD" w:rsidRDefault="00EF1483" w:rsidP="00895EE2">
            <w:pPr>
              <w:jc w:val="center"/>
              <w:rPr>
                <w:rFonts w:cs="Times New Roman"/>
                <w:bCs/>
                <w:noProof/>
                <w:sz w:val="20"/>
                <w:szCs w:val="20"/>
              </w:rPr>
            </w:pPr>
            <w:r>
              <w:rPr>
                <w:rFonts w:cs="Times New Roman"/>
                <w:bCs/>
                <w:noProof/>
                <w:sz w:val="20"/>
                <w:szCs w:val="20"/>
              </w:rPr>
              <w:t>9</w:t>
            </w:r>
          </w:p>
        </w:tc>
        <w:tc>
          <w:tcPr>
            <w:tcW w:w="1276" w:type="dxa"/>
          </w:tcPr>
          <w:p w14:paraId="48157C58" w14:textId="0B60F3DF" w:rsidR="002D3CDD" w:rsidRPr="00E94D12" w:rsidRDefault="00EF1483" w:rsidP="00895EE2">
            <w:pPr>
              <w:jc w:val="center"/>
              <w:rPr>
                <w:rFonts w:cs="Times New Roman"/>
                <w:bCs/>
                <w:noProof/>
                <w:sz w:val="20"/>
                <w:szCs w:val="20"/>
              </w:rPr>
            </w:pPr>
            <w:r>
              <w:rPr>
                <w:rFonts w:cs="Times New Roman"/>
                <w:bCs/>
                <w:noProof/>
                <w:sz w:val="20"/>
                <w:szCs w:val="20"/>
              </w:rPr>
              <w:t>44%</w:t>
            </w:r>
          </w:p>
        </w:tc>
      </w:tr>
      <w:tr w:rsidR="002D3CDD" w:rsidRPr="00895EE2" w14:paraId="427BD9E9" w14:textId="7B5004DF" w:rsidTr="002D3CDD">
        <w:trPr>
          <w:trHeight w:val="284"/>
        </w:trPr>
        <w:tc>
          <w:tcPr>
            <w:tcW w:w="4183" w:type="dxa"/>
          </w:tcPr>
          <w:p w14:paraId="552C9462" w14:textId="77777777" w:rsidR="002D3CDD" w:rsidRPr="00895EE2" w:rsidRDefault="002D3CDD" w:rsidP="00181013">
            <w:pPr>
              <w:jc w:val="both"/>
              <w:rPr>
                <w:rFonts w:cs="Times New Roman"/>
                <w:b/>
                <w:bCs/>
                <w:sz w:val="20"/>
                <w:szCs w:val="20"/>
              </w:rPr>
            </w:pPr>
            <w:r>
              <w:rPr>
                <w:rFonts w:cs="Times New Roman"/>
                <w:b/>
                <w:bCs/>
                <w:sz w:val="20"/>
                <w:szCs w:val="20"/>
              </w:rPr>
              <w:t>TOTAL</w:t>
            </w:r>
          </w:p>
        </w:tc>
        <w:tc>
          <w:tcPr>
            <w:tcW w:w="1334" w:type="dxa"/>
          </w:tcPr>
          <w:p w14:paraId="2A455FE0" w14:textId="799F3B19" w:rsidR="002D3CDD" w:rsidRPr="000B1853" w:rsidRDefault="00EF1483" w:rsidP="00892B1E">
            <w:pPr>
              <w:jc w:val="center"/>
              <w:rPr>
                <w:rFonts w:cs="Times New Roman"/>
                <w:b/>
                <w:bCs/>
                <w:sz w:val="20"/>
                <w:szCs w:val="20"/>
                <w:u w:val="single"/>
              </w:rPr>
            </w:pPr>
            <w:r>
              <w:rPr>
                <w:rFonts w:cs="Times New Roman"/>
                <w:b/>
                <w:bCs/>
                <w:sz w:val="20"/>
                <w:szCs w:val="20"/>
                <w:u w:val="single"/>
              </w:rPr>
              <w:t>4</w:t>
            </w:r>
            <w:r w:rsidR="006246DC">
              <w:rPr>
                <w:rFonts w:cs="Times New Roman"/>
                <w:b/>
                <w:bCs/>
                <w:sz w:val="20"/>
                <w:szCs w:val="20"/>
                <w:u w:val="single"/>
              </w:rPr>
              <w:t>2</w:t>
            </w:r>
          </w:p>
        </w:tc>
        <w:tc>
          <w:tcPr>
            <w:tcW w:w="1276" w:type="dxa"/>
          </w:tcPr>
          <w:p w14:paraId="2F61AD9F" w14:textId="194658CF" w:rsidR="002D3CDD" w:rsidRDefault="00EF1483" w:rsidP="00895EE2">
            <w:pPr>
              <w:jc w:val="center"/>
              <w:rPr>
                <w:rFonts w:cs="Times New Roman"/>
                <w:b/>
                <w:bCs/>
                <w:sz w:val="20"/>
                <w:szCs w:val="20"/>
                <w:u w:val="single"/>
              </w:rPr>
            </w:pPr>
            <w:r>
              <w:rPr>
                <w:rFonts w:cs="Times New Roman"/>
                <w:b/>
                <w:bCs/>
                <w:sz w:val="20"/>
                <w:szCs w:val="20"/>
                <w:u w:val="single"/>
              </w:rPr>
              <w:t>8</w:t>
            </w:r>
            <w:r w:rsidR="005319AC">
              <w:rPr>
                <w:rFonts w:cs="Times New Roman"/>
                <w:b/>
                <w:bCs/>
                <w:sz w:val="20"/>
                <w:szCs w:val="20"/>
                <w:u w:val="single"/>
              </w:rPr>
              <w:t>9</w:t>
            </w:r>
          </w:p>
        </w:tc>
        <w:tc>
          <w:tcPr>
            <w:tcW w:w="1276" w:type="dxa"/>
          </w:tcPr>
          <w:p w14:paraId="47D7D519" w14:textId="7907E028" w:rsidR="00EC1C2F" w:rsidRPr="00E94D12" w:rsidRDefault="00582111" w:rsidP="005319AC">
            <w:pPr>
              <w:jc w:val="center"/>
              <w:rPr>
                <w:rFonts w:cs="Times New Roman"/>
                <w:b/>
                <w:bCs/>
                <w:sz w:val="20"/>
                <w:szCs w:val="20"/>
                <w:u w:val="single"/>
              </w:rPr>
            </w:pPr>
            <w:r>
              <w:rPr>
                <w:rFonts w:cs="Times New Roman"/>
                <w:b/>
                <w:bCs/>
                <w:sz w:val="20"/>
                <w:szCs w:val="20"/>
                <w:u w:val="single"/>
              </w:rPr>
              <w:t>47</w:t>
            </w:r>
            <w:r w:rsidR="00EF1483">
              <w:rPr>
                <w:rFonts w:cs="Times New Roman"/>
                <w:b/>
                <w:bCs/>
                <w:sz w:val="20"/>
                <w:szCs w:val="20"/>
                <w:u w:val="single"/>
              </w:rPr>
              <w:t>%</w:t>
            </w:r>
          </w:p>
        </w:tc>
      </w:tr>
    </w:tbl>
    <w:p w14:paraId="271591C3" w14:textId="5F69151A" w:rsidR="00895EE2" w:rsidRPr="00B9050D" w:rsidRDefault="00EC1C2F" w:rsidP="00181013">
      <w:pPr>
        <w:ind w:left="720" w:hanging="720"/>
        <w:jc w:val="both"/>
        <w:rPr>
          <w:rFonts w:cs="Times New Roman"/>
          <w:bCs/>
          <w:sz w:val="16"/>
          <w:szCs w:val="16"/>
        </w:rPr>
      </w:pPr>
      <w:r>
        <w:rPr>
          <w:rFonts w:cs="Times New Roman"/>
          <w:bCs/>
          <w:sz w:val="20"/>
          <w:szCs w:val="20"/>
        </w:rPr>
        <w:tab/>
      </w:r>
      <w:r w:rsidR="000C4EF0" w:rsidRPr="00B9050D">
        <w:rPr>
          <w:rFonts w:cs="Times New Roman"/>
          <w:bCs/>
          <w:sz w:val="16"/>
          <w:szCs w:val="16"/>
        </w:rPr>
        <w:t>*</w:t>
      </w:r>
      <w:r w:rsidRPr="00B9050D">
        <w:rPr>
          <w:rFonts w:cs="Times New Roman"/>
          <w:bCs/>
          <w:sz w:val="16"/>
          <w:szCs w:val="16"/>
        </w:rPr>
        <w:t xml:space="preserve">The table above </w:t>
      </w:r>
      <w:r w:rsidR="000C4EF0" w:rsidRPr="00B9050D">
        <w:rPr>
          <w:rFonts w:cs="Times New Roman"/>
          <w:bCs/>
          <w:sz w:val="16"/>
          <w:szCs w:val="16"/>
        </w:rPr>
        <w:t xml:space="preserve">is based on all the indicators including where the latest data is from an earlier year, which relates to the </w:t>
      </w:r>
      <w:r w:rsidR="005319AC" w:rsidRPr="00B9050D">
        <w:rPr>
          <w:rFonts w:cs="Times New Roman"/>
          <w:bCs/>
          <w:sz w:val="16"/>
          <w:szCs w:val="16"/>
        </w:rPr>
        <w:t>3</w:t>
      </w:r>
      <w:r w:rsidR="000C4EF0" w:rsidRPr="00B9050D">
        <w:rPr>
          <w:rFonts w:cs="Times New Roman"/>
          <w:bCs/>
          <w:sz w:val="16"/>
          <w:szCs w:val="16"/>
        </w:rPr>
        <w:t xml:space="preserve"> in Children and Families and 4 indicators in Health and Social Care.</w:t>
      </w:r>
    </w:p>
    <w:p w14:paraId="7CFDD238" w14:textId="77777777" w:rsidR="00EC1C2F" w:rsidRDefault="00EC1C2F" w:rsidP="00181013">
      <w:pPr>
        <w:ind w:left="720" w:hanging="720"/>
        <w:jc w:val="both"/>
        <w:rPr>
          <w:rFonts w:cs="Times New Roman"/>
          <w:bCs/>
          <w:sz w:val="20"/>
          <w:szCs w:val="20"/>
        </w:rPr>
      </w:pPr>
    </w:p>
    <w:p w14:paraId="31C55B04" w14:textId="232B27E1" w:rsidR="00933838" w:rsidRDefault="00933838" w:rsidP="00933838">
      <w:pPr>
        <w:ind w:left="720" w:hanging="720"/>
        <w:jc w:val="both"/>
        <w:rPr>
          <w:rFonts w:cs="Times New Roman"/>
          <w:bCs/>
          <w:sz w:val="20"/>
          <w:szCs w:val="20"/>
        </w:rPr>
      </w:pPr>
      <w:r w:rsidRPr="00180A52">
        <w:rPr>
          <w:rFonts w:cs="Times New Roman"/>
          <w:bCs/>
          <w:sz w:val="20"/>
          <w:szCs w:val="20"/>
        </w:rPr>
        <w:t>5.2</w:t>
      </w:r>
      <w:r>
        <w:rPr>
          <w:rFonts w:cs="Times New Roman"/>
          <w:bCs/>
          <w:sz w:val="20"/>
          <w:szCs w:val="20"/>
        </w:rPr>
        <w:tab/>
        <w:t>The overall aim of a benchmarking process is continuous improvement. In the last two years 5</w:t>
      </w:r>
      <w:r w:rsidR="002E3B20">
        <w:rPr>
          <w:rFonts w:cs="Times New Roman"/>
          <w:bCs/>
          <w:sz w:val="20"/>
          <w:szCs w:val="20"/>
        </w:rPr>
        <w:t>0</w:t>
      </w:r>
      <w:r>
        <w:rPr>
          <w:rFonts w:cs="Times New Roman"/>
          <w:bCs/>
          <w:sz w:val="20"/>
          <w:szCs w:val="20"/>
        </w:rPr>
        <w:t xml:space="preserve"> (</w:t>
      </w:r>
      <w:r w:rsidR="002E3B20">
        <w:rPr>
          <w:rFonts w:cs="Times New Roman"/>
          <w:bCs/>
          <w:sz w:val="20"/>
          <w:szCs w:val="20"/>
        </w:rPr>
        <w:t>59</w:t>
      </w:r>
      <w:r>
        <w:rPr>
          <w:rFonts w:cs="Times New Roman"/>
          <w:bCs/>
          <w:sz w:val="20"/>
          <w:szCs w:val="20"/>
        </w:rPr>
        <w:t>%) of Dundee’s LGBF measures have improved. Another benchmark the Council uses to measure performance is the long term performance trend. Latest data has been compared with the oldest available, which for most but not all is 2010-11. This reveals that over the eight year period to March 2019, the Council has improved performance for 53 out of 8</w:t>
      </w:r>
      <w:r w:rsidR="002E3B20">
        <w:rPr>
          <w:rFonts w:cs="Times New Roman"/>
          <w:bCs/>
          <w:sz w:val="20"/>
          <w:szCs w:val="20"/>
        </w:rPr>
        <w:t>5</w:t>
      </w:r>
      <w:r>
        <w:rPr>
          <w:rFonts w:cs="Times New Roman"/>
          <w:bCs/>
          <w:sz w:val="20"/>
          <w:szCs w:val="20"/>
        </w:rPr>
        <w:t xml:space="preserve"> measures (</w:t>
      </w:r>
      <w:r w:rsidR="002E3B20">
        <w:rPr>
          <w:rFonts w:cs="Times New Roman"/>
          <w:bCs/>
          <w:sz w:val="20"/>
          <w:szCs w:val="20"/>
        </w:rPr>
        <w:t>62</w:t>
      </w:r>
      <w:r>
        <w:rPr>
          <w:rFonts w:cs="Times New Roman"/>
          <w:bCs/>
          <w:sz w:val="20"/>
          <w:szCs w:val="20"/>
        </w:rPr>
        <w:t>%) of the Local Government Benchmarking Framework indicators. The table below highlights where the improvement has been by more than 5%, which is the case for 4</w:t>
      </w:r>
      <w:r w:rsidR="00180A52">
        <w:rPr>
          <w:rFonts w:cs="Times New Roman"/>
          <w:bCs/>
          <w:sz w:val="20"/>
          <w:szCs w:val="20"/>
        </w:rPr>
        <w:t>7</w:t>
      </w:r>
      <w:r>
        <w:rPr>
          <w:rFonts w:cs="Times New Roman"/>
          <w:bCs/>
          <w:sz w:val="20"/>
          <w:szCs w:val="20"/>
        </w:rPr>
        <w:t xml:space="preserve">% of the measures. The Appendix indicates long term improvement with an up arrow in the right hand column and, conversely, </w:t>
      </w:r>
      <w:r w:rsidRPr="00861BB6">
        <w:rPr>
          <w:rFonts w:cs="Times New Roman"/>
          <w:bCs/>
          <w:sz w:val="20"/>
          <w:szCs w:val="20"/>
        </w:rPr>
        <w:t xml:space="preserve">where long term performance </w:t>
      </w:r>
      <w:r>
        <w:rPr>
          <w:rFonts w:cs="Times New Roman"/>
          <w:bCs/>
          <w:sz w:val="20"/>
          <w:szCs w:val="20"/>
        </w:rPr>
        <w:t>has deteriorated,</w:t>
      </w:r>
      <w:r w:rsidRPr="00861BB6">
        <w:rPr>
          <w:rFonts w:cs="Times New Roman"/>
          <w:bCs/>
          <w:sz w:val="20"/>
          <w:szCs w:val="20"/>
        </w:rPr>
        <w:t xml:space="preserve"> </w:t>
      </w:r>
      <w:r>
        <w:rPr>
          <w:rFonts w:cs="Times New Roman"/>
          <w:bCs/>
          <w:sz w:val="20"/>
          <w:szCs w:val="20"/>
        </w:rPr>
        <w:t>a down arrow.  The break down by service as follows:-</w:t>
      </w:r>
    </w:p>
    <w:p w14:paraId="764FC330" w14:textId="77777777" w:rsidR="00935BAD" w:rsidRDefault="00935BAD" w:rsidP="00181013">
      <w:pPr>
        <w:ind w:left="720" w:hanging="720"/>
        <w:jc w:val="both"/>
        <w:rPr>
          <w:rFonts w:cs="Times New Roman"/>
          <w:bCs/>
          <w:sz w:val="20"/>
          <w:szCs w:val="2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272"/>
        <w:gridCol w:w="1310"/>
        <w:gridCol w:w="1258"/>
        <w:gridCol w:w="1472"/>
      </w:tblGrid>
      <w:tr w:rsidR="005B63A1" w:rsidRPr="002D3CDD" w14:paraId="7B0BC6B3" w14:textId="77777777" w:rsidTr="005B63A1">
        <w:trPr>
          <w:trHeight w:val="284"/>
        </w:trPr>
        <w:tc>
          <w:tcPr>
            <w:tcW w:w="4065" w:type="dxa"/>
          </w:tcPr>
          <w:p w14:paraId="74CD2BA4" w14:textId="77777777" w:rsidR="005B63A1" w:rsidRPr="002D3CDD" w:rsidRDefault="005B63A1" w:rsidP="005B63A1">
            <w:pPr>
              <w:jc w:val="both"/>
              <w:rPr>
                <w:rFonts w:cs="Times New Roman"/>
                <w:b/>
                <w:bCs/>
                <w:sz w:val="20"/>
                <w:szCs w:val="20"/>
              </w:rPr>
            </w:pPr>
            <w:r w:rsidRPr="002D3CDD">
              <w:rPr>
                <w:rFonts w:cs="Times New Roman"/>
                <w:b/>
                <w:bCs/>
                <w:sz w:val="20"/>
                <w:szCs w:val="20"/>
              </w:rPr>
              <w:t>Service</w:t>
            </w:r>
          </w:p>
        </w:tc>
        <w:tc>
          <w:tcPr>
            <w:tcW w:w="1283" w:type="dxa"/>
          </w:tcPr>
          <w:p w14:paraId="0A9DDDF0" w14:textId="5107897E" w:rsidR="005B63A1" w:rsidRDefault="005B63A1" w:rsidP="005B63A1">
            <w:pPr>
              <w:jc w:val="center"/>
              <w:rPr>
                <w:rFonts w:cs="Times New Roman"/>
                <w:b/>
                <w:bCs/>
                <w:sz w:val="20"/>
                <w:szCs w:val="20"/>
              </w:rPr>
            </w:pPr>
            <w:r w:rsidRPr="002D3CDD">
              <w:rPr>
                <w:rFonts w:cs="Times New Roman"/>
                <w:b/>
                <w:bCs/>
                <w:sz w:val="20"/>
                <w:szCs w:val="20"/>
              </w:rPr>
              <w:t>Total Measures</w:t>
            </w:r>
          </w:p>
        </w:tc>
        <w:tc>
          <w:tcPr>
            <w:tcW w:w="1325" w:type="dxa"/>
          </w:tcPr>
          <w:p w14:paraId="5259359F" w14:textId="315AFCB8" w:rsidR="005B63A1" w:rsidRDefault="005B63A1" w:rsidP="005B63A1">
            <w:pPr>
              <w:jc w:val="center"/>
              <w:rPr>
                <w:rFonts w:cs="Times New Roman"/>
                <w:b/>
                <w:bCs/>
                <w:sz w:val="20"/>
                <w:szCs w:val="20"/>
              </w:rPr>
            </w:pPr>
            <w:r>
              <w:rPr>
                <w:rFonts w:cs="Times New Roman"/>
                <w:b/>
                <w:bCs/>
                <w:sz w:val="20"/>
                <w:szCs w:val="20"/>
              </w:rPr>
              <w:t xml:space="preserve">Improved </w:t>
            </w:r>
          </w:p>
          <w:p w14:paraId="7E1025F7" w14:textId="6A27ADB7" w:rsidR="005B63A1" w:rsidRPr="002D3CDD" w:rsidRDefault="005B63A1" w:rsidP="005B63A1">
            <w:pPr>
              <w:jc w:val="center"/>
              <w:rPr>
                <w:rFonts w:cs="Times New Roman"/>
                <w:b/>
                <w:bCs/>
                <w:sz w:val="20"/>
                <w:szCs w:val="20"/>
              </w:rPr>
            </w:pPr>
            <w:r>
              <w:rPr>
                <w:rFonts w:cs="Times New Roman"/>
                <w:b/>
                <w:bCs/>
                <w:sz w:val="20"/>
                <w:szCs w:val="20"/>
              </w:rPr>
              <w:t>Measures last two years</w:t>
            </w:r>
          </w:p>
        </w:tc>
        <w:tc>
          <w:tcPr>
            <w:tcW w:w="1270" w:type="dxa"/>
          </w:tcPr>
          <w:p w14:paraId="74B7444F" w14:textId="6942DACA" w:rsidR="005B63A1" w:rsidRDefault="005B63A1" w:rsidP="005B63A1">
            <w:pPr>
              <w:jc w:val="center"/>
              <w:rPr>
                <w:rFonts w:cs="Times New Roman"/>
                <w:b/>
                <w:bCs/>
                <w:sz w:val="20"/>
                <w:szCs w:val="20"/>
              </w:rPr>
            </w:pPr>
            <w:r>
              <w:rPr>
                <w:rFonts w:cs="Times New Roman"/>
                <w:b/>
                <w:bCs/>
                <w:sz w:val="20"/>
                <w:szCs w:val="20"/>
              </w:rPr>
              <w:t xml:space="preserve">Improved </w:t>
            </w:r>
            <w:r w:rsidR="00353643">
              <w:rPr>
                <w:rFonts w:cs="Times New Roman"/>
                <w:b/>
                <w:bCs/>
                <w:sz w:val="20"/>
                <w:szCs w:val="20"/>
              </w:rPr>
              <w:t>by &gt;5</w:t>
            </w:r>
            <w:r w:rsidR="00FF518E">
              <w:rPr>
                <w:rFonts w:cs="Times New Roman"/>
                <w:b/>
                <w:bCs/>
                <w:sz w:val="20"/>
                <w:szCs w:val="20"/>
              </w:rPr>
              <w:t>%</w:t>
            </w:r>
          </w:p>
          <w:p w14:paraId="4C8D6A71" w14:textId="6ED7EB6A" w:rsidR="005B63A1" w:rsidRPr="002D3CDD" w:rsidRDefault="005B63A1" w:rsidP="005B63A1">
            <w:pPr>
              <w:jc w:val="center"/>
              <w:rPr>
                <w:rFonts w:cs="Times New Roman"/>
                <w:b/>
                <w:bCs/>
                <w:sz w:val="20"/>
                <w:szCs w:val="20"/>
              </w:rPr>
            </w:pPr>
            <w:r>
              <w:rPr>
                <w:rFonts w:cs="Times New Roman"/>
                <w:b/>
                <w:bCs/>
                <w:sz w:val="20"/>
                <w:szCs w:val="20"/>
              </w:rPr>
              <w:t xml:space="preserve">since </w:t>
            </w:r>
            <w:r w:rsidR="0058580D">
              <w:rPr>
                <w:rFonts w:cs="Times New Roman"/>
                <w:b/>
                <w:bCs/>
                <w:sz w:val="20"/>
                <w:szCs w:val="20"/>
              </w:rPr>
              <w:t>base year</w:t>
            </w:r>
          </w:p>
        </w:tc>
        <w:tc>
          <w:tcPr>
            <w:tcW w:w="1236" w:type="dxa"/>
          </w:tcPr>
          <w:p w14:paraId="5B44208A" w14:textId="77777777" w:rsidR="005B63A1" w:rsidRDefault="005B63A1" w:rsidP="005B63A1">
            <w:pPr>
              <w:jc w:val="center"/>
              <w:rPr>
                <w:rFonts w:cs="Times New Roman"/>
                <w:b/>
                <w:bCs/>
                <w:sz w:val="20"/>
                <w:szCs w:val="20"/>
              </w:rPr>
            </w:pPr>
            <w:r w:rsidRPr="002D3CDD">
              <w:rPr>
                <w:rFonts w:cs="Times New Roman"/>
                <w:b/>
                <w:bCs/>
                <w:sz w:val="20"/>
                <w:szCs w:val="20"/>
              </w:rPr>
              <w:t>%</w:t>
            </w:r>
          </w:p>
          <w:p w14:paraId="683958AD" w14:textId="20F406A6" w:rsidR="005B63A1" w:rsidRPr="002D3CDD" w:rsidRDefault="005B63A1" w:rsidP="005B63A1">
            <w:pPr>
              <w:jc w:val="center"/>
              <w:rPr>
                <w:rFonts w:cs="Times New Roman"/>
                <w:b/>
                <w:bCs/>
                <w:sz w:val="20"/>
                <w:szCs w:val="20"/>
              </w:rPr>
            </w:pPr>
            <w:r>
              <w:rPr>
                <w:rFonts w:cs="Times New Roman"/>
                <w:b/>
                <w:bCs/>
                <w:sz w:val="20"/>
                <w:szCs w:val="20"/>
              </w:rPr>
              <w:t>Long Term Improvement</w:t>
            </w:r>
          </w:p>
        </w:tc>
      </w:tr>
      <w:tr w:rsidR="005B63A1" w14:paraId="78EF0522" w14:textId="77777777" w:rsidTr="005B63A1">
        <w:trPr>
          <w:trHeight w:val="284"/>
        </w:trPr>
        <w:tc>
          <w:tcPr>
            <w:tcW w:w="4065" w:type="dxa"/>
          </w:tcPr>
          <w:p w14:paraId="0DD2C9C6" w14:textId="322445D8" w:rsidR="005B63A1" w:rsidRDefault="005B63A1" w:rsidP="005B63A1">
            <w:pPr>
              <w:jc w:val="both"/>
              <w:rPr>
                <w:rFonts w:cs="Times New Roman"/>
                <w:bCs/>
                <w:sz w:val="20"/>
                <w:szCs w:val="20"/>
              </w:rPr>
            </w:pPr>
            <w:r>
              <w:rPr>
                <w:rFonts w:cs="Times New Roman"/>
                <w:bCs/>
                <w:sz w:val="20"/>
                <w:szCs w:val="20"/>
              </w:rPr>
              <w:t>Children and Families</w:t>
            </w:r>
            <w:r w:rsidR="00AF35A4">
              <w:rPr>
                <w:rFonts w:cs="Times New Roman"/>
                <w:bCs/>
                <w:sz w:val="20"/>
                <w:szCs w:val="20"/>
              </w:rPr>
              <w:t>*</w:t>
            </w:r>
          </w:p>
        </w:tc>
        <w:tc>
          <w:tcPr>
            <w:tcW w:w="1283" w:type="dxa"/>
          </w:tcPr>
          <w:p w14:paraId="79D5564E" w14:textId="7766EFA2" w:rsidR="005B63A1" w:rsidRDefault="00AC2AA2" w:rsidP="005B63A1">
            <w:pPr>
              <w:jc w:val="center"/>
              <w:rPr>
                <w:rFonts w:cs="Times New Roman"/>
                <w:bCs/>
                <w:sz w:val="20"/>
                <w:szCs w:val="20"/>
              </w:rPr>
            </w:pPr>
            <w:r>
              <w:rPr>
                <w:rFonts w:cs="Times New Roman"/>
                <w:bCs/>
                <w:sz w:val="20"/>
                <w:szCs w:val="20"/>
              </w:rPr>
              <w:t>2</w:t>
            </w:r>
            <w:r w:rsidR="00F108E4">
              <w:rPr>
                <w:rFonts w:cs="Times New Roman"/>
                <w:bCs/>
                <w:sz w:val="20"/>
                <w:szCs w:val="20"/>
              </w:rPr>
              <w:t>7</w:t>
            </w:r>
          </w:p>
        </w:tc>
        <w:tc>
          <w:tcPr>
            <w:tcW w:w="1325" w:type="dxa"/>
          </w:tcPr>
          <w:p w14:paraId="6A93776F" w14:textId="4CEACFE8" w:rsidR="005B63A1" w:rsidRDefault="009B24F4" w:rsidP="005B63A1">
            <w:pPr>
              <w:jc w:val="center"/>
              <w:rPr>
                <w:rFonts w:cs="Times New Roman"/>
                <w:bCs/>
                <w:sz w:val="20"/>
                <w:szCs w:val="20"/>
              </w:rPr>
            </w:pPr>
            <w:r>
              <w:rPr>
                <w:rFonts w:cs="Times New Roman"/>
                <w:bCs/>
                <w:sz w:val="20"/>
                <w:szCs w:val="20"/>
              </w:rPr>
              <w:t>19</w:t>
            </w:r>
          </w:p>
        </w:tc>
        <w:tc>
          <w:tcPr>
            <w:tcW w:w="1270" w:type="dxa"/>
          </w:tcPr>
          <w:p w14:paraId="3659DA9B" w14:textId="3E79F2FE" w:rsidR="005B63A1" w:rsidRDefault="00633F1D" w:rsidP="005B63A1">
            <w:pPr>
              <w:jc w:val="center"/>
              <w:rPr>
                <w:rFonts w:cs="Times New Roman"/>
                <w:bCs/>
                <w:sz w:val="20"/>
                <w:szCs w:val="20"/>
              </w:rPr>
            </w:pPr>
            <w:r>
              <w:rPr>
                <w:rFonts w:cs="Times New Roman"/>
                <w:bCs/>
                <w:sz w:val="20"/>
                <w:szCs w:val="20"/>
              </w:rPr>
              <w:t>1</w:t>
            </w:r>
            <w:r w:rsidR="009B24F4">
              <w:rPr>
                <w:rFonts w:cs="Times New Roman"/>
                <w:bCs/>
                <w:sz w:val="20"/>
                <w:szCs w:val="20"/>
              </w:rPr>
              <w:t>6</w:t>
            </w:r>
          </w:p>
        </w:tc>
        <w:tc>
          <w:tcPr>
            <w:tcW w:w="1236" w:type="dxa"/>
          </w:tcPr>
          <w:p w14:paraId="30243AC3" w14:textId="10B2EE0A" w:rsidR="005B63A1" w:rsidRDefault="00F108E4" w:rsidP="005B63A1">
            <w:pPr>
              <w:jc w:val="center"/>
              <w:rPr>
                <w:rFonts w:cs="Times New Roman"/>
                <w:bCs/>
                <w:sz w:val="20"/>
                <w:szCs w:val="20"/>
              </w:rPr>
            </w:pPr>
            <w:r>
              <w:rPr>
                <w:rFonts w:cs="Times New Roman"/>
                <w:bCs/>
                <w:sz w:val="20"/>
                <w:szCs w:val="20"/>
              </w:rPr>
              <w:t>59</w:t>
            </w:r>
            <w:r w:rsidR="00AC2AA2">
              <w:rPr>
                <w:rFonts w:cs="Times New Roman"/>
                <w:bCs/>
                <w:sz w:val="20"/>
                <w:szCs w:val="20"/>
              </w:rPr>
              <w:t>%</w:t>
            </w:r>
          </w:p>
        </w:tc>
      </w:tr>
      <w:tr w:rsidR="005B63A1" w14:paraId="0114FAC3" w14:textId="77777777" w:rsidTr="00AC2C05">
        <w:trPr>
          <w:trHeight w:val="284"/>
        </w:trPr>
        <w:tc>
          <w:tcPr>
            <w:tcW w:w="4065" w:type="dxa"/>
          </w:tcPr>
          <w:p w14:paraId="04A4CF55" w14:textId="0D726513" w:rsidR="005B63A1" w:rsidRDefault="005B63A1" w:rsidP="005B63A1">
            <w:pPr>
              <w:jc w:val="both"/>
              <w:rPr>
                <w:rFonts w:cs="Times New Roman"/>
                <w:bCs/>
                <w:sz w:val="20"/>
                <w:szCs w:val="20"/>
              </w:rPr>
            </w:pPr>
            <w:r>
              <w:rPr>
                <w:rFonts w:cs="Times New Roman"/>
                <w:bCs/>
                <w:sz w:val="20"/>
                <w:szCs w:val="20"/>
              </w:rPr>
              <w:t xml:space="preserve">Health and </w:t>
            </w:r>
            <w:r w:rsidR="00123ED5">
              <w:rPr>
                <w:rFonts w:cs="Times New Roman"/>
                <w:bCs/>
                <w:sz w:val="20"/>
                <w:szCs w:val="20"/>
              </w:rPr>
              <w:t xml:space="preserve">Social </w:t>
            </w:r>
            <w:r>
              <w:rPr>
                <w:rFonts w:cs="Times New Roman"/>
                <w:bCs/>
                <w:sz w:val="20"/>
                <w:szCs w:val="20"/>
              </w:rPr>
              <w:t>Care Partnership</w:t>
            </w:r>
            <w:r w:rsidR="00AF35A4">
              <w:rPr>
                <w:rFonts w:cs="Times New Roman"/>
                <w:bCs/>
                <w:sz w:val="20"/>
                <w:szCs w:val="20"/>
              </w:rPr>
              <w:t>*</w:t>
            </w:r>
            <w:r w:rsidR="00933838">
              <w:rPr>
                <w:rFonts w:cs="Times New Roman"/>
                <w:bCs/>
                <w:sz w:val="20"/>
                <w:szCs w:val="20"/>
              </w:rPr>
              <w:t>*</w:t>
            </w:r>
          </w:p>
        </w:tc>
        <w:tc>
          <w:tcPr>
            <w:tcW w:w="1283" w:type="dxa"/>
            <w:vAlign w:val="center"/>
          </w:tcPr>
          <w:p w14:paraId="716E67E9" w14:textId="711DD0BA" w:rsidR="005B63A1" w:rsidRDefault="00AC2C05" w:rsidP="00AC2C05">
            <w:pPr>
              <w:jc w:val="center"/>
              <w:rPr>
                <w:rFonts w:cs="Times New Roman"/>
                <w:bCs/>
                <w:sz w:val="20"/>
                <w:szCs w:val="20"/>
              </w:rPr>
            </w:pPr>
            <w:r>
              <w:rPr>
                <w:rFonts w:cs="Times New Roman"/>
                <w:bCs/>
                <w:sz w:val="20"/>
                <w:szCs w:val="20"/>
              </w:rPr>
              <w:t>11</w:t>
            </w:r>
          </w:p>
        </w:tc>
        <w:tc>
          <w:tcPr>
            <w:tcW w:w="1325" w:type="dxa"/>
          </w:tcPr>
          <w:p w14:paraId="41B2AB99" w14:textId="6DD9A336" w:rsidR="005B63A1" w:rsidRDefault="002C21CA" w:rsidP="005B63A1">
            <w:pPr>
              <w:jc w:val="center"/>
              <w:rPr>
                <w:rFonts w:cs="Times New Roman"/>
                <w:bCs/>
                <w:sz w:val="20"/>
                <w:szCs w:val="20"/>
              </w:rPr>
            </w:pPr>
            <w:r>
              <w:rPr>
                <w:rFonts w:cs="Times New Roman"/>
                <w:bCs/>
                <w:sz w:val="20"/>
                <w:szCs w:val="20"/>
              </w:rPr>
              <w:t>4</w:t>
            </w:r>
          </w:p>
        </w:tc>
        <w:tc>
          <w:tcPr>
            <w:tcW w:w="1270" w:type="dxa"/>
          </w:tcPr>
          <w:p w14:paraId="7E6DDD80" w14:textId="1E1898CC" w:rsidR="005B63A1" w:rsidRDefault="002C21CA" w:rsidP="005B63A1">
            <w:pPr>
              <w:jc w:val="center"/>
              <w:rPr>
                <w:rFonts w:cs="Times New Roman"/>
                <w:bCs/>
                <w:sz w:val="20"/>
                <w:szCs w:val="20"/>
              </w:rPr>
            </w:pPr>
            <w:r>
              <w:rPr>
                <w:rFonts w:cs="Times New Roman"/>
                <w:bCs/>
                <w:sz w:val="20"/>
                <w:szCs w:val="20"/>
              </w:rPr>
              <w:t>4</w:t>
            </w:r>
          </w:p>
        </w:tc>
        <w:tc>
          <w:tcPr>
            <w:tcW w:w="1236" w:type="dxa"/>
          </w:tcPr>
          <w:p w14:paraId="57D77E4B" w14:textId="1883CAF3" w:rsidR="005B63A1" w:rsidRDefault="002C21CA" w:rsidP="005B63A1">
            <w:pPr>
              <w:jc w:val="center"/>
              <w:rPr>
                <w:rFonts w:cs="Times New Roman"/>
                <w:bCs/>
                <w:sz w:val="20"/>
                <w:szCs w:val="20"/>
              </w:rPr>
            </w:pPr>
            <w:r>
              <w:rPr>
                <w:rFonts w:cs="Times New Roman"/>
                <w:bCs/>
                <w:sz w:val="20"/>
                <w:szCs w:val="20"/>
              </w:rPr>
              <w:t>36</w:t>
            </w:r>
            <w:r w:rsidR="00AC2C05">
              <w:rPr>
                <w:rFonts w:cs="Times New Roman"/>
                <w:bCs/>
                <w:sz w:val="20"/>
                <w:szCs w:val="20"/>
              </w:rPr>
              <w:t>%</w:t>
            </w:r>
          </w:p>
        </w:tc>
      </w:tr>
      <w:tr w:rsidR="005B63A1" w14:paraId="2864C78A" w14:textId="77777777" w:rsidTr="005B63A1">
        <w:trPr>
          <w:trHeight w:val="284"/>
        </w:trPr>
        <w:tc>
          <w:tcPr>
            <w:tcW w:w="4065" w:type="dxa"/>
          </w:tcPr>
          <w:p w14:paraId="1CE4B374" w14:textId="1922DBB7" w:rsidR="005B63A1" w:rsidRDefault="005B63A1" w:rsidP="005B63A1">
            <w:pPr>
              <w:jc w:val="both"/>
              <w:rPr>
                <w:rFonts w:cs="Times New Roman"/>
                <w:bCs/>
                <w:sz w:val="20"/>
                <w:szCs w:val="20"/>
              </w:rPr>
            </w:pPr>
            <w:r>
              <w:rPr>
                <w:rFonts w:cs="Times New Roman"/>
                <w:bCs/>
                <w:sz w:val="20"/>
                <w:szCs w:val="20"/>
              </w:rPr>
              <w:t>Neighbourhood Services</w:t>
            </w:r>
          </w:p>
        </w:tc>
        <w:tc>
          <w:tcPr>
            <w:tcW w:w="1283" w:type="dxa"/>
          </w:tcPr>
          <w:p w14:paraId="008FF43D" w14:textId="6203E33D" w:rsidR="005B63A1" w:rsidRDefault="00EE55AE" w:rsidP="005B63A1">
            <w:pPr>
              <w:jc w:val="center"/>
              <w:rPr>
                <w:rFonts w:cs="Times New Roman"/>
                <w:bCs/>
                <w:sz w:val="20"/>
                <w:szCs w:val="20"/>
              </w:rPr>
            </w:pPr>
            <w:r>
              <w:rPr>
                <w:rFonts w:cs="Times New Roman"/>
                <w:bCs/>
                <w:sz w:val="20"/>
                <w:szCs w:val="20"/>
              </w:rPr>
              <w:t>1</w:t>
            </w:r>
            <w:r w:rsidR="005B0436">
              <w:rPr>
                <w:rFonts w:cs="Times New Roman"/>
                <w:bCs/>
                <w:sz w:val="20"/>
                <w:szCs w:val="20"/>
              </w:rPr>
              <w:t>6</w:t>
            </w:r>
          </w:p>
        </w:tc>
        <w:tc>
          <w:tcPr>
            <w:tcW w:w="1325" w:type="dxa"/>
          </w:tcPr>
          <w:p w14:paraId="0CC52DDB" w14:textId="7DAD1B04" w:rsidR="005B63A1" w:rsidRDefault="00EE55AE" w:rsidP="005B63A1">
            <w:pPr>
              <w:jc w:val="center"/>
              <w:rPr>
                <w:rFonts w:cs="Times New Roman"/>
                <w:bCs/>
                <w:sz w:val="20"/>
                <w:szCs w:val="20"/>
              </w:rPr>
            </w:pPr>
            <w:r>
              <w:rPr>
                <w:rFonts w:cs="Times New Roman"/>
                <w:bCs/>
                <w:sz w:val="20"/>
                <w:szCs w:val="20"/>
              </w:rPr>
              <w:t>11</w:t>
            </w:r>
          </w:p>
        </w:tc>
        <w:tc>
          <w:tcPr>
            <w:tcW w:w="1270" w:type="dxa"/>
          </w:tcPr>
          <w:p w14:paraId="037CD8D5" w14:textId="13F337C7" w:rsidR="005B63A1" w:rsidRDefault="00EE55AE" w:rsidP="005B63A1">
            <w:pPr>
              <w:jc w:val="center"/>
              <w:rPr>
                <w:rFonts w:cs="Times New Roman"/>
                <w:bCs/>
                <w:sz w:val="20"/>
                <w:szCs w:val="20"/>
              </w:rPr>
            </w:pPr>
            <w:r>
              <w:rPr>
                <w:rFonts w:cs="Times New Roman"/>
                <w:bCs/>
                <w:sz w:val="20"/>
                <w:szCs w:val="20"/>
              </w:rPr>
              <w:t>7</w:t>
            </w:r>
          </w:p>
        </w:tc>
        <w:tc>
          <w:tcPr>
            <w:tcW w:w="1236" w:type="dxa"/>
          </w:tcPr>
          <w:p w14:paraId="679709ED" w14:textId="1002282B" w:rsidR="005B63A1" w:rsidRDefault="00EE55AE" w:rsidP="005B63A1">
            <w:pPr>
              <w:jc w:val="center"/>
              <w:rPr>
                <w:rFonts w:cs="Times New Roman"/>
                <w:bCs/>
                <w:sz w:val="20"/>
                <w:szCs w:val="20"/>
              </w:rPr>
            </w:pPr>
            <w:r>
              <w:rPr>
                <w:rFonts w:cs="Times New Roman"/>
                <w:bCs/>
                <w:sz w:val="20"/>
                <w:szCs w:val="20"/>
              </w:rPr>
              <w:t>50%</w:t>
            </w:r>
          </w:p>
        </w:tc>
      </w:tr>
      <w:tr w:rsidR="005B63A1" w14:paraId="43A57CF4" w14:textId="77777777" w:rsidTr="005B63A1">
        <w:trPr>
          <w:trHeight w:val="284"/>
        </w:trPr>
        <w:tc>
          <w:tcPr>
            <w:tcW w:w="4065" w:type="dxa"/>
          </w:tcPr>
          <w:p w14:paraId="019F7BB0" w14:textId="77777777" w:rsidR="005B63A1" w:rsidRDefault="005B63A1" w:rsidP="005B63A1">
            <w:pPr>
              <w:jc w:val="both"/>
              <w:rPr>
                <w:rFonts w:cs="Times New Roman"/>
                <w:bCs/>
                <w:sz w:val="20"/>
                <w:szCs w:val="20"/>
              </w:rPr>
            </w:pPr>
            <w:r>
              <w:rPr>
                <w:rFonts w:cs="Times New Roman"/>
                <w:bCs/>
                <w:sz w:val="20"/>
                <w:szCs w:val="20"/>
              </w:rPr>
              <w:t>City Development</w:t>
            </w:r>
          </w:p>
        </w:tc>
        <w:tc>
          <w:tcPr>
            <w:tcW w:w="1283" w:type="dxa"/>
          </w:tcPr>
          <w:p w14:paraId="74B007CF" w14:textId="308C8C1E" w:rsidR="005B63A1" w:rsidRDefault="00272800" w:rsidP="005B63A1">
            <w:pPr>
              <w:jc w:val="center"/>
              <w:rPr>
                <w:rFonts w:cs="Times New Roman"/>
                <w:bCs/>
                <w:sz w:val="20"/>
                <w:szCs w:val="20"/>
              </w:rPr>
            </w:pPr>
            <w:r>
              <w:rPr>
                <w:rFonts w:cs="Times New Roman"/>
                <w:bCs/>
                <w:sz w:val="20"/>
                <w:szCs w:val="20"/>
              </w:rPr>
              <w:t>16</w:t>
            </w:r>
          </w:p>
        </w:tc>
        <w:tc>
          <w:tcPr>
            <w:tcW w:w="1325" w:type="dxa"/>
          </w:tcPr>
          <w:p w14:paraId="5E58B407" w14:textId="15E994EA" w:rsidR="005B63A1" w:rsidRDefault="00272800" w:rsidP="005B63A1">
            <w:pPr>
              <w:jc w:val="center"/>
              <w:rPr>
                <w:rFonts w:cs="Times New Roman"/>
                <w:bCs/>
                <w:sz w:val="20"/>
                <w:szCs w:val="20"/>
              </w:rPr>
            </w:pPr>
            <w:r>
              <w:rPr>
                <w:rFonts w:cs="Times New Roman"/>
                <w:bCs/>
                <w:sz w:val="20"/>
                <w:szCs w:val="20"/>
              </w:rPr>
              <w:t>9</w:t>
            </w:r>
          </w:p>
        </w:tc>
        <w:tc>
          <w:tcPr>
            <w:tcW w:w="1270" w:type="dxa"/>
          </w:tcPr>
          <w:p w14:paraId="0BFF4704" w14:textId="554835DB" w:rsidR="005B63A1" w:rsidRDefault="00272800" w:rsidP="005B63A1">
            <w:pPr>
              <w:jc w:val="center"/>
              <w:rPr>
                <w:rFonts w:cs="Times New Roman"/>
                <w:bCs/>
                <w:sz w:val="20"/>
                <w:szCs w:val="20"/>
              </w:rPr>
            </w:pPr>
            <w:r>
              <w:rPr>
                <w:rFonts w:cs="Times New Roman"/>
                <w:bCs/>
                <w:sz w:val="20"/>
                <w:szCs w:val="20"/>
              </w:rPr>
              <w:t>6</w:t>
            </w:r>
          </w:p>
        </w:tc>
        <w:tc>
          <w:tcPr>
            <w:tcW w:w="1236" w:type="dxa"/>
          </w:tcPr>
          <w:p w14:paraId="5B54148E" w14:textId="10C2A3EC" w:rsidR="005B63A1" w:rsidRDefault="00272800" w:rsidP="005B63A1">
            <w:pPr>
              <w:jc w:val="center"/>
              <w:rPr>
                <w:rFonts w:cs="Times New Roman"/>
                <w:bCs/>
                <w:sz w:val="20"/>
                <w:szCs w:val="20"/>
              </w:rPr>
            </w:pPr>
            <w:r>
              <w:rPr>
                <w:rFonts w:cs="Times New Roman"/>
                <w:bCs/>
                <w:sz w:val="20"/>
                <w:szCs w:val="20"/>
              </w:rPr>
              <w:t>38%</w:t>
            </w:r>
          </w:p>
        </w:tc>
      </w:tr>
      <w:tr w:rsidR="005B63A1" w14:paraId="5E7AF789" w14:textId="77777777" w:rsidTr="005B63A1">
        <w:trPr>
          <w:trHeight w:val="284"/>
        </w:trPr>
        <w:tc>
          <w:tcPr>
            <w:tcW w:w="4065" w:type="dxa"/>
          </w:tcPr>
          <w:p w14:paraId="3EB76FA9" w14:textId="08813900" w:rsidR="005B63A1" w:rsidRDefault="00FF518E" w:rsidP="00FF518E">
            <w:pPr>
              <w:jc w:val="both"/>
              <w:rPr>
                <w:rFonts w:cs="Times New Roman"/>
                <w:bCs/>
                <w:sz w:val="20"/>
                <w:szCs w:val="20"/>
              </w:rPr>
            </w:pPr>
            <w:r>
              <w:rPr>
                <w:rFonts w:cs="Times New Roman"/>
                <w:bCs/>
                <w:sz w:val="20"/>
                <w:szCs w:val="20"/>
              </w:rPr>
              <w:t xml:space="preserve">Leisure and </w:t>
            </w:r>
            <w:r w:rsidR="005B63A1">
              <w:rPr>
                <w:rFonts w:cs="Times New Roman"/>
                <w:bCs/>
                <w:sz w:val="20"/>
                <w:szCs w:val="20"/>
              </w:rPr>
              <w:t xml:space="preserve">Culture </w:t>
            </w:r>
          </w:p>
        </w:tc>
        <w:tc>
          <w:tcPr>
            <w:tcW w:w="1283" w:type="dxa"/>
          </w:tcPr>
          <w:p w14:paraId="4AD8F380" w14:textId="0FA52C14" w:rsidR="005B63A1" w:rsidRDefault="00353643" w:rsidP="005B63A1">
            <w:pPr>
              <w:jc w:val="center"/>
              <w:rPr>
                <w:rFonts w:cs="Times New Roman"/>
                <w:bCs/>
                <w:sz w:val="20"/>
                <w:szCs w:val="20"/>
              </w:rPr>
            </w:pPr>
            <w:r>
              <w:rPr>
                <w:rFonts w:cs="Times New Roman"/>
                <w:bCs/>
                <w:sz w:val="20"/>
                <w:szCs w:val="20"/>
              </w:rPr>
              <w:t>6</w:t>
            </w:r>
          </w:p>
        </w:tc>
        <w:tc>
          <w:tcPr>
            <w:tcW w:w="1325" w:type="dxa"/>
          </w:tcPr>
          <w:p w14:paraId="1E438A20" w14:textId="2F6389EC" w:rsidR="005B63A1" w:rsidRDefault="00353643" w:rsidP="005B63A1">
            <w:pPr>
              <w:jc w:val="center"/>
              <w:rPr>
                <w:rFonts w:cs="Times New Roman"/>
                <w:bCs/>
                <w:sz w:val="20"/>
                <w:szCs w:val="20"/>
              </w:rPr>
            </w:pPr>
            <w:r>
              <w:rPr>
                <w:rFonts w:cs="Times New Roman"/>
                <w:bCs/>
                <w:sz w:val="20"/>
                <w:szCs w:val="20"/>
              </w:rPr>
              <w:t>3</w:t>
            </w:r>
          </w:p>
        </w:tc>
        <w:tc>
          <w:tcPr>
            <w:tcW w:w="1270" w:type="dxa"/>
          </w:tcPr>
          <w:p w14:paraId="2016BE66" w14:textId="095F04A2" w:rsidR="005B63A1" w:rsidRDefault="00353643" w:rsidP="005B63A1">
            <w:pPr>
              <w:jc w:val="center"/>
              <w:rPr>
                <w:rFonts w:cs="Times New Roman"/>
                <w:bCs/>
                <w:sz w:val="20"/>
                <w:szCs w:val="20"/>
              </w:rPr>
            </w:pPr>
            <w:r>
              <w:rPr>
                <w:rFonts w:cs="Times New Roman"/>
                <w:bCs/>
                <w:sz w:val="20"/>
                <w:szCs w:val="20"/>
              </w:rPr>
              <w:t>2</w:t>
            </w:r>
          </w:p>
        </w:tc>
        <w:tc>
          <w:tcPr>
            <w:tcW w:w="1236" w:type="dxa"/>
          </w:tcPr>
          <w:p w14:paraId="2393218E" w14:textId="735790FE" w:rsidR="005B63A1" w:rsidRDefault="00353643" w:rsidP="005B63A1">
            <w:pPr>
              <w:jc w:val="center"/>
              <w:rPr>
                <w:rFonts w:cs="Times New Roman"/>
                <w:bCs/>
                <w:sz w:val="20"/>
                <w:szCs w:val="20"/>
              </w:rPr>
            </w:pPr>
            <w:r>
              <w:rPr>
                <w:rFonts w:cs="Times New Roman"/>
                <w:bCs/>
                <w:sz w:val="20"/>
                <w:szCs w:val="20"/>
              </w:rPr>
              <w:t>33%</w:t>
            </w:r>
          </w:p>
        </w:tc>
      </w:tr>
      <w:tr w:rsidR="005B63A1" w14:paraId="53738779" w14:textId="77777777" w:rsidTr="005B63A1">
        <w:trPr>
          <w:trHeight w:val="284"/>
        </w:trPr>
        <w:tc>
          <w:tcPr>
            <w:tcW w:w="4065" w:type="dxa"/>
          </w:tcPr>
          <w:p w14:paraId="2E773064" w14:textId="77777777" w:rsidR="005B63A1" w:rsidRDefault="005B63A1" w:rsidP="005B63A1">
            <w:pPr>
              <w:jc w:val="both"/>
              <w:rPr>
                <w:rFonts w:cs="Times New Roman"/>
                <w:bCs/>
                <w:sz w:val="20"/>
                <w:szCs w:val="20"/>
              </w:rPr>
            </w:pPr>
            <w:r>
              <w:rPr>
                <w:rFonts w:cs="Times New Roman"/>
                <w:bCs/>
                <w:sz w:val="20"/>
                <w:szCs w:val="20"/>
              </w:rPr>
              <w:t>Corporate Services</w:t>
            </w:r>
          </w:p>
        </w:tc>
        <w:tc>
          <w:tcPr>
            <w:tcW w:w="1283" w:type="dxa"/>
          </w:tcPr>
          <w:p w14:paraId="7334B394" w14:textId="1F5891BD" w:rsidR="005B63A1" w:rsidRDefault="00EF1483" w:rsidP="005B63A1">
            <w:pPr>
              <w:jc w:val="center"/>
              <w:rPr>
                <w:rFonts w:cs="Times New Roman"/>
                <w:bCs/>
                <w:sz w:val="20"/>
                <w:szCs w:val="20"/>
              </w:rPr>
            </w:pPr>
            <w:r>
              <w:rPr>
                <w:rFonts w:cs="Times New Roman"/>
                <w:bCs/>
                <w:noProof/>
                <w:sz w:val="20"/>
                <w:szCs w:val="20"/>
              </w:rPr>
              <w:t>9</w:t>
            </w:r>
          </w:p>
        </w:tc>
        <w:tc>
          <w:tcPr>
            <w:tcW w:w="1325" w:type="dxa"/>
          </w:tcPr>
          <w:p w14:paraId="2D883C34" w14:textId="3DE73DB9" w:rsidR="005B63A1" w:rsidRPr="000B1853" w:rsidRDefault="00EF1483" w:rsidP="005B63A1">
            <w:pPr>
              <w:jc w:val="center"/>
              <w:rPr>
                <w:rFonts w:cs="Times New Roman"/>
                <w:bCs/>
                <w:sz w:val="20"/>
                <w:szCs w:val="20"/>
              </w:rPr>
            </w:pPr>
            <w:r>
              <w:rPr>
                <w:rFonts w:cs="Times New Roman"/>
                <w:bCs/>
                <w:sz w:val="20"/>
                <w:szCs w:val="20"/>
              </w:rPr>
              <w:t>4</w:t>
            </w:r>
          </w:p>
        </w:tc>
        <w:tc>
          <w:tcPr>
            <w:tcW w:w="1270" w:type="dxa"/>
          </w:tcPr>
          <w:p w14:paraId="5E7A627E" w14:textId="55A8B959" w:rsidR="005B63A1" w:rsidRDefault="00EF1483" w:rsidP="005B63A1">
            <w:pPr>
              <w:jc w:val="center"/>
              <w:rPr>
                <w:rFonts w:cs="Times New Roman"/>
                <w:bCs/>
                <w:noProof/>
                <w:sz w:val="20"/>
                <w:szCs w:val="20"/>
              </w:rPr>
            </w:pPr>
            <w:r>
              <w:rPr>
                <w:rFonts w:cs="Times New Roman"/>
                <w:bCs/>
                <w:noProof/>
                <w:sz w:val="20"/>
                <w:szCs w:val="20"/>
              </w:rPr>
              <w:t>5</w:t>
            </w:r>
          </w:p>
        </w:tc>
        <w:tc>
          <w:tcPr>
            <w:tcW w:w="1236" w:type="dxa"/>
          </w:tcPr>
          <w:p w14:paraId="1821602E" w14:textId="308891DD" w:rsidR="005B63A1" w:rsidRDefault="00EF1483" w:rsidP="005B63A1">
            <w:pPr>
              <w:jc w:val="center"/>
              <w:rPr>
                <w:rFonts w:cs="Times New Roman"/>
                <w:bCs/>
                <w:noProof/>
                <w:sz w:val="20"/>
                <w:szCs w:val="20"/>
              </w:rPr>
            </w:pPr>
            <w:r>
              <w:rPr>
                <w:rFonts w:cs="Times New Roman"/>
                <w:bCs/>
                <w:noProof/>
                <w:sz w:val="20"/>
                <w:szCs w:val="20"/>
              </w:rPr>
              <w:t>55%</w:t>
            </w:r>
          </w:p>
        </w:tc>
      </w:tr>
      <w:tr w:rsidR="005B63A1" w:rsidRPr="00895EE2" w14:paraId="7DA2CA5A" w14:textId="77777777" w:rsidTr="005B63A1">
        <w:trPr>
          <w:trHeight w:val="284"/>
        </w:trPr>
        <w:tc>
          <w:tcPr>
            <w:tcW w:w="4065" w:type="dxa"/>
          </w:tcPr>
          <w:p w14:paraId="122100BB" w14:textId="77777777" w:rsidR="005B63A1" w:rsidRPr="00895EE2" w:rsidRDefault="005B63A1" w:rsidP="005B63A1">
            <w:pPr>
              <w:jc w:val="both"/>
              <w:rPr>
                <w:rFonts w:cs="Times New Roman"/>
                <w:b/>
                <w:bCs/>
                <w:sz w:val="20"/>
                <w:szCs w:val="20"/>
              </w:rPr>
            </w:pPr>
            <w:r>
              <w:rPr>
                <w:rFonts w:cs="Times New Roman"/>
                <w:b/>
                <w:bCs/>
                <w:sz w:val="20"/>
                <w:szCs w:val="20"/>
              </w:rPr>
              <w:t>TOTAL</w:t>
            </w:r>
          </w:p>
        </w:tc>
        <w:tc>
          <w:tcPr>
            <w:tcW w:w="1283" w:type="dxa"/>
          </w:tcPr>
          <w:p w14:paraId="15B0F5ED" w14:textId="064DFB2C" w:rsidR="005B63A1" w:rsidRPr="000B1853" w:rsidRDefault="00EF1483" w:rsidP="009067A1">
            <w:pPr>
              <w:jc w:val="center"/>
              <w:rPr>
                <w:rFonts w:cs="Times New Roman"/>
                <w:b/>
                <w:bCs/>
                <w:sz w:val="20"/>
                <w:szCs w:val="20"/>
                <w:u w:val="single"/>
              </w:rPr>
            </w:pPr>
            <w:r>
              <w:rPr>
                <w:rFonts w:cs="Times New Roman"/>
                <w:b/>
                <w:bCs/>
                <w:sz w:val="20"/>
                <w:szCs w:val="20"/>
                <w:u w:val="single"/>
              </w:rPr>
              <w:t>8</w:t>
            </w:r>
            <w:r w:rsidR="009067A1">
              <w:rPr>
                <w:rFonts w:cs="Times New Roman"/>
                <w:b/>
                <w:bCs/>
                <w:sz w:val="20"/>
                <w:szCs w:val="20"/>
                <w:u w:val="single"/>
              </w:rPr>
              <w:t>5</w:t>
            </w:r>
          </w:p>
        </w:tc>
        <w:tc>
          <w:tcPr>
            <w:tcW w:w="1325" w:type="dxa"/>
          </w:tcPr>
          <w:p w14:paraId="1725BC42" w14:textId="2B8042BF" w:rsidR="005B63A1" w:rsidRPr="000B1853" w:rsidRDefault="00855A36" w:rsidP="00B8755D">
            <w:pPr>
              <w:jc w:val="center"/>
              <w:rPr>
                <w:rFonts w:cs="Times New Roman"/>
                <w:b/>
                <w:bCs/>
                <w:sz w:val="20"/>
                <w:szCs w:val="20"/>
                <w:u w:val="single"/>
              </w:rPr>
            </w:pPr>
            <w:r w:rsidRPr="00855A36">
              <w:rPr>
                <w:rFonts w:cs="Times New Roman"/>
                <w:b/>
                <w:bCs/>
                <w:sz w:val="20"/>
                <w:szCs w:val="20"/>
              </w:rPr>
              <w:t xml:space="preserve">   </w:t>
            </w:r>
            <w:r w:rsidR="009B24F4">
              <w:rPr>
                <w:rFonts w:cs="Times New Roman"/>
                <w:b/>
                <w:bCs/>
                <w:sz w:val="20"/>
                <w:szCs w:val="20"/>
                <w:u w:val="single"/>
              </w:rPr>
              <w:t>50</w:t>
            </w:r>
            <w:r>
              <w:rPr>
                <w:rFonts w:cs="Times New Roman"/>
                <w:b/>
                <w:bCs/>
                <w:sz w:val="20"/>
                <w:szCs w:val="20"/>
                <w:u w:val="single"/>
              </w:rPr>
              <w:t xml:space="preserve">  </w:t>
            </w:r>
          </w:p>
        </w:tc>
        <w:tc>
          <w:tcPr>
            <w:tcW w:w="1270" w:type="dxa"/>
          </w:tcPr>
          <w:p w14:paraId="1DB3FDE8" w14:textId="648FC93F" w:rsidR="005B63A1" w:rsidRDefault="009B24F4" w:rsidP="00353275">
            <w:pPr>
              <w:jc w:val="center"/>
              <w:rPr>
                <w:rFonts w:cs="Times New Roman"/>
                <w:b/>
                <w:bCs/>
                <w:sz w:val="20"/>
                <w:szCs w:val="20"/>
                <w:u w:val="single"/>
              </w:rPr>
            </w:pPr>
            <w:r>
              <w:rPr>
                <w:rFonts w:cs="Times New Roman"/>
                <w:b/>
                <w:bCs/>
                <w:sz w:val="20"/>
                <w:szCs w:val="20"/>
                <w:u w:val="single"/>
              </w:rPr>
              <w:t>40</w:t>
            </w:r>
          </w:p>
        </w:tc>
        <w:tc>
          <w:tcPr>
            <w:tcW w:w="1236" w:type="dxa"/>
          </w:tcPr>
          <w:p w14:paraId="1D205D2A" w14:textId="5484845F" w:rsidR="005B63A1" w:rsidRDefault="009B24F4" w:rsidP="005B63A1">
            <w:pPr>
              <w:jc w:val="center"/>
              <w:rPr>
                <w:rFonts w:cs="Times New Roman"/>
                <w:b/>
                <w:bCs/>
                <w:sz w:val="20"/>
                <w:szCs w:val="20"/>
                <w:u w:val="single"/>
              </w:rPr>
            </w:pPr>
            <w:r>
              <w:rPr>
                <w:rFonts w:cs="Times New Roman"/>
                <w:b/>
                <w:bCs/>
                <w:sz w:val="20"/>
                <w:szCs w:val="20"/>
                <w:u w:val="single"/>
              </w:rPr>
              <w:t>47</w:t>
            </w:r>
            <w:r w:rsidR="00353275">
              <w:rPr>
                <w:rFonts w:cs="Times New Roman"/>
                <w:b/>
                <w:bCs/>
                <w:sz w:val="20"/>
                <w:szCs w:val="20"/>
                <w:u w:val="single"/>
              </w:rPr>
              <w:t>%</w:t>
            </w:r>
          </w:p>
        </w:tc>
      </w:tr>
    </w:tbl>
    <w:p w14:paraId="3355C467" w14:textId="77777777" w:rsidR="00935BAD" w:rsidRDefault="00935BAD" w:rsidP="00181013">
      <w:pPr>
        <w:ind w:left="720" w:hanging="720"/>
        <w:jc w:val="both"/>
        <w:rPr>
          <w:rFonts w:cs="Times New Roman"/>
          <w:bCs/>
          <w:sz w:val="20"/>
          <w:szCs w:val="20"/>
        </w:rPr>
      </w:pPr>
    </w:p>
    <w:p w14:paraId="09192A77" w14:textId="0EA9AC21" w:rsidR="00933838" w:rsidRPr="00B9050D" w:rsidRDefault="00AF35A4" w:rsidP="00933838">
      <w:pPr>
        <w:ind w:left="720" w:hanging="720"/>
        <w:jc w:val="both"/>
        <w:rPr>
          <w:rFonts w:cs="Times New Roman"/>
          <w:bCs/>
          <w:sz w:val="16"/>
          <w:szCs w:val="16"/>
        </w:rPr>
      </w:pPr>
      <w:r>
        <w:rPr>
          <w:rFonts w:cs="Times New Roman"/>
          <w:bCs/>
          <w:sz w:val="20"/>
          <w:szCs w:val="20"/>
        </w:rPr>
        <w:tab/>
      </w:r>
      <w:r w:rsidR="00933838" w:rsidRPr="00B9050D">
        <w:rPr>
          <w:rFonts w:cs="Times New Roman"/>
          <w:bCs/>
          <w:sz w:val="16"/>
          <w:szCs w:val="16"/>
        </w:rPr>
        <w:t>*There are four new measures in Children and Families with no trend</w:t>
      </w:r>
    </w:p>
    <w:p w14:paraId="257ED306" w14:textId="39757044" w:rsidR="00933838" w:rsidRPr="00B9050D" w:rsidRDefault="003F0354" w:rsidP="00933838">
      <w:pPr>
        <w:ind w:left="851" w:hanging="142"/>
        <w:jc w:val="both"/>
        <w:rPr>
          <w:rFonts w:cs="Times New Roman"/>
          <w:bCs/>
          <w:sz w:val="16"/>
          <w:szCs w:val="16"/>
        </w:rPr>
      </w:pPr>
      <w:r w:rsidRPr="00B9050D">
        <w:rPr>
          <w:rFonts w:cs="Times New Roman"/>
          <w:bCs/>
          <w:sz w:val="16"/>
          <w:szCs w:val="16"/>
        </w:rPr>
        <w:t xml:space="preserve"> **</w:t>
      </w:r>
      <w:r w:rsidR="00933838" w:rsidRPr="00B9050D">
        <w:rPr>
          <w:rFonts w:cs="Times New Roman"/>
          <w:bCs/>
          <w:sz w:val="16"/>
          <w:szCs w:val="16"/>
        </w:rPr>
        <w:t>There are three new measures introduced in Health and Social Care</w:t>
      </w:r>
      <w:r w:rsidR="004A639D" w:rsidRPr="00B9050D">
        <w:rPr>
          <w:rFonts w:cs="Times New Roman"/>
          <w:bCs/>
          <w:sz w:val="16"/>
          <w:szCs w:val="16"/>
        </w:rPr>
        <w:t xml:space="preserve"> and</w:t>
      </w:r>
      <w:r w:rsidR="00933838" w:rsidRPr="00B9050D">
        <w:rPr>
          <w:rFonts w:cs="Times New Roman"/>
          <w:bCs/>
          <w:sz w:val="16"/>
          <w:szCs w:val="16"/>
        </w:rPr>
        <w:t xml:space="preserve"> for which </w:t>
      </w:r>
      <w:r w:rsidR="004A639D" w:rsidRPr="00B9050D">
        <w:rPr>
          <w:rFonts w:cs="Times New Roman"/>
          <w:bCs/>
          <w:sz w:val="16"/>
          <w:szCs w:val="16"/>
        </w:rPr>
        <w:t>trend data is available</w:t>
      </w:r>
    </w:p>
    <w:p w14:paraId="4ACF428E" w14:textId="77777777" w:rsidR="006427EF" w:rsidRDefault="006427EF" w:rsidP="00B9050D">
      <w:pPr>
        <w:jc w:val="both"/>
        <w:rPr>
          <w:rFonts w:cs="Times New Roman"/>
          <w:bCs/>
          <w:sz w:val="20"/>
          <w:szCs w:val="20"/>
        </w:rPr>
      </w:pPr>
    </w:p>
    <w:p w14:paraId="51F0D771" w14:textId="71ECDCE7" w:rsidR="00933838" w:rsidRDefault="00832CA6" w:rsidP="00832CA6">
      <w:pPr>
        <w:ind w:left="720" w:hanging="720"/>
        <w:jc w:val="both"/>
        <w:rPr>
          <w:rFonts w:cs="Times New Roman"/>
          <w:bCs/>
          <w:sz w:val="20"/>
          <w:szCs w:val="20"/>
        </w:rPr>
      </w:pPr>
      <w:r>
        <w:rPr>
          <w:rFonts w:cs="Times New Roman"/>
          <w:bCs/>
          <w:sz w:val="20"/>
          <w:szCs w:val="20"/>
        </w:rPr>
        <w:t>5.3</w:t>
      </w:r>
      <w:r w:rsidR="00933838">
        <w:rPr>
          <w:rFonts w:cs="Times New Roman"/>
          <w:bCs/>
          <w:sz w:val="20"/>
          <w:szCs w:val="20"/>
        </w:rPr>
        <w:t xml:space="preserve">      </w:t>
      </w:r>
      <w:r w:rsidR="00B82CE8">
        <w:rPr>
          <w:rFonts w:cs="Times New Roman"/>
          <w:bCs/>
          <w:sz w:val="20"/>
          <w:szCs w:val="20"/>
        </w:rPr>
        <w:tab/>
        <w:t xml:space="preserve">Page 40 in the Appendix </w:t>
      </w:r>
      <w:r w:rsidR="00933838">
        <w:rPr>
          <w:rFonts w:cs="Times New Roman"/>
          <w:bCs/>
          <w:sz w:val="20"/>
          <w:szCs w:val="20"/>
        </w:rPr>
        <w:t>shows Dundee’s relative position in terms of the number indicators in the quartiles for the whole of Scotland and in the top and bottom half for the family group. This show</w:t>
      </w:r>
      <w:r w:rsidR="00ED56D0">
        <w:rPr>
          <w:rFonts w:cs="Times New Roman"/>
          <w:bCs/>
          <w:sz w:val="20"/>
          <w:szCs w:val="20"/>
        </w:rPr>
        <w:t>s that Dundee has maintained 30-40</w:t>
      </w:r>
      <w:r w:rsidR="00933838">
        <w:rPr>
          <w:rFonts w:cs="Times New Roman"/>
          <w:bCs/>
          <w:sz w:val="20"/>
          <w:szCs w:val="20"/>
        </w:rPr>
        <w:t xml:space="preserve">% of its indicators in the top two quartiles </w:t>
      </w:r>
      <w:r w:rsidR="00DE713D">
        <w:rPr>
          <w:rFonts w:cs="Times New Roman"/>
          <w:bCs/>
          <w:sz w:val="20"/>
          <w:szCs w:val="20"/>
        </w:rPr>
        <w:t xml:space="preserve">across all 32 local authorities </w:t>
      </w:r>
      <w:r w:rsidR="00933838">
        <w:rPr>
          <w:rFonts w:cs="Times New Roman"/>
          <w:bCs/>
          <w:sz w:val="20"/>
          <w:szCs w:val="20"/>
        </w:rPr>
        <w:t xml:space="preserve">and also consistently around half in the top half of the family group. Dundee consistently improved the percentage in the top half of all 32 local authorities reaching 53% in </w:t>
      </w:r>
      <w:r>
        <w:rPr>
          <w:rFonts w:cs="Times New Roman"/>
          <w:bCs/>
          <w:sz w:val="20"/>
          <w:szCs w:val="20"/>
        </w:rPr>
        <w:t xml:space="preserve">2015-16. The dip since then can be </w:t>
      </w:r>
      <w:r w:rsidR="00933838">
        <w:rPr>
          <w:rFonts w:cs="Times New Roman"/>
          <w:bCs/>
          <w:sz w:val="20"/>
          <w:szCs w:val="20"/>
        </w:rPr>
        <w:t>partly attributed</w:t>
      </w:r>
      <w:r>
        <w:rPr>
          <w:rFonts w:cs="Times New Roman"/>
          <w:bCs/>
          <w:sz w:val="20"/>
          <w:szCs w:val="20"/>
        </w:rPr>
        <w:t xml:space="preserve"> t</w:t>
      </w:r>
      <w:r w:rsidR="00933838">
        <w:rPr>
          <w:rFonts w:cs="Times New Roman"/>
          <w:bCs/>
          <w:sz w:val="20"/>
          <w:szCs w:val="20"/>
        </w:rPr>
        <w:t xml:space="preserve">o the inclusion of 12 new measures of school leaver attainment. As these 12 new </w:t>
      </w:r>
      <w:r w:rsidR="00933838">
        <w:rPr>
          <w:rFonts w:cs="Times New Roman"/>
          <w:bCs/>
          <w:sz w:val="20"/>
          <w:szCs w:val="20"/>
        </w:rPr>
        <w:lastRenderedPageBreak/>
        <w:t>measures effectively measure the same aspect of Dundee’s service, any low performance in this area is unduly magnified in terms of the measure of “number of indicators above family group median”.</w:t>
      </w:r>
    </w:p>
    <w:p w14:paraId="06CAC6B7" w14:textId="77777777" w:rsidR="00E72ADE" w:rsidRDefault="00E72ADE">
      <w:pPr>
        <w:rPr>
          <w:rFonts w:cs="Times New Roman"/>
          <w:bCs/>
          <w:sz w:val="20"/>
          <w:szCs w:val="20"/>
        </w:rPr>
      </w:pPr>
    </w:p>
    <w:p w14:paraId="2C3615AD" w14:textId="09FD9194" w:rsidR="00255918" w:rsidRPr="001D3BD5" w:rsidRDefault="001D3BD5" w:rsidP="006D21FE">
      <w:pPr>
        <w:rPr>
          <w:rFonts w:cs="Times New Roman"/>
          <w:b/>
          <w:bCs/>
          <w:sz w:val="20"/>
          <w:szCs w:val="20"/>
        </w:rPr>
      </w:pPr>
      <w:r>
        <w:rPr>
          <w:rFonts w:cs="Times New Roman"/>
          <w:b/>
          <w:bCs/>
          <w:sz w:val="20"/>
          <w:szCs w:val="20"/>
        </w:rPr>
        <w:t>6</w:t>
      </w:r>
      <w:r w:rsidR="00315888" w:rsidRPr="001D3BD5">
        <w:rPr>
          <w:rFonts w:cs="Times New Roman"/>
          <w:b/>
          <w:bCs/>
          <w:sz w:val="20"/>
          <w:szCs w:val="20"/>
        </w:rPr>
        <w:t>.</w:t>
      </w:r>
      <w:r w:rsidR="00255918" w:rsidRPr="001D3BD5">
        <w:rPr>
          <w:rFonts w:cs="Times New Roman"/>
          <w:b/>
          <w:bCs/>
          <w:sz w:val="20"/>
          <w:szCs w:val="20"/>
        </w:rPr>
        <w:tab/>
        <w:t>COMPARATIVE</w:t>
      </w:r>
      <w:r w:rsidR="004370A4">
        <w:rPr>
          <w:rFonts w:cs="Times New Roman"/>
          <w:b/>
          <w:bCs/>
          <w:sz w:val="20"/>
          <w:szCs w:val="20"/>
        </w:rPr>
        <w:t xml:space="preserve"> </w:t>
      </w:r>
      <w:r w:rsidR="004370A4" w:rsidRPr="001D3BD5">
        <w:rPr>
          <w:rFonts w:cs="Times New Roman"/>
          <w:b/>
          <w:bCs/>
          <w:sz w:val="20"/>
          <w:szCs w:val="20"/>
        </w:rPr>
        <w:t>PERFORMANCE</w:t>
      </w:r>
      <w:r w:rsidR="00255918" w:rsidRPr="001D3BD5">
        <w:rPr>
          <w:rFonts w:cs="Times New Roman"/>
          <w:b/>
          <w:bCs/>
          <w:sz w:val="20"/>
          <w:szCs w:val="20"/>
        </w:rPr>
        <w:t xml:space="preserve"> </w:t>
      </w:r>
      <w:r w:rsidR="00B24B05">
        <w:rPr>
          <w:rFonts w:cs="Times New Roman"/>
          <w:b/>
          <w:bCs/>
          <w:sz w:val="20"/>
          <w:szCs w:val="20"/>
        </w:rPr>
        <w:t>REVIEW</w:t>
      </w:r>
      <w:r w:rsidR="006F70C5">
        <w:rPr>
          <w:rFonts w:cs="Times New Roman"/>
          <w:b/>
          <w:bCs/>
          <w:sz w:val="20"/>
          <w:szCs w:val="20"/>
        </w:rPr>
        <w:t xml:space="preserve"> </w:t>
      </w:r>
    </w:p>
    <w:p w14:paraId="31EA545B" w14:textId="77777777" w:rsidR="00255918" w:rsidRDefault="00255918" w:rsidP="00181013">
      <w:pPr>
        <w:ind w:left="720" w:hanging="720"/>
        <w:jc w:val="both"/>
        <w:rPr>
          <w:rFonts w:cs="Times New Roman"/>
          <w:bCs/>
          <w:sz w:val="20"/>
          <w:szCs w:val="20"/>
        </w:rPr>
      </w:pPr>
    </w:p>
    <w:p w14:paraId="3F69CF55" w14:textId="541DE2BA" w:rsidR="00E27EF6" w:rsidRDefault="002651AA" w:rsidP="00475B6D">
      <w:pPr>
        <w:ind w:left="720" w:hanging="720"/>
        <w:jc w:val="both"/>
        <w:rPr>
          <w:rFonts w:cs="Times New Roman"/>
          <w:bCs/>
          <w:sz w:val="20"/>
          <w:szCs w:val="20"/>
        </w:rPr>
      </w:pPr>
      <w:r>
        <w:rPr>
          <w:rFonts w:cs="Times New Roman"/>
          <w:bCs/>
          <w:sz w:val="20"/>
          <w:szCs w:val="20"/>
        </w:rPr>
        <w:t>6</w:t>
      </w:r>
      <w:r w:rsidR="00E25FB9">
        <w:rPr>
          <w:rFonts w:cs="Times New Roman"/>
          <w:bCs/>
          <w:sz w:val="20"/>
          <w:szCs w:val="20"/>
        </w:rPr>
        <w:t>.1</w:t>
      </w:r>
      <w:r>
        <w:rPr>
          <w:rFonts w:cs="Times New Roman"/>
          <w:bCs/>
          <w:sz w:val="20"/>
          <w:szCs w:val="20"/>
        </w:rPr>
        <w:tab/>
        <w:t>The following table highlights where progress has been made and where it is deteriorating. These are discussed in more detail</w:t>
      </w:r>
      <w:r w:rsidR="00FF518E">
        <w:rPr>
          <w:rFonts w:cs="Times New Roman"/>
          <w:bCs/>
          <w:sz w:val="20"/>
          <w:szCs w:val="20"/>
        </w:rPr>
        <w:t xml:space="preserve"> in each section in Appendix O</w:t>
      </w:r>
      <w:r w:rsidR="008A1ACA">
        <w:rPr>
          <w:rFonts w:cs="Times New Roman"/>
          <w:bCs/>
          <w:sz w:val="20"/>
          <w:szCs w:val="20"/>
        </w:rPr>
        <w:t xml:space="preserve">ne. </w:t>
      </w:r>
    </w:p>
    <w:p w14:paraId="327FDC10" w14:textId="77777777" w:rsidR="00B50107" w:rsidRDefault="00B50107" w:rsidP="00475B6D">
      <w:pPr>
        <w:ind w:left="720" w:hanging="720"/>
        <w:jc w:val="both"/>
        <w:rPr>
          <w:rFonts w:cs="Times New Roman"/>
          <w:bCs/>
          <w:sz w:val="20"/>
          <w:szCs w:val="20"/>
        </w:rPr>
      </w:pPr>
    </w:p>
    <w:tbl>
      <w:tblPr>
        <w:tblStyle w:val="GridTable5Dark-Accent1"/>
        <w:tblW w:w="9169" w:type="dxa"/>
        <w:tblInd w:w="713" w:type="dxa"/>
        <w:tblLook w:val="04A0" w:firstRow="1" w:lastRow="0" w:firstColumn="1" w:lastColumn="0" w:noHBand="0" w:noVBand="1"/>
      </w:tblPr>
      <w:tblGrid>
        <w:gridCol w:w="2252"/>
        <w:gridCol w:w="3544"/>
        <w:gridCol w:w="3373"/>
      </w:tblGrid>
      <w:tr w:rsidR="00565ED6" w14:paraId="7FFE6CD3" w14:textId="77777777" w:rsidTr="00565ED6">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52" w:type="dxa"/>
          </w:tcPr>
          <w:p w14:paraId="33D9248E" w14:textId="6D21CF25" w:rsidR="00565ED6" w:rsidRDefault="008A1ACA" w:rsidP="0028745C">
            <w:r>
              <w:rPr>
                <w:rFonts w:cs="Times New Roman"/>
                <w:bCs w:val="0"/>
                <w:sz w:val="20"/>
                <w:szCs w:val="20"/>
              </w:rPr>
              <w:tab/>
            </w:r>
          </w:p>
        </w:tc>
        <w:tc>
          <w:tcPr>
            <w:tcW w:w="3544" w:type="dxa"/>
          </w:tcPr>
          <w:p w14:paraId="2C5C326E" w14:textId="5E2F9741" w:rsidR="00565ED6" w:rsidRPr="00F93E6B" w:rsidRDefault="00FF518E" w:rsidP="00FF518E">
            <w:pPr>
              <w:pStyle w:val="Heading1"/>
              <w:jc w:val="center"/>
              <w:outlineLvl w:val="0"/>
              <w:cnfStyle w:val="100000000000" w:firstRow="1" w:lastRow="0" w:firstColumn="0" w:lastColumn="0" w:oddVBand="0" w:evenVBand="0" w:oddHBand="0" w:evenHBand="0" w:firstRowFirstColumn="0" w:firstRowLastColumn="0" w:lastRowFirstColumn="0" w:lastRowLastColumn="0"/>
              <w:rPr>
                <w:b/>
                <w:sz w:val="24"/>
                <w:szCs w:val="26"/>
                <w:u w:val="none"/>
              </w:rPr>
            </w:pPr>
            <w:r>
              <w:rPr>
                <w:b/>
                <w:sz w:val="24"/>
                <w:szCs w:val="26"/>
                <w:u w:val="none"/>
              </w:rPr>
              <w:t>Progress on 2018/19 over 2017/18</w:t>
            </w:r>
          </w:p>
        </w:tc>
        <w:tc>
          <w:tcPr>
            <w:tcW w:w="3373" w:type="dxa"/>
          </w:tcPr>
          <w:p w14:paraId="68076D71" w14:textId="77777777" w:rsidR="00565ED6" w:rsidRPr="00F93E6B" w:rsidRDefault="00565ED6" w:rsidP="0028745C">
            <w:pPr>
              <w:pStyle w:val="Heading1"/>
              <w:jc w:val="center"/>
              <w:outlineLvl w:val="0"/>
              <w:cnfStyle w:val="100000000000" w:firstRow="1" w:lastRow="0" w:firstColumn="0" w:lastColumn="0" w:oddVBand="0" w:evenVBand="0" w:oddHBand="0" w:evenHBand="0" w:firstRowFirstColumn="0" w:firstRowLastColumn="0" w:lastRowFirstColumn="0" w:lastRowLastColumn="0"/>
              <w:rPr>
                <w:b/>
                <w:sz w:val="24"/>
                <w:szCs w:val="26"/>
                <w:u w:val="none"/>
              </w:rPr>
            </w:pPr>
            <w:r w:rsidRPr="00F93E6B">
              <w:rPr>
                <w:b/>
                <w:sz w:val="24"/>
                <w:szCs w:val="26"/>
                <w:u w:val="none"/>
              </w:rPr>
              <w:t>Areas where progress is slowing/deteriorating</w:t>
            </w:r>
          </w:p>
        </w:tc>
      </w:tr>
      <w:tr w:rsidR="00933838" w14:paraId="4A23BFF2" w14:textId="77777777" w:rsidTr="00384D9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52" w:type="dxa"/>
          </w:tcPr>
          <w:p w14:paraId="7D235A72" w14:textId="77777777" w:rsidR="00933838" w:rsidRPr="00196B4D" w:rsidRDefault="00933838" w:rsidP="00384D99">
            <w:pPr>
              <w:rPr>
                <w:b w:val="0"/>
                <w:sz w:val="18"/>
                <w:szCs w:val="18"/>
              </w:rPr>
            </w:pPr>
            <w:r w:rsidRPr="00196B4D">
              <w:rPr>
                <w:noProof/>
                <w:sz w:val="18"/>
                <w:szCs w:val="18"/>
              </w:rPr>
              <w:drawing>
                <wp:anchor distT="0" distB="0" distL="114300" distR="114300" simplePos="0" relativeHeight="251689984" behindDoc="0" locked="0" layoutInCell="1" allowOverlap="1" wp14:anchorId="58878E9D" wp14:editId="637705DC">
                  <wp:simplePos x="0" y="0"/>
                  <wp:positionH relativeFrom="column">
                    <wp:posOffset>-4445</wp:posOffset>
                  </wp:positionH>
                  <wp:positionV relativeFrom="paragraph">
                    <wp:posOffset>41113</wp:posOffset>
                  </wp:positionV>
                  <wp:extent cx="233917" cy="233917"/>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fam-i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917" cy="233917"/>
                          </a:xfrm>
                          <a:prstGeom prst="rect">
                            <a:avLst/>
                          </a:prstGeom>
                        </pic:spPr>
                      </pic:pic>
                    </a:graphicData>
                  </a:graphic>
                  <wp14:sizeRelH relativeFrom="page">
                    <wp14:pctWidth>0</wp14:pctWidth>
                  </wp14:sizeRelH>
                  <wp14:sizeRelV relativeFrom="page">
                    <wp14:pctHeight>0</wp14:pctHeight>
                  </wp14:sizeRelV>
                </wp:anchor>
              </w:drawing>
            </w:r>
            <w:r w:rsidRPr="00196B4D">
              <w:rPr>
                <w:sz w:val="18"/>
                <w:szCs w:val="18"/>
              </w:rPr>
              <w:t>Children and Families Service</w:t>
            </w:r>
          </w:p>
        </w:tc>
        <w:tc>
          <w:tcPr>
            <w:tcW w:w="3544" w:type="dxa"/>
          </w:tcPr>
          <w:p w14:paraId="5051D2B5" w14:textId="77777777" w:rsidR="00933838" w:rsidRPr="005343A0" w:rsidRDefault="00933838" w:rsidP="00384D99">
            <w:pPr>
              <w:cnfStyle w:val="000000100000" w:firstRow="0" w:lastRow="0" w:firstColumn="0" w:lastColumn="0" w:oddVBand="0" w:evenVBand="0" w:oddHBand="1" w:evenHBand="0" w:firstRowFirstColumn="0" w:firstRowLastColumn="0" w:lastRowFirstColumn="0" w:lastRowLastColumn="0"/>
              <w:rPr>
                <w:sz w:val="20"/>
              </w:rPr>
            </w:pPr>
            <w:r w:rsidRPr="005343A0">
              <w:rPr>
                <w:sz w:val="20"/>
              </w:rPr>
              <w:t xml:space="preserve">Average Total Tariff </w:t>
            </w:r>
            <w:r>
              <w:rPr>
                <w:sz w:val="20"/>
              </w:rPr>
              <w:t xml:space="preserve">scores </w:t>
            </w:r>
            <w:r w:rsidRPr="005343A0">
              <w:rPr>
                <w:sz w:val="20"/>
              </w:rPr>
              <w:t xml:space="preserve">have improved, </w:t>
            </w:r>
            <w:r>
              <w:rPr>
                <w:sz w:val="20"/>
              </w:rPr>
              <w:t>across</w:t>
            </w:r>
            <w:r w:rsidRPr="005343A0">
              <w:rPr>
                <w:sz w:val="20"/>
              </w:rPr>
              <w:t xml:space="preserve"> all SIMD</w:t>
            </w:r>
            <w:r>
              <w:rPr>
                <w:sz w:val="20"/>
              </w:rPr>
              <w:t xml:space="preserve"> quintiles</w:t>
            </w:r>
          </w:p>
          <w:p w14:paraId="6E0D3701" w14:textId="77777777" w:rsidR="00933838" w:rsidRPr="005343A0" w:rsidRDefault="00933838" w:rsidP="00384D99">
            <w:pPr>
              <w:cnfStyle w:val="000000100000" w:firstRow="0" w:lastRow="0" w:firstColumn="0" w:lastColumn="0" w:oddVBand="0" w:evenVBand="0" w:oddHBand="1" w:evenHBand="0" w:firstRowFirstColumn="0" w:firstRowLastColumn="0" w:lastRowFirstColumn="0" w:lastRowLastColumn="0"/>
              <w:rPr>
                <w:sz w:val="20"/>
              </w:rPr>
            </w:pPr>
          </w:p>
          <w:p w14:paraId="0C04059F" w14:textId="77777777" w:rsidR="00933838" w:rsidRDefault="00933838" w:rsidP="00384D99">
            <w:pPr>
              <w:cnfStyle w:val="000000100000" w:firstRow="0" w:lastRow="0" w:firstColumn="0" w:lastColumn="0" w:oddVBand="0" w:evenVBand="0" w:oddHBand="1" w:evenHBand="0" w:firstRowFirstColumn="0" w:firstRowLastColumn="0" w:lastRowFirstColumn="0" w:lastRowLastColumn="0"/>
              <w:rPr>
                <w:sz w:val="20"/>
              </w:rPr>
            </w:pPr>
            <w:r w:rsidRPr="005343A0">
              <w:rPr>
                <w:sz w:val="20"/>
              </w:rPr>
              <w:t>Educational Attainment (5+ awards at levels 5 and 6)</w:t>
            </w:r>
            <w:r>
              <w:rPr>
                <w:sz w:val="20"/>
              </w:rPr>
              <w:t xml:space="preserve"> has improved</w:t>
            </w:r>
            <w:r w:rsidRPr="005343A0">
              <w:rPr>
                <w:sz w:val="20"/>
              </w:rPr>
              <w:t xml:space="preserve"> </w:t>
            </w:r>
            <w:r>
              <w:rPr>
                <w:sz w:val="20"/>
              </w:rPr>
              <w:t xml:space="preserve"> both for all pupils and those living in the most deprived areas</w:t>
            </w:r>
          </w:p>
          <w:p w14:paraId="115859BD" w14:textId="77777777" w:rsidR="00933838" w:rsidRDefault="00933838" w:rsidP="00384D99">
            <w:pPr>
              <w:cnfStyle w:val="000000100000" w:firstRow="0" w:lastRow="0" w:firstColumn="0" w:lastColumn="0" w:oddVBand="0" w:evenVBand="0" w:oddHBand="1" w:evenHBand="0" w:firstRowFirstColumn="0" w:firstRowLastColumn="0" w:lastRowFirstColumn="0" w:lastRowLastColumn="0"/>
              <w:rPr>
                <w:sz w:val="20"/>
              </w:rPr>
            </w:pPr>
          </w:p>
          <w:p w14:paraId="05776B40" w14:textId="77777777" w:rsidR="00933838" w:rsidRPr="005343A0" w:rsidRDefault="00933838" w:rsidP="00384D99">
            <w:pPr>
              <w:cnfStyle w:val="000000100000" w:firstRow="0" w:lastRow="0" w:firstColumn="0" w:lastColumn="0" w:oddVBand="0" w:evenVBand="0" w:oddHBand="1" w:evenHBand="0" w:firstRowFirstColumn="0" w:firstRowLastColumn="0" w:lastRowFirstColumn="0" w:lastRowLastColumn="0"/>
              <w:rPr>
                <w:sz w:val="20"/>
              </w:rPr>
            </w:pPr>
            <w:r>
              <w:rPr>
                <w:sz w:val="20"/>
              </w:rPr>
              <w:t>Primary school measures of literacy and numeracy place Dundee in the top half of our family group</w:t>
            </w:r>
          </w:p>
          <w:p w14:paraId="515A2395" w14:textId="77777777" w:rsidR="00933838" w:rsidRPr="005343A0" w:rsidRDefault="00933838" w:rsidP="00384D99">
            <w:pPr>
              <w:cnfStyle w:val="000000100000" w:firstRow="0" w:lastRow="0" w:firstColumn="0" w:lastColumn="0" w:oddVBand="0" w:evenVBand="0" w:oddHBand="1" w:evenHBand="0" w:firstRowFirstColumn="0" w:firstRowLastColumn="0" w:lastRowFirstColumn="0" w:lastRowLastColumn="0"/>
              <w:rPr>
                <w:sz w:val="20"/>
              </w:rPr>
            </w:pPr>
          </w:p>
          <w:p w14:paraId="0A13E0DA" w14:textId="77777777" w:rsidR="00933838" w:rsidRPr="005343A0" w:rsidRDefault="00933838" w:rsidP="00384D99">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The percentage of </w:t>
            </w:r>
            <w:r w:rsidRPr="005343A0">
              <w:rPr>
                <w:sz w:val="20"/>
              </w:rPr>
              <w:t>Funded Early Years provision which is graded good/better</w:t>
            </w:r>
            <w:r>
              <w:rPr>
                <w:sz w:val="20"/>
              </w:rPr>
              <w:t xml:space="preserve"> has increased</w:t>
            </w:r>
          </w:p>
        </w:tc>
        <w:tc>
          <w:tcPr>
            <w:tcW w:w="3373" w:type="dxa"/>
          </w:tcPr>
          <w:p w14:paraId="37A5B6E1" w14:textId="77777777" w:rsidR="00933838" w:rsidRPr="005343A0" w:rsidRDefault="00933838" w:rsidP="00384D99">
            <w:pPr>
              <w:cnfStyle w:val="000000100000" w:firstRow="0" w:lastRow="0" w:firstColumn="0" w:lastColumn="0" w:oddVBand="0" w:evenVBand="0" w:oddHBand="1" w:evenHBand="0" w:firstRowFirstColumn="0" w:firstRowLastColumn="0" w:lastRowFirstColumn="0" w:lastRowLastColumn="0"/>
              <w:rPr>
                <w:sz w:val="20"/>
              </w:rPr>
            </w:pPr>
            <w:r w:rsidRPr="005343A0">
              <w:rPr>
                <w:sz w:val="20"/>
              </w:rPr>
              <w:t>Adults satisfaction with local schools</w:t>
            </w:r>
          </w:p>
          <w:p w14:paraId="6B65AB9B" w14:textId="77777777" w:rsidR="00933838" w:rsidRPr="005343A0" w:rsidRDefault="00933838" w:rsidP="00384D99">
            <w:pPr>
              <w:cnfStyle w:val="000000100000" w:firstRow="0" w:lastRow="0" w:firstColumn="0" w:lastColumn="0" w:oddVBand="0" w:evenVBand="0" w:oddHBand="1" w:evenHBand="0" w:firstRowFirstColumn="0" w:firstRowLastColumn="0" w:lastRowFirstColumn="0" w:lastRowLastColumn="0"/>
              <w:rPr>
                <w:sz w:val="20"/>
              </w:rPr>
            </w:pPr>
          </w:p>
          <w:p w14:paraId="3675394B" w14:textId="77777777" w:rsidR="00933838" w:rsidRPr="005343A0" w:rsidRDefault="00933838" w:rsidP="00384D99">
            <w:pPr>
              <w:cnfStyle w:val="000000100000" w:firstRow="0" w:lastRow="0" w:firstColumn="0" w:lastColumn="0" w:oddVBand="0" w:evenVBand="0" w:oddHBand="1" w:evenHBand="0" w:firstRowFirstColumn="0" w:firstRowLastColumn="0" w:lastRowFirstColumn="0" w:lastRowLastColumn="0"/>
              <w:rPr>
                <w:sz w:val="20"/>
              </w:rPr>
            </w:pPr>
            <w:r w:rsidRPr="005343A0">
              <w:rPr>
                <w:sz w:val="20"/>
              </w:rPr>
              <w:t xml:space="preserve">School attendance </w:t>
            </w:r>
            <w:r>
              <w:rPr>
                <w:sz w:val="20"/>
              </w:rPr>
              <w:t xml:space="preserve">have seen </w:t>
            </w:r>
            <w:r w:rsidRPr="005343A0">
              <w:rPr>
                <w:sz w:val="20"/>
              </w:rPr>
              <w:t>slight reduction of 0.5</w:t>
            </w:r>
            <w:r>
              <w:rPr>
                <w:sz w:val="20"/>
              </w:rPr>
              <w:t xml:space="preserve"> percentage points</w:t>
            </w:r>
            <w:r w:rsidRPr="005343A0">
              <w:rPr>
                <w:sz w:val="20"/>
              </w:rPr>
              <w:t xml:space="preserve"> </w:t>
            </w:r>
            <w:r>
              <w:rPr>
                <w:sz w:val="20"/>
              </w:rPr>
              <w:t>since 2016/17</w:t>
            </w:r>
          </w:p>
        </w:tc>
      </w:tr>
      <w:tr w:rsidR="004A639D" w14:paraId="03BE585C" w14:textId="77777777" w:rsidTr="00B74446">
        <w:trPr>
          <w:trHeight w:val="641"/>
        </w:trPr>
        <w:tc>
          <w:tcPr>
            <w:cnfStyle w:val="001000000000" w:firstRow="0" w:lastRow="0" w:firstColumn="1" w:lastColumn="0" w:oddVBand="0" w:evenVBand="0" w:oddHBand="0" w:evenHBand="0" w:firstRowFirstColumn="0" w:firstRowLastColumn="0" w:lastRowFirstColumn="0" w:lastRowLastColumn="0"/>
            <w:tcW w:w="2252" w:type="dxa"/>
          </w:tcPr>
          <w:p w14:paraId="01303530" w14:textId="77777777" w:rsidR="004A639D" w:rsidRPr="005343A0" w:rsidRDefault="004A639D" w:rsidP="00B74446">
            <w:pPr>
              <w:rPr>
                <w:b w:val="0"/>
                <w:sz w:val="20"/>
              </w:rPr>
            </w:pPr>
            <w:r w:rsidRPr="00196B4D">
              <w:rPr>
                <w:noProof/>
                <w:sz w:val="16"/>
              </w:rPr>
              <w:drawing>
                <wp:anchor distT="0" distB="0" distL="114300" distR="114300" simplePos="0" relativeHeight="251695104" behindDoc="0" locked="0" layoutInCell="1" allowOverlap="1" wp14:anchorId="38506889" wp14:editId="7FC72290">
                  <wp:simplePos x="0" y="0"/>
                  <wp:positionH relativeFrom="column">
                    <wp:posOffset>-5080</wp:posOffset>
                  </wp:positionH>
                  <wp:positionV relativeFrom="paragraph">
                    <wp:posOffset>120488</wp:posOffset>
                  </wp:positionV>
                  <wp:extent cx="244475" cy="244475"/>
                  <wp:effectExtent l="0" t="0" r="317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hscp-ic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14:sizeRelH relativeFrom="page">
                    <wp14:pctWidth>0</wp14:pctWidth>
                  </wp14:sizeRelH>
                  <wp14:sizeRelV relativeFrom="page">
                    <wp14:pctHeight>0</wp14:pctHeight>
                  </wp14:sizeRelV>
                </wp:anchor>
              </w:drawing>
            </w:r>
            <w:r>
              <w:rPr>
                <w:sz w:val="16"/>
              </w:rPr>
              <w:t xml:space="preserve">            </w:t>
            </w:r>
            <w:r w:rsidRPr="00196B4D">
              <w:rPr>
                <w:sz w:val="16"/>
              </w:rPr>
              <w:t>Health and Social Care Partnership – Adult Social Care</w:t>
            </w:r>
          </w:p>
        </w:tc>
        <w:tc>
          <w:tcPr>
            <w:tcW w:w="3544" w:type="dxa"/>
          </w:tcPr>
          <w:p w14:paraId="31753294" w14:textId="77777777" w:rsidR="004A639D" w:rsidRPr="005343A0" w:rsidRDefault="004A639D" w:rsidP="00B74446">
            <w:pPr>
              <w:cnfStyle w:val="000000000000" w:firstRow="0" w:lastRow="0" w:firstColumn="0" w:lastColumn="0" w:oddVBand="0" w:evenVBand="0" w:oddHBand="0" w:evenHBand="0" w:firstRowFirstColumn="0" w:firstRowLastColumn="0" w:lastRowFirstColumn="0" w:lastRowLastColumn="0"/>
              <w:rPr>
                <w:sz w:val="20"/>
              </w:rPr>
            </w:pPr>
            <w:r w:rsidRPr="005343A0">
              <w:rPr>
                <w:sz w:val="20"/>
              </w:rPr>
              <w:t xml:space="preserve">Increase </w:t>
            </w:r>
            <w:r>
              <w:rPr>
                <w:sz w:val="20"/>
              </w:rPr>
              <w:t>in</w:t>
            </w:r>
            <w:r w:rsidRPr="005343A0">
              <w:rPr>
                <w:sz w:val="20"/>
              </w:rPr>
              <w:t xml:space="preserve"> the proportion of care services graded good or better in Care Inspectorate inspections. </w:t>
            </w:r>
          </w:p>
          <w:p w14:paraId="78221DD2" w14:textId="77777777" w:rsidR="004A639D" w:rsidRPr="005343A0" w:rsidRDefault="004A639D" w:rsidP="00B74446">
            <w:pPr>
              <w:cnfStyle w:val="000000000000" w:firstRow="0" w:lastRow="0" w:firstColumn="0" w:lastColumn="0" w:oddVBand="0" w:evenVBand="0" w:oddHBand="0" w:evenHBand="0" w:firstRowFirstColumn="0" w:firstRowLastColumn="0" w:lastRowFirstColumn="0" w:lastRowLastColumn="0"/>
              <w:rPr>
                <w:sz w:val="20"/>
              </w:rPr>
            </w:pPr>
          </w:p>
          <w:p w14:paraId="4FDF06A0" w14:textId="77777777" w:rsidR="004A639D" w:rsidRPr="005343A0" w:rsidRDefault="004A639D" w:rsidP="00B74446">
            <w:pPr>
              <w:cnfStyle w:val="000000000000" w:firstRow="0" w:lastRow="0" w:firstColumn="0" w:lastColumn="0" w:oddVBand="0" w:evenVBand="0" w:oddHBand="0" w:evenHBand="0" w:firstRowFirstColumn="0" w:firstRowLastColumn="0" w:lastRowFirstColumn="0" w:lastRowLastColumn="0"/>
              <w:rPr>
                <w:sz w:val="20"/>
              </w:rPr>
            </w:pPr>
            <w:r w:rsidRPr="005343A0">
              <w:rPr>
                <w:sz w:val="20"/>
              </w:rPr>
              <w:t>Growth in uptake of direct payments/personal budgets</w:t>
            </w:r>
          </w:p>
          <w:p w14:paraId="3A0DF7A0" w14:textId="77777777" w:rsidR="004A639D" w:rsidRPr="005343A0" w:rsidRDefault="004A639D" w:rsidP="00B74446">
            <w:pPr>
              <w:cnfStyle w:val="000000000000" w:firstRow="0" w:lastRow="0" w:firstColumn="0" w:lastColumn="0" w:oddVBand="0" w:evenVBand="0" w:oddHBand="0" w:evenHBand="0" w:firstRowFirstColumn="0" w:firstRowLastColumn="0" w:lastRowFirstColumn="0" w:lastRowLastColumn="0"/>
              <w:rPr>
                <w:sz w:val="20"/>
              </w:rPr>
            </w:pPr>
          </w:p>
          <w:p w14:paraId="44E18440" w14:textId="77777777" w:rsidR="004A639D" w:rsidRPr="005343A0" w:rsidRDefault="004A639D" w:rsidP="00B74446">
            <w:pPr>
              <w:cnfStyle w:val="000000000000" w:firstRow="0" w:lastRow="0" w:firstColumn="0" w:lastColumn="0" w:oddVBand="0" w:evenVBand="0" w:oddHBand="0" w:evenHBand="0" w:firstRowFirstColumn="0" w:firstRowLastColumn="0" w:lastRowFirstColumn="0" w:lastRowLastColumn="0"/>
              <w:rPr>
                <w:sz w:val="20"/>
              </w:rPr>
            </w:pPr>
            <w:r w:rsidRPr="005343A0">
              <w:rPr>
                <w:sz w:val="20"/>
              </w:rPr>
              <w:t>Residential costs per week per resident have decreased</w:t>
            </w:r>
          </w:p>
        </w:tc>
        <w:tc>
          <w:tcPr>
            <w:tcW w:w="3373" w:type="dxa"/>
          </w:tcPr>
          <w:p w14:paraId="1A9B5DE6" w14:textId="77777777" w:rsidR="004A639D" w:rsidRDefault="004A639D" w:rsidP="00B74446">
            <w:pPr>
              <w:cnfStyle w:val="000000000000" w:firstRow="0" w:lastRow="0" w:firstColumn="0" w:lastColumn="0" w:oddVBand="0" w:evenVBand="0" w:oddHBand="0" w:evenHBand="0" w:firstRowFirstColumn="0" w:firstRowLastColumn="0" w:lastRowFirstColumn="0" w:lastRowLastColumn="0"/>
              <w:rPr>
                <w:sz w:val="20"/>
              </w:rPr>
            </w:pPr>
            <w:r w:rsidRPr="005343A0">
              <w:rPr>
                <w:sz w:val="20"/>
              </w:rPr>
              <w:t xml:space="preserve">No growth </w:t>
            </w:r>
            <w:r>
              <w:rPr>
                <w:sz w:val="20"/>
              </w:rPr>
              <w:t>in</w:t>
            </w:r>
            <w:r w:rsidRPr="005343A0">
              <w:rPr>
                <w:sz w:val="20"/>
              </w:rPr>
              <w:t xml:space="preserve"> the percentage of people receiving personal care at home</w:t>
            </w:r>
          </w:p>
          <w:p w14:paraId="556E0171" w14:textId="77777777" w:rsidR="004A639D" w:rsidRPr="005343A0" w:rsidRDefault="004A639D" w:rsidP="00B74446">
            <w:pPr>
              <w:cnfStyle w:val="000000000000" w:firstRow="0" w:lastRow="0" w:firstColumn="0" w:lastColumn="0" w:oddVBand="0" w:evenVBand="0" w:oddHBand="0" w:evenHBand="0" w:firstRowFirstColumn="0" w:firstRowLastColumn="0" w:lastRowFirstColumn="0" w:lastRowLastColumn="0"/>
              <w:rPr>
                <w:sz w:val="20"/>
              </w:rPr>
            </w:pPr>
          </w:p>
          <w:p w14:paraId="783A316D" w14:textId="77777777" w:rsidR="004A639D" w:rsidRPr="005343A0" w:rsidRDefault="004A639D" w:rsidP="00B74446">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Home care costs per hour for people aged 65+ </w:t>
            </w:r>
            <w:r w:rsidRPr="005343A0">
              <w:rPr>
                <w:sz w:val="20"/>
              </w:rPr>
              <w:t xml:space="preserve"> increased</w:t>
            </w:r>
            <w:r>
              <w:rPr>
                <w:sz w:val="20"/>
              </w:rPr>
              <w:t xml:space="preserve"> </w:t>
            </w:r>
          </w:p>
          <w:p w14:paraId="6B871995" w14:textId="77777777" w:rsidR="004A639D" w:rsidRPr="005343A0" w:rsidRDefault="004A639D" w:rsidP="00B74446">
            <w:pPr>
              <w:cnfStyle w:val="000000000000" w:firstRow="0" w:lastRow="0" w:firstColumn="0" w:lastColumn="0" w:oddVBand="0" w:evenVBand="0" w:oddHBand="0" w:evenHBand="0" w:firstRowFirstColumn="0" w:firstRowLastColumn="0" w:lastRowFirstColumn="0" w:lastRowLastColumn="0"/>
              <w:rPr>
                <w:sz w:val="20"/>
              </w:rPr>
            </w:pPr>
          </w:p>
          <w:p w14:paraId="38ED540D" w14:textId="77777777" w:rsidR="004A639D" w:rsidRPr="005343A0" w:rsidRDefault="004A639D" w:rsidP="00B74446">
            <w:pPr>
              <w:cnfStyle w:val="000000000000" w:firstRow="0" w:lastRow="0" w:firstColumn="0" w:lastColumn="0" w:oddVBand="0" w:evenVBand="0" w:oddHBand="0" w:evenHBand="0" w:firstRowFirstColumn="0" w:firstRowLastColumn="0" w:lastRowFirstColumn="0" w:lastRowLastColumn="0"/>
              <w:rPr>
                <w:sz w:val="20"/>
              </w:rPr>
            </w:pPr>
            <w:r w:rsidRPr="005343A0">
              <w:rPr>
                <w:sz w:val="20"/>
              </w:rPr>
              <w:t xml:space="preserve">Readmission rates and </w:t>
            </w:r>
            <w:r>
              <w:rPr>
                <w:sz w:val="20"/>
              </w:rPr>
              <w:t>delayed discharge</w:t>
            </w:r>
            <w:r w:rsidRPr="005343A0">
              <w:rPr>
                <w:sz w:val="20"/>
              </w:rPr>
              <w:t xml:space="preserve"> rates in </w:t>
            </w:r>
            <w:r>
              <w:rPr>
                <w:sz w:val="20"/>
              </w:rPr>
              <w:t>h</w:t>
            </w:r>
            <w:r w:rsidRPr="005343A0">
              <w:rPr>
                <w:sz w:val="20"/>
              </w:rPr>
              <w:t>ospitals have increased</w:t>
            </w:r>
            <w:r>
              <w:rPr>
                <w:sz w:val="20"/>
              </w:rPr>
              <w:t xml:space="preserve"> although still compares well with rest of Scotland</w:t>
            </w:r>
          </w:p>
        </w:tc>
      </w:tr>
      <w:tr w:rsidR="00565ED6" w14:paraId="4CDF2A70" w14:textId="77777777" w:rsidTr="00565ED6">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52" w:type="dxa"/>
          </w:tcPr>
          <w:p w14:paraId="227AEC16" w14:textId="77777777" w:rsidR="00565ED6" w:rsidRPr="005343A0" w:rsidRDefault="00565ED6" w:rsidP="0028745C">
            <w:pPr>
              <w:rPr>
                <w:b w:val="0"/>
                <w:sz w:val="20"/>
              </w:rPr>
            </w:pPr>
            <w:r w:rsidRPr="00196B4D">
              <w:rPr>
                <w:noProof/>
                <w:sz w:val="18"/>
              </w:rPr>
              <w:drawing>
                <wp:anchor distT="0" distB="0" distL="114300" distR="114300" simplePos="0" relativeHeight="251661312" behindDoc="0" locked="0" layoutInCell="1" allowOverlap="1" wp14:anchorId="76CB2919" wp14:editId="6AF4A3D5">
                  <wp:simplePos x="0" y="0"/>
                  <wp:positionH relativeFrom="column">
                    <wp:posOffset>-5080</wp:posOffset>
                  </wp:positionH>
                  <wp:positionV relativeFrom="paragraph">
                    <wp:posOffset>11592</wp:posOffset>
                  </wp:positionV>
                  <wp:extent cx="254635" cy="2546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ighbourhood-ic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pic:spPr>
                      </pic:pic>
                    </a:graphicData>
                  </a:graphic>
                  <wp14:sizeRelH relativeFrom="page">
                    <wp14:pctWidth>0</wp14:pctWidth>
                  </wp14:sizeRelH>
                  <wp14:sizeRelV relativeFrom="page">
                    <wp14:pctHeight>0</wp14:pctHeight>
                  </wp14:sizeRelV>
                </wp:anchor>
              </w:drawing>
            </w:r>
            <w:r w:rsidRPr="00196B4D">
              <w:rPr>
                <w:sz w:val="18"/>
              </w:rPr>
              <w:t xml:space="preserve">Neighbourhood Services </w:t>
            </w:r>
          </w:p>
        </w:tc>
        <w:tc>
          <w:tcPr>
            <w:tcW w:w="3544" w:type="dxa"/>
          </w:tcPr>
          <w:p w14:paraId="60BFC355" w14:textId="77777777" w:rsidR="00565ED6" w:rsidRDefault="00565ED6" w:rsidP="0028745C">
            <w:pPr>
              <w:cnfStyle w:val="000000100000" w:firstRow="0" w:lastRow="0" w:firstColumn="0" w:lastColumn="0" w:oddVBand="0" w:evenVBand="0" w:oddHBand="1" w:evenHBand="0" w:firstRowFirstColumn="0" w:firstRowLastColumn="0" w:lastRowFirstColumn="0" w:lastRowLastColumn="0"/>
              <w:rPr>
                <w:sz w:val="20"/>
              </w:rPr>
            </w:pPr>
            <w:r w:rsidRPr="005343A0">
              <w:rPr>
                <w:sz w:val="20"/>
              </w:rPr>
              <w:t>Housing quality and energy efficiency continues to improve</w:t>
            </w:r>
          </w:p>
          <w:p w14:paraId="37B58EB0" w14:textId="77777777" w:rsidR="00565ED6" w:rsidRDefault="00565ED6" w:rsidP="0028745C">
            <w:pPr>
              <w:cnfStyle w:val="000000100000" w:firstRow="0" w:lastRow="0" w:firstColumn="0" w:lastColumn="0" w:oddVBand="0" w:evenVBand="0" w:oddHBand="1" w:evenHBand="0" w:firstRowFirstColumn="0" w:firstRowLastColumn="0" w:lastRowFirstColumn="0" w:lastRowLastColumn="0"/>
              <w:rPr>
                <w:sz w:val="20"/>
              </w:rPr>
            </w:pPr>
          </w:p>
          <w:p w14:paraId="4B2FC49D" w14:textId="77777777" w:rsidR="00565ED6" w:rsidRPr="005343A0" w:rsidRDefault="00565ED6" w:rsidP="0028745C">
            <w:pPr>
              <w:cnfStyle w:val="000000100000" w:firstRow="0" w:lastRow="0" w:firstColumn="0" w:lastColumn="0" w:oddVBand="0" w:evenVBand="0" w:oddHBand="1" w:evenHBand="0" w:firstRowFirstColumn="0" w:firstRowLastColumn="0" w:lastRowFirstColumn="0" w:lastRowLastColumn="0"/>
              <w:rPr>
                <w:sz w:val="20"/>
              </w:rPr>
            </w:pPr>
            <w:r w:rsidRPr="005343A0">
              <w:rPr>
                <w:sz w:val="20"/>
              </w:rPr>
              <w:t>Overall improvement in waste management</w:t>
            </w:r>
          </w:p>
          <w:p w14:paraId="02968A3D" w14:textId="77777777" w:rsidR="00565ED6" w:rsidRPr="005343A0" w:rsidRDefault="00565ED6" w:rsidP="0028745C">
            <w:pPr>
              <w:cnfStyle w:val="000000100000" w:firstRow="0" w:lastRow="0" w:firstColumn="0" w:lastColumn="0" w:oddVBand="0" w:evenVBand="0" w:oddHBand="1" w:evenHBand="0" w:firstRowFirstColumn="0" w:firstRowLastColumn="0" w:lastRowFirstColumn="0" w:lastRowLastColumn="0"/>
              <w:rPr>
                <w:sz w:val="20"/>
              </w:rPr>
            </w:pPr>
          </w:p>
          <w:p w14:paraId="6441F969" w14:textId="77777777" w:rsidR="00565ED6" w:rsidRPr="005343A0" w:rsidRDefault="00565ED6" w:rsidP="0028745C">
            <w:pPr>
              <w:cnfStyle w:val="000000100000" w:firstRow="0" w:lastRow="0" w:firstColumn="0" w:lastColumn="0" w:oddVBand="0" w:evenVBand="0" w:oddHBand="1" w:evenHBand="0" w:firstRowFirstColumn="0" w:firstRowLastColumn="0" w:lastRowFirstColumn="0" w:lastRowLastColumn="0"/>
              <w:rPr>
                <w:sz w:val="20"/>
              </w:rPr>
            </w:pPr>
            <w:r w:rsidRPr="005343A0">
              <w:rPr>
                <w:sz w:val="20"/>
              </w:rPr>
              <w:t xml:space="preserve">Reduction in costs of trading standards and environmental health </w:t>
            </w:r>
          </w:p>
          <w:p w14:paraId="520A1447" w14:textId="77777777" w:rsidR="00565ED6" w:rsidRPr="005343A0" w:rsidRDefault="00565ED6" w:rsidP="0028745C">
            <w:pPr>
              <w:cnfStyle w:val="000000100000" w:firstRow="0" w:lastRow="0" w:firstColumn="0" w:lastColumn="0" w:oddVBand="0" w:evenVBand="0" w:oddHBand="1" w:evenHBand="0" w:firstRowFirstColumn="0" w:firstRowLastColumn="0" w:lastRowFirstColumn="0" w:lastRowLastColumn="0"/>
              <w:rPr>
                <w:sz w:val="20"/>
              </w:rPr>
            </w:pPr>
          </w:p>
        </w:tc>
        <w:tc>
          <w:tcPr>
            <w:tcW w:w="3373" w:type="dxa"/>
          </w:tcPr>
          <w:p w14:paraId="67B8BE2F" w14:textId="77777777" w:rsidR="00565ED6" w:rsidRDefault="00565ED6" w:rsidP="0028745C">
            <w:pPr>
              <w:cnfStyle w:val="000000100000" w:firstRow="0" w:lastRow="0" w:firstColumn="0" w:lastColumn="0" w:oddVBand="0" w:evenVBand="0" w:oddHBand="1" w:evenHBand="0" w:firstRowFirstColumn="0" w:firstRowLastColumn="0" w:lastRowFirstColumn="0" w:lastRowLastColumn="0"/>
              <w:rPr>
                <w:sz w:val="20"/>
              </w:rPr>
            </w:pPr>
            <w:r w:rsidRPr="005343A0">
              <w:rPr>
                <w:sz w:val="20"/>
              </w:rPr>
              <w:t>The average time taken to complete Non-Emergency repairs have had a slight increase from the previous year but Dundee City continues to be the best in its family group</w:t>
            </w:r>
          </w:p>
          <w:p w14:paraId="3564FB79" w14:textId="77777777" w:rsidR="00565ED6" w:rsidRDefault="00565ED6" w:rsidP="0028745C">
            <w:pPr>
              <w:cnfStyle w:val="000000100000" w:firstRow="0" w:lastRow="0" w:firstColumn="0" w:lastColumn="0" w:oddVBand="0" w:evenVBand="0" w:oddHBand="1" w:evenHBand="0" w:firstRowFirstColumn="0" w:firstRowLastColumn="0" w:lastRowFirstColumn="0" w:lastRowLastColumn="0"/>
              <w:rPr>
                <w:sz w:val="20"/>
              </w:rPr>
            </w:pPr>
          </w:p>
          <w:p w14:paraId="7E102818" w14:textId="77777777" w:rsidR="00565ED6" w:rsidRPr="005343A0" w:rsidRDefault="00565ED6" w:rsidP="0028745C">
            <w:pPr>
              <w:cnfStyle w:val="000000100000" w:firstRow="0" w:lastRow="0" w:firstColumn="0" w:lastColumn="0" w:oddVBand="0" w:evenVBand="0" w:oddHBand="1" w:evenHBand="0" w:firstRowFirstColumn="0" w:firstRowLastColumn="0" w:lastRowFirstColumn="0" w:lastRowLastColumn="0"/>
              <w:rPr>
                <w:sz w:val="20"/>
              </w:rPr>
            </w:pPr>
            <w:r w:rsidRPr="005343A0">
              <w:rPr>
                <w:sz w:val="20"/>
              </w:rPr>
              <w:t>Reduction in satisfaction levels of refuse collection and street cleaning</w:t>
            </w:r>
          </w:p>
        </w:tc>
      </w:tr>
      <w:tr w:rsidR="00565ED6" w14:paraId="2C4D9105" w14:textId="77777777" w:rsidTr="00565ED6">
        <w:trPr>
          <w:trHeight w:val="627"/>
        </w:trPr>
        <w:tc>
          <w:tcPr>
            <w:cnfStyle w:val="001000000000" w:firstRow="0" w:lastRow="0" w:firstColumn="1" w:lastColumn="0" w:oddVBand="0" w:evenVBand="0" w:oddHBand="0" w:evenHBand="0" w:firstRowFirstColumn="0" w:firstRowLastColumn="0" w:lastRowFirstColumn="0" w:lastRowLastColumn="0"/>
            <w:tcW w:w="2252" w:type="dxa"/>
          </w:tcPr>
          <w:p w14:paraId="286BDF22" w14:textId="77777777" w:rsidR="00565ED6" w:rsidRPr="005343A0" w:rsidRDefault="00565ED6" w:rsidP="0028745C">
            <w:pPr>
              <w:rPr>
                <w:b w:val="0"/>
                <w:sz w:val="20"/>
              </w:rPr>
            </w:pPr>
            <w:r w:rsidRPr="00196B4D">
              <w:rPr>
                <w:noProof/>
                <w:sz w:val="16"/>
              </w:rPr>
              <w:drawing>
                <wp:anchor distT="0" distB="0" distL="114300" distR="114300" simplePos="0" relativeHeight="251662336" behindDoc="0" locked="0" layoutInCell="1" allowOverlap="1" wp14:anchorId="463E170B" wp14:editId="5706D3CA">
                  <wp:simplePos x="0" y="0"/>
                  <wp:positionH relativeFrom="column">
                    <wp:posOffset>-5080</wp:posOffset>
                  </wp:positionH>
                  <wp:positionV relativeFrom="paragraph">
                    <wp:posOffset>53178</wp:posOffset>
                  </wp:positionV>
                  <wp:extent cx="254635" cy="25463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ydev-ic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pic:spPr>
                      </pic:pic>
                    </a:graphicData>
                  </a:graphic>
                  <wp14:sizeRelH relativeFrom="page">
                    <wp14:pctWidth>0</wp14:pctWidth>
                  </wp14:sizeRelH>
                  <wp14:sizeRelV relativeFrom="page">
                    <wp14:pctHeight>0</wp14:pctHeight>
                  </wp14:sizeRelV>
                </wp:anchor>
              </w:drawing>
            </w:r>
            <w:r w:rsidRPr="00196B4D">
              <w:rPr>
                <w:sz w:val="16"/>
              </w:rPr>
              <w:t>City Development and Corporate Assets</w:t>
            </w:r>
          </w:p>
        </w:tc>
        <w:tc>
          <w:tcPr>
            <w:tcW w:w="3544" w:type="dxa"/>
          </w:tcPr>
          <w:p w14:paraId="4D5BEA07" w14:textId="77777777" w:rsidR="00565ED6" w:rsidRDefault="00565ED6" w:rsidP="0028745C">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Improvement in corporate assets </w:t>
            </w:r>
          </w:p>
          <w:p w14:paraId="5A2DDDBE" w14:textId="77777777" w:rsidR="00565ED6" w:rsidRDefault="00565ED6" w:rsidP="0028745C">
            <w:pPr>
              <w:cnfStyle w:val="000000000000" w:firstRow="0" w:lastRow="0" w:firstColumn="0" w:lastColumn="0" w:oddVBand="0" w:evenVBand="0" w:oddHBand="0" w:evenHBand="0" w:firstRowFirstColumn="0" w:firstRowLastColumn="0" w:lastRowFirstColumn="0" w:lastRowLastColumn="0"/>
              <w:rPr>
                <w:sz w:val="20"/>
              </w:rPr>
            </w:pPr>
          </w:p>
          <w:p w14:paraId="2CA09BA4" w14:textId="77777777" w:rsidR="00565ED6" w:rsidRDefault="00565ED6" w:rsidP="0028745C">
            <w:pPr>
              <w:cnfStyle w:val="000000000000" w:firstRow="0" w:lastRow="0" w:firstColumn="0" w:lastColumn="0" w:oddVBand="0" w:evenVBand="0" w:oddHBand="0" w:evenHBand="0" w:firstRowFirstColumn="0" w:firstRowLastColumn="0" w:lastRowFirstColumn="0" w:lastRowLastColumn="0"/>
              <w:rPr>
                <w:sz w:val="20"/>
              </w:rPr>
            </w:pPr>
            <w:r>
              <w:rPr>
                <w:sz w:val="20"/>
              </w:rPr>
              <w:t>Increase with the percentage of unemployed people assisted into employability</w:t>
            </w:r>
          </w:p>
          <w:p w14:paraId="287F9F59" w14:textId="77777777" w:rsidR="00565ED6" w:rsidRDefault="00565ED6" w:rsidP="0028745C">
            <w:pPr>
              <w:cnfStyle w:val="000000000000" w:firstRow="0" w:lastRow="0" w:firstColumn="0" w:lastColumn="0" w:oddVBand="0" w:evenVBand="0" w:oddHBand="0" w:evenHBand="0" w:firstRowFirstColumn="0" w:firstRowLastColumn="0" w:lastRowFirstColumn="0" w:lastRowLastColumn="0"/>
              <w:rPr>
                <w:sz w:val="20"/>
              </w:rPr>
            </w:pPr>
          </w:p>
          <w:p w14:paraId="4310D8B9" w14:textId="77777777" w:rsidR="00565ED6" w:rsidRDefault="00565ED6" w:rsidP="0028745C">
            <w:pPr>
              <w:cnfStyle w:val="000000000000" w:firstRow="0" w:lastRow="0" w:firstColumn="0" w:lastColumn="0" w:oddVBand="0" w:evenVBand="0" w:oddHBand="0" w:evenHBand="0" w:firstRowFirstColumn="0" w:firstRowLastColumn="0" w:lastRowFirstColumn="0" w:lastRowLastColumn="0"/>
              <w:rPr>
                <w:sz w:val="20"/>
              </w:rPr>
            </w:pPr>
            <w:r>
              <w:rPr>
                <w:sz w:val="20"/>
              </w:rPr>
              <w:t>Conditions of C and unclassified roads and costings have improved</w:t>
            </w:r>
          </w:p>
          <w:p w14:paraId="7856FE4E" w14:textId="77777777" w:rsidR="00565ED6" w:rsidRDefault="00565ED6" w:rsidP="0028745C">
            <w:pPr>
              <w:cnfStyle w:val="000000000000" w:firstRow="0" w:lastRow="0" w:firstColumn="0" w:lastColumn="0" w:oddVBand="0" w:evenVBand="0" w:oddHBand="0" w:evenHBand="0" w:firstRowFirstColumn="0" w:firstRowLastColumn="0" w:lastRowFirstColumn="0" w:lastRowLastColumn="0"/>
              <w:rPr>
                <w:sz w:val="20"/>
              </w:rPr>
            </w:pPr>
          </w:p>
          <w:p w14:paraId="3C66F304" w14:textId="77777777" w:rsidR="00565ED6" w:rsidRPr="005343A0" w:rsidRDefault="00565ED6" w:rsidP="0028745C">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Costs of planning applications have reduced </w:t>
            </w:r>
          </w:p>
        </w:tc>
        <w:tc>
          <w:tcPr>
            <w:tcW w:w="3373" w:type="dxa"/>
          </w:tcPr>
          <w:p w14:paraId="5485C3E2" w14:textId="77777777" w:rsidR="00565ED6" w:rsidRDefault="00565ED6" w:rsidP="0028745C">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Reduction in maintenance of A and B Class roads </w:t>
            </w:r>
          </w:p>
          <w:p w14:paraId="2AB8905E" w14:textId="77777777" w:rsidR="00565ED6" w:rsidRDefault="00565ED6" w:rsidP="0028745C">
            <w:pPr>
              <w:cnfStyle w:val="000000000000" w:firstRow="0" w:lastRow="0" w:firstColumn="0" w:lastColumn="0" w:oddVBand="0" w:evenVBand="0" w:oddHBand="0" w:evenHBand="0" w:firstRowFirstColumn="0" w:firstRowLastColumn="0" w:lastRowFirstColumn="0" w:lastRowLastColumn="0"/>
              <w:rPr>
                <w:sz w:val="20"/>
              </w:rPr>
            </w:pPr>
          </w:p>
          <w:p w14:paraId="058722C5" w14:textId="77777777" w:rsidR="00565ED6" w:rsidRPr="005343A0" w:rsidRDefault="00565ED6" w:rsidP="0028745C">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Slight reduction in the percentage of employment land immediately available for use  </w:t>
            </w:r>
          </w:p>
        </w:tc>
      </w:tr>
      <w:tr w:rsidR="00565ED6" w14:paraId="3DBC10B7" w14:textId="77777777" w:rsidTr="00565ED6">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52" w:type="dxa"/>
          </w:tcPr>
          <w:p w14:paraId="36C14229" w14:textId="77777777" w:rsidR="00565ED6" w:rsidRPr="005343A0" w:rsidRDefault="00565ED6" w:rsidP="0028745C">
            <w:pPr>
              <w:rPr>
                <w:b w:val="0"/>
                <w:sz w:val="20"/>
              </w:rPr>
            </w:pPr>
            <w:r w:rsidRPr="005343A0">
              <w:rPr>
                <w:noProof/>
                <w:sz w:val="20"/>
              </w:rPr>
              <w:drawing>
                <wp:anchor distT="0" distB="0" distL="114300" distR="114300" simplePos="0" relativeHeight="251663360" behindDoc="0" locked="0" layoutInCell="1" allowOverlap="1" wp14:anchorId="3BF7E192" wp14:editId="2F957B2D">
                  <wp:simplePos x="0" y="0"/>
                  <wp:positionH relativeFrom="column">
                    <wp:posOffset>-5080</wp:posOffset>
                  </wp:positionH>
                  <wp:positionV relativeFrom="paragraph">
                    <wp:posOffset>6350</wp:posOffset>
                  </wp:positionV>
                  <wp:extent cx="276225" cy="2762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c-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14:sizeRelH relativeFrom="page">
                    <wp14:pctWidth>0</wp14:pctWidth>
                  </wp14:sizeRelH>
                  <wp14:sizeRelV relativeFrom="page">
                    <wp14:pctHeight>0</wp14:pctHeight>
                  </wp14:sizeRelV>
                </wp:anchor>
              </w:drawing>
            </w:r>
            <w:r w:rsidRPr="005343A0">
              <w:rPr>
                <w:sz w:val="20"/>
              </w:rPr>
              <w:t>Cultural and Leisure Services</w:t>
            </w:r>
          </w:p>
        </w:tc>
        <w:tc>
          <w:tcPr>
            <w:tcW w:w="3544" w:type="dxa"/>
          </w:tcPr>
          <w:p w14:paraId="2F13F477" w14:textId="77777777" w:rsidR="00565ED6" w:rsidRPr="005343A0" w:rsidRDefault="00565ED6" w:rsidP="0028745C">
            <w:pPr>
              <w:cnfStyle w:val="000000100000" w:firstRow="0" w:lastRow="0" w:firstColumn="0" w:lastColumn="0" w:oddVBand="0" w:evenVBand="0" w:oddHBand="1" w:evenHBand="0" w:firstRowFirstColumn="0" w:firstRowLastColumn="0" w:lastRowFirstColumn="0" w:lastRowLastColumn="0"/>
              <w:rPr>
                <w:sz w:val="20"/>
              </w:rPr>
            </w:pPr>
            <w:r w:rsidRPr="005343A0">
              <w:rPr>
                <w:sz w:val="20"/>
              </w:rPr>
              <w:t xml:space="preserve">Continued reduction in costs for </w:t>
            </w:r>
            <w:r w:rsidRPr="005343A0">
              <w:rPr>
                <w:sz w:val="20"/>
              </w:rPr>
              <w:br/>
              <w:t xml:space="preserve">Sports Facilities, Library Visits and Museum Visits. </w:t>
            </w:r>
          </w:p>
        </w:tc>
        <w:tc>
          <w:tcPr>
            <w:tcW w:w="3373" w:type="dxa"/>
          </w:tcPr>
          <w:p w14:paraId="2B963D58" w14:textId="77777777" w:rsidR="00565ED6" w:rsidRPr="005343A0" w:rsidRDefault="00565ED6" w:rsidP="0028745C">
            <w:pPr>
              <w:cnfStyle w:val="000000100000" w:firstRow="0" w:lastRow="0" w:firstColumn="0" w:lastColumn="0" w:oddVBand="0" w:evenVBand="0" w:oddHBand="1" w:evenHBand="0" w:firstRowFirstColumn="0" w:firstRowLastColumn="0" w:lastRowFirstColumn="0" w:lastRowLastColumn="0"/>
              <w:rPr>
                <w:sz w:val="20"/>
              </w:rPr>
            </w:pPr>
            <w:r w:rsidRPr="005343A0">
              <w:rPr>
                <w:sz w:val="20"/>
              </w:rPr>
              <w:t xml:space="preserve">Satisfaction has fallen for all Culture and Leisure.  </w:t>
            </w:r>
          </w:p>
        </w:tc>
      </w:tr>
      <w:tr w:rsidR="00565ED6" w14:paraId="36F101D8" w14:textId="77777777" w:rsidTr="00565ED6">
        <w:trPr>
          <w:trHeight w:val="200"/>
        </w:trPr>
        <w:tc>
          <w:tcPr>
            <w:cnfStyle w:val="001000000000" w:firstRow="0" w:lastRow="0" w:firstColumn="1" w:lastColumn="0" w:oddVBand="0" w:evenVBand="0" w:oddHBand="0" w:evenHBand="0" w:firstRowFirstColumn="0" w:firstRowLastColumn="0" w:lastRowFirstColumn="0" w:lastRowLastColumn="0"/>
            <w:tcW w:w="2252" w:type="dxa"/>
          </w:tcPr>
          <w:p w14:paraId="72DA1BB6" w14:textId="77777777" w:rsidR="00565ED6" w:rsidRPr="005343A0" w:rsidRDefault="00565ED6" w:rsidP="0028745C">
            <w:pPr>
              <w:rPr>
                <w:b w:val="0"/>
                <w:sz w:val="20"/>
              </w:rPr>
            </w:pPr>
            <w:r w:rsidRPr="005343A0">
              <w:rPr>
                <w:noProof/>
                <w:sz w:val="20"/>
              </w:rPr>
              <w:lastRenderedPageBreak/>
              <w:drawing>
                <wp:anchor distT="0" distB="0" distL="114300" distR="114300" simplePos="0" relativeHeight="251664384" behindDoc="0" locked="0" layoutInCell="1" allowOverlap="1" wp14:anchorId="14A33EB9" wp14:editId="55A9FCB9">
                  <wp:simplePos x="0" y="0"/>
                  <wp:positionH relativeFrom="column">
                    <wp:posOffset>4445</wp:posOffset>
                  </wp:positionH>
                  <wp:positionV relativeFrom="paragraph">
                    <wp:posOffset>26508</wp:posOffset>
                  </wp:positionV>
                  <wp:extent cx="254635" cy="2546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rporate-icon-lar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pic:spPr>
                      </pic:pic>
                    </a:graphicData>
                  </a:graphic>
                  <wp14:sizeRelH relativeFrom="page">
                    <wp14:pctWidth>0</wp14:pctWidth>
                  </wp14:sizeRelH>
                  <wp14:sizeRelV relativeFrom="page">
                    <wp14:pctHeight>0</wp14:pctHeight>
                  </wp14:sizeRelV>
                </wp:anchor>
              </w:drawing>
            </w:r>
            <w:r w:rsidRPr="005343A0">
              <w:rPr>
                <w:sz w:val="20"/>
              </w:rPr>
              <w:t>Corporate Services</w:t>
            </w:r>
          </w:p>
          <w:p w14:paraId="34661027" w14:textId="77777777" w:rsidR="00565ED6" w:rsidRPr="005343A0" w:rsidRDefault="00565ED6" w:rsidP="0028745C">
            <w:pPr>
              <w:rPr>
                <w:b w:val="0"/>
                <w:sz w:val="20"/>
              </w:rPr>
            </w:pPr>
          </w:p>
        </w:tc>
        <w:tc>
          <w:tcPr>
            <w:tcW w:w="3544" w:type="dxa"/>
          </w:tcPr>
          <w:p w14:paraId="4A866589" w14:textId="7C2E9294" w:rsidR="00565ED6" w:rsidRDefault="00565ED6" w:rsidP="0028745C">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Reduction in the </w:t>
            </w:r>
            <w:r w:rsidR="009D28A1">
              <w:rPr>
                <w:sz w:val="20"/>
              </w:rPr>
              <w:t xml:space="preserve">cost of </w:t>
            </w:r>
            <w:r>
              <w:rPr>
                <w:sz w:val="20"/>
              </w:rPr>
              <w:t>collection of council tax</w:t>
            </w:r>
          </w:p>
          <w:p w14:paraId="20F2098B" w14:textId="77777777" w:rsidR="00565ED6" w:rsidRDefault="00565ED6" w:rsidP="0028745C">
            <w:pPr>
              <w:cnfStyle w:val="000000000000" w:firstRow="0" w:lastRow="0" w:firstColumn="0" w:lastColumn="0" w:oddVBand="0" w:evenVBand="0" w:oddHBand="0" w:evenHBand="0" w:firstRowFirstColumn="0" w:firstRowLastColumn="0" w:lastRowFirstColumn="0" w:lastRowLastColumn="0"/>
              <w:rPr>
                <w:sz w:val="20"/>
              </w:rPr>
            </w:pPr>
          </w:p>
          <w:p w14:paraId="0064EBFF" w14:textId="77777777" w:rsidR="00565ED6" w:rsidRDefault="00565ED6" w:rsidP="0028745C">
            <w:pPr>
              <w:cnfStyle w:val="000000000000" w:firstRow="0" w:lastRow="0" w:firstColumn="0" w:lastColumn="0" w:oddVBand="0" w:evenVBand="0" w:oddHBand="0" w:evenHBand="0" w:firstRowFirstColumn="0" w:firstRowLastColumn="0" w:lastRowFirstColumn="0" w:lastRowLastColumn="0"/>
              <w:rPr>
                <w:sz w:val="20"/>
              </w:rPr>
            </w:pPr>
            <w:r>
              <w:rPr>
                <w:sz w:val="20"/>
              </w:rPr>
              <w:t>Absence days per teachers has reduced</w:t>
            </w:r>
          </w:p>
          <w:p w14:paraId="3ABE4897" w14:textId="77777777" w:rsidR="00565ED6" w:rsidRDefault="00565ED6" w:rsidP="0028745C">
            <w:pPr>
              <w:cnfStyle w:val="000000000000" w:firstRow="0" w:lastRow="0" w:firstColumn="0" w:lastColumn="0" w:oddVBand="0" w:evenVBand="0" w:oddHBand="0" w:evenHBand="0" w:firstRowFirstColumn="0" w:firstRowLastColumn="0" w:lastRowFirstColumn="0" w:lastRowLastColumn="0"/>
              <w:rPr>
                <w:sz w:val="20"/>
              </w:rPr>
            </w:pPr>
          </w:p>
          <w:p w14:paraId="0AEC86CC" w14:textId="068133D9" w:rsidR="00565ED6" w:rsidRPr="005343A0" w:rsidRDefault="00565ED6" w:rsidP="006F70C5">
            <w:pPr>
              <w:cnfStyle w:val="000000000000" w:firstRow="0" w:lastRow="0" w:firstColumn="0" w:lastColumn="0" w:oddVBand="0" w:evenVBand="0" w:oddHBand="0" w:evenHBand="0" w:firstRowFirstColumn="0" w:firstRowLastColumn="0" w:lastRowFirstColumn="0" w:lastRowLastColumn="0"/>
              <w:rPr>
                <w:sz w:val="20"/>
              </w:rPr>
            </w:pPr>
            <w:r>
              <w:rPr>
                <w:sz w:val="20"/>
              </w:rPr>
              <w:t>Increase in the procurement spent on local enterprises</w:t>
            </w:r>
          </w:p>
        </w:tc>
        <w:tc>
          <w:tcPr>
            <w:tcW w:w="3373" w:type="dxa"/>
          </w:tcPr>
          <w:p w14:paraId="2EFC06EB" w14:textId="77777777" w:rsidR="00565ED6" w:rsidRDefault="00565ED6" w:rsidP="0028745C">
            <w:pPr>
              <w:cnfStyle w:val="000000000000" w:firstRow="0" w:lastRow="0" w:firstColumn="0" w:lastColumn="0" w:oddVBand="0" w:evenVBand="0" w:oddHBand="0" w:evenHBand="0" w:firstRowFirstColumn="0" w:firstRowLastColumn="0" w:lastRowFirstColumn="0" w:lastRowLastColumn="0"/>
              <w:rPr>
                <w:sz w:val="20"/>
              </w:rPr>
            </w:pPr>
            <w:r>
              <w:rPr>
                <w:sz w:val="20"/>
              </w:rPr>
              <w:t>Reduction in pay gap, however the gender pay gap has exceeded the year 3 council plan target</w:t>
            </w:r>
          </w:p>
          <w:p w14:paraId="15A231CD" w14:textId="77777777" w:rsidR="00565ED6" w:rsidRDefault="00565ED6" w:rsidP="0028745C">
            <w:pPr>
              <w:cnfStyle w:val="000000000000" w:firstRow="0" w:lastRow="0" w:firstColumn="0" w:lastColumn="0" w:oddVBand="0" w:evenVBand="0" w:oddHBand="0" w:evenHBand="0" w:firstRowFirstColumn="0" w:firstRowLastColumn="0" w:lastRowFirstColumn="0" w:lastRowLastColumn="0"/>
              <w:rPr>
                <w:sz w:val="20"/>
              </w:rPr>
            </w:pPr>
          </w:p>
          <w:p w14:paraId="0A5D4371" w14:textId="77777777" w:rsidR="00565ED6" w:rsidRPr="005343A0" w:rsidRDefault="00565ED6" w:rsidP="0028745C">
            <w:pPr>
              <w:cnfStyle w:val="000000000000" w:firstRow="0" w:lastRow="0" w:firstColumn="0" w:lastColumn="0" w:oddVBand="0" w:evenVBand="0" w:oddHBand="0" w:evenHBand="0" w:firstRowFirstColumn="0" w:firstRowLastColumn="0" w:lastRowFirstColumn="0" w:lastRowLastColumn="0"/>
              <w:rPr>
                <w:sz w:val="20"/>
              </w:rPr>
            </w:pPr>
            <w:r>
              <w:rPr>
                <w:sz w:val="20"/>
              </w:rPr>
              <w:t>Absence days per employee (non-teacher)</w:t>
            </w:r>
          </w:p>
        </w:tc>
      </w:tr>
    </w:tbl>
    <w:p w14:paraId="0FB952C2" w14:textId="06E63B73" w:rsidR="008A1ACA" w:rsidRDefault="008A1ACA" w:rsidP="00475B6D">
      <w:pPr>
        <w:ind w:left="720" w:hanging="720"/>
        <w:jc w:val="both"/>
        <w:rPr>
          <w:rFonts w:cs="Times New Roman"/>
          <w:bCs/>
          <w:sz w:val="20"/>
          <w:szCs w:val="20"/>
        </w:rPr>
      </w:pPr>
    </w:p>
    <w:p w14:paraId="1C67FEFA" w14:textId="766A0A81" w:rsidR="00D26868" w:rsidRPr="001D3BD5" w:rsidRDefault="00EF24A6" w:rsidP="00D26868">
      <w:pPr>
        <w:jc w:val="both"/>
        <w:rPr>
          <w:rFonts w:cs="Times New Roman"/>
          <w:b/>
          <w:sz w:val="20"/>
          <w:szCs w:val="20"/>
        </w:rPr>
      </w:pPr>
      <w:r>
        <w:rPr>
          <w:rFonts w:cs="Times New Roman"/>
          <w:b/>
          <w:sz w:val="20"/>
          <w:szCs w:val="20"/>
        </w:rPr>
        <w:t>7</w:t>
      </w:r>
      <w:r w:rsidR="0006703E" w:rsidRPr="001D3BD5">
        <w:rPr>
          <w:rFonts w:cs="Times New Roman"/>
          <w:b/>
          <w:sz w:val="20"/>
          <w:szCs w:val="20"/>
        </w:rPr>
        <w:t>.</w:t>
      </w:r>
      <w:r w:rsidR="00D26868" w:rsidRPr="001D3BD5">
        <w:rPr>
          <w:rFonts w:cs="Times New Roman"/>
          <w:b/>
          <w:sz w:val="20"/>
          <w:szCs w:val="20"/>
        </w:rPr>
        <w:tab/>
      </w:r>
      <w:r w:rsidR="00062712" w:rsidRPr="001D3BD5">
        <w:rPr>
          <w:rFonts w:cs="Times New Roman"/>
          <w:b/>
          <w:sz w:val="20"/>
          <w:szCs w:val="20"/>
        </w:rPr>
        <w:t>SELECTED AREAS FOR IMPROVEMENT</w:t>
      </w:r>
    </w:p>
    <w:p w14:paraId="5CAD85F3" w14:textId="77777777" w:rsidR="00D26868" w:rsidRPr="00AF20C3" w:rsidRDefault="00D26868" w:rsidP="00D26868">
      <w:pPr>
        <w:jc w:val="both"/>
        <w:rPr>
          <w:rFonts w:cs="Times New Roman"/>
          <w:sz w:val="20"/>
          <w:szCs w:val="20"/>
        </w:rPr>
      </w:pPr>
    </w:p>
    <w:p w14:paraId="07F89FE9" w14:textId="2C19A78E" w:rsidR="00D26868" w:rsidRPr="00EF24A6" w:rsidRDefault="00C90BFF" w:rsidP="00EF24A6">
      <w:pPr>
        <w:ind w:left="720" w:hanging="720"/>
        <w:jc w:val="both"/>
        <w:rPr>
          <w:rFonts w:cs="Times New Roman"/>
          <w:bCs/>
          <w:sz w:val="20"/>
          <w:szCs w:val="20"/>
        </w:rPr>
      </w:pPr>
      <w:r>
        <w:rPr>
          <w:rFonts w:cs="Times New Roman"/>
          <w:bCs/>
          <w:sz w:val="20"/>
          <w:szCs w:val="20"/>
        </w:rPr>
        <w:t>7.1</w:t>
      </w:r>
      <w:r>
        <w:rPr>
          <w:rFonts w:cs="Times New Roman"/>
          <w:bCs/>
          <w:sz w:val="20"/>
          <w:szCs w:val="20"/>
        </w:rPr>
        <w:tab/>
        <w:t xml:space="preserve">In last year’s report a number of </w:t>
      </w:r>
      <w:r w:rsidR="00EF24A6" w:rsidRPr="00EF24A6">
        <w:rPr>
          <w:rFonts w:cs="Times New Roman"/>
          <w:bCs/>
          <w:sz w:val="20"/>
          <w:szCs w:val="20"/>
        </w:rPr>
        <w:t xml:space="preserve">areas for improvement were identified and a summary of the progress made since </w:t>
      </w:r>
      <w:r>
        <w:rPr>
          <w:rFonts w:cs="Times New Roman"/>
          <w:bCs/>
          <w:sz w:val="20"/>
          <w:szCs w:val="20"/>
        </w:rPr>
        <w:t xml:space="preserve">on each of these is set out </w:t>
      </w:r>
      <w:r w:rsidR="00EF24A6" w:rsidRPr="00EF24A6">
        <w:rPr>
          <w:rFonts w:cs="Times New Roman"/>
          <w:bCs/>
          <w:sz w:val="20"/>
          <w:szCs w:val="20"/>
        </w:rPr>
        <w:t xml:space="preserve">below. </w:t>
      </w:r>
      <w:r w:rsidR="00D23EF9">
        <w:rPr>
          <w:rFonts w:cs="Times New Roman"/>
          <w:bCs/>
          <w:sz w:val="20"/>
          <w:szCs w:val="20"/>
        </w:rPr>
        <w:t xml:space="preserve">An improvement has been achieved in each topic. </w:t>
      </w:r>
      <w:r w:rsidR="002A3F42" w:rsidRPr="00EF24A6">
        <w:rPr>
          <w:rFonts w:cs="Times New Roman"/>
          <w:bCs/>
          <w:sz w:val="20"/>
          <w:szCs w:val="20"/>
        </w:rPr>
        <w:t>The following are</w:t>
      </w:r>
      <w:r w:rsidR="00D26868" w:rsidRPr="00EF24A6">
        <w:rPr>
          <w:rFonts w:cs="Times New Roman"/>
          <w:bCs/>
          <w:sz w:val="20"/>
          <w:szCs w:val="20"/>
        </w:rPr>
        <w:t xml:space="preserve"> particula</w:t>
      </w:r>
      <w:r w:rsidR="002A3F42" w:rsidRPr="00EF24A6">
        <w:rPr>
          <w:rFonts w:cs="Times New Roman"/>
          <w:bCs/>
          <w:sz w:val="20"/>
          <w:szCs w:val="20"/>
        </w:rPr>
        <w:t xml:space="preserve">r areas where actions to evaluate and improve performance </w:t>
      </w:r>
      <w:r w:rsidR="00D23EF9">
        <w:rPr>
          <w:rFonts w:cs="Times New Roman"/>
          <w:bCs/>
          <w:sz w:val="20"/>
          <w:szCs w:val="20"/>
        </w:rPr>
        <w:t xml:space="preserve">have been undertaken during the year </w:t>
      </w:r>
      <w:r w:rsidR="00472B1B" w:rsidRPr="00EF24A6">
        <w:rPr>
          <w:rFonts w:cs="Times New Roman"/>
          <w:bCs/>
          <w:sz w:val="20"/>
          <w:szCs w:val="20"/>
        </w:rPr>
        <w:t>and the report</w:t>
      </w:r>
      <w:r w:rsidR="00D23EF9">
        <w:rPr>
          <w:rFonts w:cs="Times New Roman"/>
          <w:bCs/>
          <w:sz w:val="20"/>
          <w:szCs w:val="20"/>
        </w:rPr>
        <w:t xml:space="preserve"> in the appendix contains further details on each:</w:t>
      </w:r>
      <w:r w:rsidR="00472B1B" w:rsidRPr="00EF24A6">
        <w:rPr>
          <w:rFonts w:cs="Times New Roman"/>
          <w:bCs/>
          <w:sz w:val="20"/>
          <w:szCs w:val="20"/>
        </w:rPr>
        <w:t xml:space="preserve"> </w:t>
      </w:r>
    </w:p>
    <w:p w14:paraId="681B5EF2" w14:textId="77777777" w:rsidR="00D26868" w:rsidRPr="00D26868" w:rsidRDefault="00D26868" w:rsidP="00E72ADE">
      <w:pPr>
        <w:ind w:left="720"/>
        <w:jc w:val="both"/>
        <w:rPr>
          <w:rFonts w:cs="Times New Roman"/>
          <w:sz w:val="20"/>
          <w:szCs w:val="20"/>
        </w:rPr>
      </w:pPr>
    </w:p>
    <w:tbl>
      <w:tblPr>
        <w:tblStyle w:val="GridTable5Dark-Accent1"/>
        <w:tblW w:w="9173" w:type="dxa"/>
        <w:tblInd w:w="713" w:type="dxa"/>
        <w:tblLook w:val="04A0" w:firstRow="1" w:lastRow="0" w:firstColumn="1" w:lastColumn="0" w:noHBand="0" w:noVBand="1"/>
      </w:tblPr>
      <w:tblGrid>
        <w:gridCol w:w="3503"/>
        <w:gridCol w:w="5670"/>
      </w:tblGrid>
      <w:tr w:rsidR="00B312C7" w:rsidRPr="00D23EF9" w14:paraId="5C2EBD0C" w14:textId="77777777" w:rsidTr="00B312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3" w:type="dxa"/>
          </w:tcPr>
          <w:p w14:paraId="1547870D" w14:textId="08175ABE" w:rsidR="00B312C7" w:rsidRPr="00D23EF9" w:rsidRDefault="00B312C7" w:rsidP="00B312C7">
            <w:pPr>
              <w:jc w:val="both"/>
              <w:rPr>
                <w:szCs w:val="20"/>
              </w:rPr>
            </w:pPr>
            <w:r w:rsidRPr="00D23EF9">
              <w:rPr>
                <w:szCs w:val="20"/>
              </w:rPr>
              <w:t>Area for Improvement</w:t>
            </w:r>
          </w:p>
        </w:tc>
        <w:tc>
          <w:tcPr>
            <w:tcW w:w="5670" w:type="dxa"/>
          </w:tcPr>
          <w:p w14:paraId="7414C74D" w14:textId="0300D549" w:rsidR="00B312C7" w:rsidRPr="00D23EF9" w:rsidRDefault="00B312C7" w:rsidP="00B312C7">
            <w:pPr>
              <w:jc w:val="both"/>
              <w:cnfStyle w:val="100000000000" w:firstRow="1" w:lastRow="0" w:firstColumn="0" w:lastColumn="0" w:oddVBand="0" w:evenVBand="0" w:oddHBand="0" w:evenHBand="0" w:firstRowFirstColumn="0" w:firstRowLastColumn="0" w:lastRowFirstColumn="0" w:lastRowLastColumn="0"/>
              <w:rPr>
                <w:szCs w:val="20"/>
              </w:rPr>
            </w:pPr>
            <w:r w:rsidRPr="00D23EF9">
              <w:rPr>
                <w:szCs w:val="20"/>
              </w:rPr>
              <w:t>Progress</w:t>
            </w:r>
          </w:p>
        </w:tc>
      </w:tr>
      <w:tr w:rsidR="00384D99" w:rsidRPr="00B312C7" w14:paraId="613C8A24" w14:textId="4AAE8708" w:rsidTr="00B31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3" w:type="dxa"/>
          </w:tcPr>
          <w:p w14:paraId="5EB502E2" w14:textId="727A1D24" w:rsidR="00384D99" w:rsidRPr="00B312C7" w:rsidRDefault="00037575" w:rsidP="00384D99">
            <w:pPr>
              <w:jc w:val="both"/>
              <w:rPr>
                <w:sz w:val="20"/>
                <w:szCs w:val="20"/>
              </w:rPr>
            </w:pPr>
            <w:r>
              <w:rPr>
                <w:sz w:val="20"/>
                <w:szCs w:val="20"/>
              </w:rPr>
              <w:t>S</w:t>
            </w:r>
            <w:r w:rsidR="00384D99" w:rsidRPr="00B312C7">
              <w:rPr>
                <w:sz w:val="20"/>
                <w:szCs w:val="20"/>
              </w:rPr>
              <w:t xml:space="preserve">chool </w:t>
            </w:r>
            <w:r>
              <w:rPr>
                <w:sz w:val="20"/>
                <w:szCs w:val="20"/>
              </w:rPr>
              <w:t>A</w:t>
            </w:r>
            <w:r w:rsidR="00384D99" w:rsidRPr="00B312C7">
              <w:rPr>
                <w:sz w:val="20"/>
                <w:szCs w:val="20"/>
              </w:rPr>
              <w:t>ttainment</w:t>
            </w:r>
            <w:r w:rsidR="00384D99">
              <w:rPr>
                <w:sz w:val="20"/>
                <w:szCs w:val="20"/>
              </w:rPr>
              <w:t xml:space="preserve">  - page 14</w:t>
            </w:r>
          </w:p>
        </w:tc>
        <w:tc>
          <w:tcPr>
            <w:tcW w:w="5670" w:type="dxa"/>
          </w:tcPr>
          <w:p w14:paraId="247F2ADB" w14:textId="7D85899B" w:rsidR="00384D99" w:rsidRPr="00B312C7" w:rsidRDefault="00384D99" w:rsidP="00384D99">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This has improved and a major new improvement plan was approved by the Council. It remains a top priority improvement target in the Council’s plans.</w:t>
            </w:r>
          </w:p>
        </w:tc>
      </w:tr>
      <w:tr w:rsidR="00384D99" w:rsidRPr="00B312C7" w14:paraId="290F8AC8" w14:textId="3D9BCB15" w:rsidTr="00B312C7">
        <w:tc>
          <w:tcPr>
            <w:cnfStyle w:val="001000000000" w:firstRow="0" w:lastRow="0" w:firstColumn="1" w:lastColumn="0" w:oddVBand="0" w:evenVBand="0" w:oddHBand="0" w:evenHBand="0" w:firstRowFirstColumn="0" w:firstRowLastColumn="0" w:lastRowFirstColumn="0" w:lastRowLastColumn="0"/>
            <w:tcW w:w="3503" w:type="dxa"/>
          </w:tcPr>
          <w:p w14:paraId="6A8C7273" w14:textId="06FD0895" w:rsidR="00384D99" w:rsidRPr="00B312C7" w:rsidRDefault="00384D99" w:rsidP="00384D99">
            <w:pPr>
              <w:jc w:val="both"/>
              <w:rPr>
                <w:sz w:val="20"/>
                <w:szCs w:val="20"/>
              </w:rPr>
            </w:pPr>
            <w:r>
              <w:rPr>
                <w:sz w:val="20"/>
                <w:szCs w:val="20"/>
              </w:rPr>
              <w:t>C</w:t>
            </w:r>
            <w:r w:rsidRPr="00B312C7">
              <w:rPr>
                <w:sz w:val="20"/>
                <w:szCs w:val="20"/>
              </w:rPr>
              <w:t xml:space="preserve">ost of Looked After Children </w:t>
            </w:r>
            <w:r>
              <w:rPr>
                <w:sz w:val="20"/>
                <w:szCs w:val="20"/>
              </w:rPr>
              <w:t>services - page 16</w:t>
            </w:r>
          </w:p>
        </w:tc>
        <w:tc>
          <w:tcPr>
            <w:tcW w:w="5670" w:type="dxa"/>
          </w:tcPr>
          <w:p w14:paraId="38B23379" w14:textId="770AF4A1" w:rsidR="00DE348F" w:rsidRDefault="00384D99" w:rsidP="00384D99">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main commitment is to continue to improve the outcomes for children. </w:t>
            </w:r>
            <w:r w:rsidRPr="006857F8">
              <w:rPr>
                <w:sz w:val="20"/>
                <w:szCs w:val="20"/>
              </w:rPr>
              <w:t>Annual costs are reducing following an in-depth benchmarking study with other Councils in the group.</w:t>
            </w:r>
            <w:r w:rsidR="00DE348F">
              <w:rPr>
                <w:sz w:val="20"/>
                <w:szCs w:val="20"/>
              </w:rPr>
              <w:t xml:space="preserve"> </w:t>
            </w:r>
            <w:r w:rsidR="00963C6D" w:rsidRPr="00207B4A">
              <w:rPr>
                <w:sz w:val="20"/>
                <w:szCs w:val="20"/>
              </w:rPr>
              <w:t>However, th</w:t>
            </w:r>
            <w:r w:rsidR="00DE348F" w:rsidRPr="00207B4A">
              <w:rPr>
                <w:sz w:val="20"/>
                <w:szCs w:val="20"/>
              </w:rPr>
              <w:t>e latest cost per Looked After Children in community will show an increase but this is actually due to a greater reduction in the number of Looked After Children of 10.5% compared with the previous year.</w:t>
            </w:r>
          </w:p>
          <w:p w14:paraId="1CCAAEF6" w14:textId="3CE8592F" w:rsidR="00384D99" w:rsidRPr="00B312C7" w:rsidRDefault="00384D99" w:rsidP="00384D99">
            <w:pPr>
              <w:jc w:val="both"/>
              <w:cnfStyle w:val="000000000000" w:firstRow="0" w:lastRow="0" w:firstColumn="0" w:lastColumn="0" w:oddVBand="0" w:evenVBand="0" w:oddHBand="0" w:evenHBand="0" w:firstRowFirstColumn="0" w:firstRowLastColumn="0" w:lastRowFirstColumn="0" w:lastRowLastColumn="0"/>
              <w:rPr>
                <w:sz w:val="20"/>
                <w:szCs w:val="20"/>
              </w:rPr>
            </w:pPr>
            <w:r w:rsidRPr="006857F8">
              <w:rPr>
                <w:sz w:val="20"/>
                <w:szCs w:val="20"/>
              </w:rPr>
              <w:t xml:space="preserve"> A change in approach will lead to further</w:t>
            </w:r>
            <w:r w:rsidRPr="006857F8" w:rsidDel="006857F8">
              <w:rPr>
                <w:sz w:val="20"/>
                <w:szCs w:val="20"/>
              </w:rPr>
              <w:t xml:space="preserve"> </w:t>
            </w:r>
            <w:r>
              <w:rPr>
                <w:sz w:val="20"/>
                <w:szCs w:val="20"/>
              </w:rPr>
              <w:t>improvements in this measure and maintain the improvement in outcomes.</w:t>
            </w:r>
          </w:p>
        </w:tc>
      </w:tr>
      <w:tr w:rsidR="00B312C7" w:rsidRPr="00B312C7" w14:paraId="001507A4" w14:textId="26A6CE0A" w:rsidTr="00B31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3" w:type="dxa"/>
          </w:tcPr>
          <w:p w14:paraId="544BEECD" w14:textId="306B082F" w:rsidR="00B312C7" w:rsidRPr="00B312C7" w:rsidRDefault="00C90BFF" w:rsidP="00B312C7">
            <w:pPr>
              <w:jc w:val="both"/>
              <w:rPr>
                <w:sz w:val="20"/>
                <w:szCs w:val="20"/>
              </w:rPr>
            </w:pPr>
            <w:r>
              <w:rPr>
                <w:sz w:val="20"/>
                <w:szCs w:val="20"/>
              </w:rPr>
              <w:t>S</w:t>
            </w:r>
            <w:r w:rsidR="00B312C7" w:rsidRPr="00B312C7">
              <w:rPr>
                <w:sz w:val="20"/>
                <w:szCs w:val="20"/>
              </w:rPr>
              <w:t>elf-dir</w:t>
            </w:r>
            <w:r w:rsidR="00B312C7">
              <w:rPr>
                <w:sz w:val="20"/>
                <w:szCs w:val="20"/>
              </w:rPr>
              <w:t xml:space="preserve">ected support payments </w:t>
            </w:r>
            <w:r w:rsidR="00F93E6B">
              <w:rPr>
                <w:sz w:val="20"/>
                <w:szCs w:val="20"/>
              </w:rPr>
              <w:t xml:space="preserve"> page 20</w:t>
            </w:r>
          </w:p>
        </w:tc>
        <w:tc>
          <w:tcPr>
            <w:tcW w:w="5670" w:type="dxa"/>
          </w:tcPr>
          <w:p w14:paraId="683B11B9" w14:textId="669A7A06" w:rsidR="00B312C7" w:rsidRPr="00B312C7" w:rsidRDefault="00FF1722" w:rsidP="00B312C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improving but at a slo</w:t>
            </w:r>
            <w:r w:rsidR="00C90BFF">
              <w:rPr>
                <w:sz w:val="20"/>
                <w:szCs w:val="20"/>
              </w:rPr>
              <w:t>wer rate than the other Council</w:t>
            </w:r>
            <w:r w:rsidR="00FE2AD6">
              <w:rPr>
                <w:sz w:val="20"/>
                <w:szCs w:val="20"/>
              </w:rPr>
              <w:t xml:space="preserve"> areas.</w:t>
            </w:r>
          </w:p>
        </w:tc>
      </w:tr>
      <w:tr w:rsidR="00B312C7" w:rsidRPr="00B312C7" w14:paraId="50B16AAC" w14:textId="3D23D9F9" w:rsidTr="00B312C7">
        <w:tc>
          <w:tcPr>
            <w:cnfStyle w:val="001000000000" w:firstRow="0" w:lastRow="0" w:firstColumn="1" w:lastColumn="0" w:oddVBand="0" w:evenVBand="0" w:oddHBand="0" w:evenHBand="0" w:firstRowFirstColumn="0" w:firstRowLastColumn="0" w:lastRowFirstColumn="0" w:lastRowLastColumn="0"/>
            <w:tcW w:w="3503" w:type="dxa"/>
          </w:tcPr>
          <w:p w14:paraId="41D2D7E6" w14:textId="30B1AC5D" w:rsidR="00B312C7" w:rsidRPr="00B312C7" w:rsidRDefault="00B312C7" w:rsidP="00B312C7">
            <w:pPr>
              <w:jc w:val="both"/>
              <w:rPr>
                <w:sz w:val="20"/>
                <w:szCs w:val="20"/>
              </w:rPr>
            </w:pPr>
            <w:r w:rsidRPr="00B312C7">
              <w:rPr>
                <w:sz w:val="20"/>
                <w:szCs w:val="20"/>
              </w:rPr>
              <w:t>% total household waste arising that is recycled</w:t>
            </w:r>
            <w:r>
              <w:rPr>
                <w:sz w:val="20"/>
                <w:szCs w:val="20"/>
              </w:rPr>
              <w:t xml:space="preserve"> </w:t>
            </w:r>
            <w:r w:rsidR="00F93E6B">
              <w:rPr>
                <w:sz w:val="20"/>
                <w:szCs w:val="20"/>
              </w:rPr>
              <w:t xml:space="preserve"> - page 25</w:t>
            </w:r>
          </w:p>
        </w:tc>
        <w:tc>
          <w:tcPr>
            <w:tcW w:w="5670" w:type="dxa"/>
          </w:tcPr>
          <w:p w14:paraId="236DF149" w14:textId="4F4816AA" w:rsidR="00B312C7" w:rsidRPr="00B312C7" w:rsidRDefault="00AA16A4" w:rsidP="00045D65">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Council approved a major new waste</w:t>
            </w:r>
            <w:r w:rsidR="00045D65">
              <w:rPr>
                <w:sz w:val="20"/>
                <w:szCs w:val="20"/>
              </w:rPr>
              <w:t xml:space="preserve"> and recycling </w:t>
            </w:r>
            <w:r>
              <w:rPr>
                <w:sz w:val="20"/>
                <w:szCs w:val="20"/>
              </w:rPr>
              <w:t xml:space="preserve">strategy </w:t>
            </w:r>
            <w:r w:rsidR="00045D65">
              <w:rPr>
                <w:sz w:val="20"/>
                <w:szCs w:val="20"/>
              </w:rPr>
              <w:t xml:space="preserve">in order to improve Dundee’s recycling performance, </w:t>
            </w:r>
            <w:r>
              <w:rPr>
                <w:sz w:val="20"/>
                <w:szCs w:val="20"/>
              </w:rPr>
              <w:t>which used the benchmarking data</w:t>
            </w:r>
            <w:r w:rsidR="00C90BFF">
              <w:rPr>
                <w:sz w:val="20"/>
                <w:szCs w:val="20"/>
              </w:rPr>
              <w:t xml:space="preserve"> and</w:t>
            </w:r>
            <w:r>
              <w:rPr>
                <w:sz w:val="20"/>
                <w:szCs w:val="20"/>
              </w:rPr>
              <w:t xml:space="preserve"> </w:t>
            </w:r>
            <w:r w:rsidR="00045D65">
              <w:rPr>
                <w:sz w:val="20"/>
                <w:szCs w:val="20"/>
              </w:rPr>
              <w:t xml:space="preserve">further data from the other Councils to help identify which </w:t>
            </w:r>
            <w:r>
              <w:rPr>
                <w:sz w:val="20"/>
                <w:szCs w:val="20"/>
              </w:rPr>
              <w:t>improvements</w:t>
            </w:r>
            <w:r w:rsidR="00045D65">
              <w:rPr>
                <w:sz w:val="20"/>
                <w:szCs w:val="20"/>
              </w:rPr>
              <w:t xml:space="preserve"> to make</w:t>
            </w:r>
            <w:r>
              <w:rPr>
                <w:sz w:val="20"/>
                <w:szCs w:val="20"/>
              </w:rPr>
              <w:t>.</w:t>
            </w:r>
            <w:r w:rsidR="00D23EF9">
              <w:rPr>
                <w:sz w:val="20"/>
                <w:szCs w:val="20"/>
              </w:rPr>
              <w:t xml:space="preserve"> There was a marginal improvement on the year before.</w:t>
            </w:r>
          </w:p>
        </w:tc>
      </w:tr>
      <w:tr w:rsidR="00B312C7" w:rsidRPr="00B312C7" w14:paraId="203BDE28" w14:textId="4BCE5077" w:rsidTr="00B31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3" w:type="dxa"/>
          </w:tcPr>
          <w:p w14:paraId="415620FA" w14:textId="2B2E3CDC" w:rsidR="00B312C7" w:rsidRPr="00B312C7" w:rsidRDefault="00B312C7" w:rsidP="00B312C7">
            <w:pPr>
              <w:jc w:val="both"/>
              <w:rPr>
                <w:sz w:val="20"/>
                <w:szCs w:val="20"/>
              </w:rPr>
            </w:pPr>
            <w:r w:rsidRPr="00B312C7">
              <w:rPr>
                <w:sz w:val="20"/>
                <w:szCs w:val="20"/>
              </w:rPr>
              <w:t xml:space="preserve">Floor space of operational buildings in a </w:t>
            </w:r>
            <w:r>
              <w:rPr>
                <w:sz w:val="20"/>
                <w:szCs w:val="20"/>
              </w:rPr>
              <w:t xml:space="preserve">satisfactory condition </w:t>
            </w:r>
            <w:r w:rsidR="00F93E6B">
              <w:rPr>
                <w:sz w:val="20"/>
                <w:szCs w:val="20"/>
              </w:rPr>
              <w:t xml:space="preserve"> -page 29</w:t>
            </w:r>
          </w:p>
        </w:tc>
        <w:tc>
          <w:tcPr>
            <w:tcW w:w="5670" w:type="dxa"/>
          </w:tcPr>
          <w:p w14:paraId="44F1C1FE" w14:textId="1B9A5379" w:rsidR="00B312C7" w:rsidRPr="00B312C7" w:rsidRDefault="002668ED" w:rsidP="00B312C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Has improved by 3% points but is still 10% point</w:t>
            </w:r>
            <w:r w:rsidR="00C90BFF">
              <w:rPr>
                <w:sz w:val="20"/>
                <w:szCs w:val="20"/>
              </w:rPr>
              <w:t>s</w:t>
            </w:r>
            <w:r>
              <w:rPr>
                <w:sz w:val="20"/>
                <w:szCs w:val="20"/>
              </w:rPr>
              <w:t xml:space="preserve"> behind the family group average. A new property asset management plan was approved by the Council in January 2020 and further investment is being made in property maintenance and demolition / disposal of surplus property.</w:t>
            </w:r>
          </w:p>
        </w:tc>
      </w:tr>
      <w:tr w:rsidR="00B312C7" w:rsidRPr="00B312C7" w14:paraId="5AB81B92" w14:textId="09AC022C" w:rsidTr="00B312C7">
        <w:tc>
          <w:tcPr>
            <w:cnfStyle w:val="001000000000" w:firstRow="0" w:lastRow="0" w:firstColumn="1" w:lastColumn="0" w:oddVBand="0" w:evenVBand="0" w:oddHBand="0" w:evenHBand="0" w:firstRowFirstColumn="0" w:firstRowLastColumn="0" w:lastRowFirstColumn="0" w:lastRowLastColumn="0"/>
            <w:tcW w:w="3503" w:type="dxa"/>
          </w:tcPr>
          <w:p w14:paraId="33C65503" w14:textId="7B9C1826" w:rsidR="00B312C7" w:rsidRPr="00B312C7" w:rsidRDefault="00B312C7" w:rsidP="00B312C7">
            <w:pPr>
              <w:jc w:val="both"/>
              <w:rPr>
                <w:sz w:val="20"/>
                <w:szCs w:val="20"/>
              </w:rPr>
            </w:pPr>
            <w:r>
              <w:rPr>
                <w:sz w:val="20"/>
                <w:szCs w:val="20"/>
              </w:rPr>
              <w:t>Cost per library visit</w:t>
            </w:r>
            <w:r w:rsidR="00F93E6B">
              <w:rPr>
                <w:sz w:val="20"/>
                <w:szCs w:val="20"/>
              </w:rPr>
              <w:t xml:space="preserve"> – page 33</w:t>
            </w:r>
          </w:p>
        </w:tc>
        <w:tc>
          <w:tcPr>
            <w:tcW w:w="5670" w:type="dxa"/>
          </w:tcPr>
          <w:p w14:paraId="26DBFDBF" w14:textId="2F7F30A9" w:rsidR="00B312C7" w:rsidRPr="00B312C7" w:rsidRDefault="003F5B94" w:rsidP="00C90BFF">
            <w:pPr>
              <w:jc w:val="both"/>
              <w:cnfStyle w:val="000000000000" w:firstRow="0" w:lastRow="0" w:firstColumn="0" w:lastColumn="0" w:oddVBand="0" w:evenVBand="0" w:oddHBand="0" w:evenHBand="0" w:firstRowFirstColumn="0" w:firstRowLastColumn="0" w:lastRowFirstColumn="0" w:lastRowLastColumn="0"/>
              <w:rPr>
                <w:sz w:val="20"/>
                <w:szCs w:val="20"/>
              </w:rPr>
            </w:pPr>
            <w:r w:rsidRPr="00E32B2A">
              <w:rPr>
                <w:bCs/>
                <w:color w:val="000000" w:themeColor="text1"/>
                <w:sz w:val="20"/>
                <w:szCs w:val="20"/>
              </w:rPr>
              <w:t>The cost of library visits has decreased in the last year to £2.91 a reduction from £3.37. Dundee City is lower than the Family Group average and is in the top half of its Family Group ranking</w:t>
            </w:r>
            <w:r w:rsidR="00FE2AD6">
              <w:rPr>
                <w:bCs/>
                <w:color w:val="000000" w:themeColor="text1"/>
                <w:sz w:val="20"/>
                <w:szCs w:val="20"/>
              </w:rPr>
              <w:t>s</w:t>
            </w:r>
            <w:r w:rsidRPr="00E32B2A">
              <w:rPr>
                <w:bCs/>
                <w:color w:val="000000" w:themeColor="text1"/>
                <w:sz w:val="20"/>
                <w:szCs w:val="20"/>
              </w:rPr>
              <w:t>.</w:t>
            </w:r>
            <w:r>
              <w:rPr>
                <w:bCs/>
                <w:color w:val="000000" w:themeColor="text1"/>
                <w:sz w:val="20"/>
                <w:szCs w:val="20"/>
              </w:rPr>
              <w:t xml:space="preserve"> Continued benchmarking reviews on costs with other councils is highlighting further opportunities to improve by increasing the </w:t>
            </w:r>
            <w:r w:rsidR="00C90BFF">
              <w:rPr>
                <w:bCs/>
                <w:color w:val="000000" w:themeColor="text1"/>
                <w:sz w:val="20"/>
                <w:szCs w:val="20"/>
              </w:rPr>
              <w:t xml:space="preserve">number </w:t>
            </w:r>
            <w:r>
              <w:rPr>
                <w:bCs/>
                <w:color w:val="000000" w:themeColor="text1"/>
                <w:sz w:val="20"/>
                <w:szCs w:val="20"/>
              </w:rPr>
              <w:t xml:space="preserve">digital visitors and participating in the community hub </w:t>
            </w:r>
            <w:r w:rsidR="00C90BFF">
              <w:rPr>
                <w:bCs/>
                <w:color w:val="000000" w:themeColor="text1"/>
                <w:sz w:val="20"/>
                <w:szCs w:val="20"/>
              </w:rPr>
              <w:t xml:space="preserve">partnerships </w:t>
            </w:r>
            <w:r w:rsidR="00FE2AD6">
              <w:rPr>
                <w:bCs/>
                <w:color w:val="000000" w:themeColor="text1"/>
                <w:sz w:val="20"/>
                <w:szCs w:val="20"/>
              </w:rPr>
              <w:t>in schools</w:t>
            </w:r>
            <w:r>
              <w:rPr>
                <w:bCs/>
                <w:color w:val="000000" w:themeColor="text1"/>
                <w:sz w:val="20"/>
                <w:szCs w:val="20"/>
              </w:rPr>
              <w:t>.</w:t>
            </w:r>
          </w:p>
        </w:tc>
      </w:tr>
      <w:tr w:rsidR="00B312C7" w:rsidRPr="00B312C7" w14:paraId="6B87FB87" w14:textId="60A23EDC" w:rsidTr="00B31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3" w:type="dxa"/>
          </w:tcPr>
          <w:p w14:paraId="640694D1" w14:textId="0154F199" w:rsidR="00B312C7" w:rsidRPr="00B312C7" w:rsidRDefault="00B312C7" w:rsidP="00B312C7">
            <w:pPr>
              <w:jc w:val="both"/>
              <w:rPr>
                <w:sz w:val="20"/>
                <w:szCs w:val="20"/>
              </w:rPr>
            </w:pPr>
            <w:r>
              <w:rPr>
                <w:sz w:val="20"/>
                <w:szCs w:val="20"/>
              </w:rPr>
              <w:t>S</w:t>
            </w:r>
            <w:r w:rsidRPr="00B312C7">
              <w:rPr>
                <w:sz w:val="20"/>
                <w:szCs w:val="20"/>
              </w:rPr>
              <w:t>ickness absence</w:t>
            </w:r>
            <w:r>
              <w:rPr>
                <w:sz w:val="20"/>
                <w:szCs w:val="20"/>
              </w:rPr>
              <w:t xml:space="preserve"> </w:t>
            </w:r>
            <w:r w:rsidR="00FE2AD6">
              <w:rPr>
                <w:sz w:val="20"/>
                <w:szCs w:val="20"/>
              </w:rPr>
              <w:t xml:space="preserve"> - Teachers</w:t>
            </w:r>
            <w:r w:rsidR="00F93E6B">
              <w:rPr>
                <w:sz w:val="20"/>
                <w:szCs w:val="20"/>
              </w:rPr>
              <w:t xml:space="preserve"> – page 36</w:t>
            </w:r>
          </w:p>
        </w:tc>
        <w:tc>
          <w:tcPr>
            <w:tcW w:w="5670" w:type="dxa"/>
          </w:tcPr>
          <w:p w14:paraId="4B5259C9" w14:textId="3D7A83D5" w:rsidR="00B312C7" w:rsidRPr="00B312C7" w:rsidRDefault="00D23EF9" w:rsidP="00B312C7">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There was a welcome reduction by 7% in the </w:t>
            </w:r>
            <w:r w:rsidR="00C90BFF">
              <w:rPr>
                <w:sz w:val="20"/>
                <w:szCs w:val="20"/>
              </w:rPr>
              <w:t>20</w:t>
            </w:r>
            <w:r>
              <w:rPr>
                <w:sz w:val="20"/>
                <w:szCs w:val="20"/>
              </w:rPr>
              <w:t xml:space="preserve">18/19 teacher absence figures compared with the year before. </w:t>
            </w:r>
          </w:p>
        </w:tc>
      </w:tr>
      <w:tr w:rsidR="00B312C7" w:rsidRPr="00B312C7" w14:paraId="77FE72AC" w14:textId="314B4205" w:rsidTr="00B312C7">
        <w:tc>
          <w:tcPr>
            <w:cnfStyle w:val="001000000000" w:firstRow="0" w:lastRow="0" w:firstColumn="1" w:lastColumn="0" w:oddVBand="0" w:evenVBand="0" w:oddHBand="0" w:evenHBand="0" w:firstRowFirstColumn="0" w:firstRowLastColumn="0" w:lastRowFirstColumn="0" w:lastRowLastColumn="0"/>
            <w:tcW w:w="3503" w:type="dxa"/>
          </w:tcPr>
          <w:p w14:paraId="5AC94F92" w14:textId="291D5259" w:rsidR="00B312C7" w:rsidRPr="00B312C7" w:rsidRDefault="00B312C7" w:rsidP="00B312C7">
            <w:pPr>
              <w:jc w:val="both"/>
              <w:rPr>
                <w:sz w:val="20"/>
                <w:szCs w:val="20"/>
              </w:rPr>
            </w:pPr>
            <w:r>
              <w:rPr>
                <w:sz w:val="20"/>
                <w:szCs w:val="20"/>
              </w:rPr>
              <w:t>C</w:t>
            </w:r>
            <w:r w:rsidRPr="00B312C7">
              <w:rPr>
                <w:sz w:val="20"/>
                <w:szCs w:val="20"/>
              </w:rPr>
              <w:t>ost per dwelling of collecting Council Tax</w:t>
            </w:r>
            <w:r w:rsidR="00F93E6B">
              <w:rPr>
                <w:sz w:val="20"/>
                <w:szCs w:val="20"/>
              </w:rPr>
              <w:t xml:space="preserve"> – page 37</w:t>
            </w:r>
          </w:p>
        </w:tc>
        <w:tc>
          <w:tcPr>
            <w:tcW w:w="5670" w:type="dxa"/>
          </w:tcPr>
          <w:p w14:paraId="2F309707" w14:textId="15B5140D" w:rsidR="00B312C7" w:rsidRPr="00B312C7" w:rsidRDefault="00D23EF9" w:rsidP="00B312C7">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There was a 16% reduction in the </w:t>
            </w:r>
            <w:r w:rsidR="00C90BFF">
              <w:rPr>
                <w:sz w:val="20"/>
                <w:szCs w:val="20"/>
              </w:rPr>
              <w:t>cost of collecting the Council T</w:t>
            </w:r>
            <w:r>
              <w:rPr>
                <w:sz w:val="20"/>
                <w:szCs w:val="20"/>
              </w:rPr>
              <w:t>ax over the previous year</w:t>
            </w:r>
          </w:p>
        </w:tc>
      </w:tr>
    </w:tbl>
    <w:p w14:paraId="17FB4FD3" w14:textId="77777777" w:rsidR="00EF24A6" w:rsidRDefault="00EF24A6" w:rsidP="00EF24A6">
      <w:pPr>
        <w:ind w:left="720" w:hanging="720"/>
        <w:jc w:val="both"/>
        <w:rPr>
          <w:rFonts w:cs="Times New Roman"/>
          <w:bCs/>
          <w:sz w:val="20"/>
          <w:szCs w:val="20"/>
        </w:rPr>
      </w:pPr>
    </w:p>
    <w:p w14:paraId="4CC50532" w14:textId="503EAEBE" w:rsidR="00B60E69" w:rsidRDefault="00EF24A6" w:rsidP="00EF24A6">
      <w:pPr>
        <w:ind w:left="720" w:hanging="720"/>
        <w:jc w:val="both"/>
        <w:rPr>
          <w:rFonts w:cs="Times New Roman"/>
          <w:bCs/>
          <w:sz w:val="20"/>
          <w:szCs w:val="20"/>
        </w:rPr>
      </w:pPr>
      <w:r w:rsidRPr="00EF24A6">
        <w:rPr>
          <w:rFonts w:cs="Times New Roman"/>
          <w:bCs/>
          <w:sz w:val="20"/>
          <w:szCs w:val="20"/>
        </w:rPr>
        <w:t>7.2</w:t>
      </w:r>
      <w:r w:rsidRPr="00EF24A6">
        <w:rPr>
          <w:rFonts w:cs="Times New Roman"/>
          <w:bCs/>
          <w:sz w:val="20"/>
          <w:szCs w:val="20"/>
        </w:rPr>
        <w:tab/>
        <w:t xml:space="preserve">The following are new areas selected </w:t>
      </w:r>
      <w:r w:rsidR="00C90BFF">
        <w:rPr>
          <w:rFonts w:cs="Times New Roman"/>
          <w:bCs/>
          <w:sz w:val="20"/>
          <w:szCs w:val="20"/>
        </w:rPr>
        <w:t>f</w:t>
      </w:r>
      <w:r w:rsidRPr="00EF24A6">
        <w:rPr>
          <w:rFonts w:cs="Times New Roman"/>
          <w:bCs/>
          <w:sz w:val="20"/>
          <w:szCs w:val="20"/>
        </w:rPr>
        <w:t>or improvement and these will be reviewed by the C</w:t>
      </w:r>
      <w:r w:rsidR="00511555">
        <w:rPr>
          <w:rFonts w:cs="Times New Roman"/>
          <w:bCs/>
          <w:sz w:val="20"/>
          <w:szCs w:val="20"/>
        </w:rPr>
        <w:t xml:space="preserve">ouncil </w:t>
      </w:r>
      <w:r w:rsidRPr="00EF24A6">
        <w:rPr>
          <w:rFonts w:cs="Times New Roman"/>
          <w:bCs/>
          <w:sz w:val="20"/>
          <w:szCs w:val="20"/>
        </w:rPr>
        <w:t>M</w:t>
      </w:r>
      <w:r w:rsidR="00511555">
        <w:rPr>
          <w:rFonts w:cs="Times New Roman"/>
          <w:bCs/>
          <w:sz w:val="20"/>
          <w:szCs w:val="20"/>
        </w:rPr>
        <w:t xml:space="preserve">anagement </w:t>
      </w:r>
      <w:r w:rsidRPr="00EF24A6">
        <w:rPr>
          <w:rFonts w:cs="Times New Roman"/>
          <w:bCs/>
          <w:sz w:val="20"/>
          <w:szCs w:val="20"/>
        </w:rPr>
        <w:t>T</w:t>
      </w:r>
      <w:r w:rsidR="00511555">
        <w:rPr>
          <w:rFonts w:cs="Times New Roman"/>
          <w:bCs/>
          <w:sz w:val="20"/>
          <w:szCs w:val="20"/>
        </w:rPr>
        <w:t>eam</w:t>
      </w:r>
      <w:r w:rsidRPr="00EF24A6">
        <w:rPr>
          <w:rFonts w:cs="Times New Roman"/>
          <w:bCs/>
          <w:sz w:val="20"/>
          <w:szCs w:val="20"/>
        </w:rPr>
        <w:t xml:space="preserve"> throughout the year.</w:t>
      </w:r>
      <w:r w:rsidR="00DA4F08">
        <w:rPr>
          <w:rFonts w:cs="Times New Roman"/>
          <w:bCs/>
          <w:sz w:val="20"/>
          <w:szCs w:val="20"/>
        </w:rPr>
        <w:t xml:space="preserve"> The selection is based on areas in the bottom half o</w:t>
      </w:r>
      <w:r w:rsidR="00C90BFF">
        <w:rPr>
          <w:rFonts w:cs="Times New Roman"/>
          <w:bCs/>
          <w:sz w:val="20"/>
          <w:szCs w:val="20"/>
        </w:rPr>
        <w:t xml:space="preserve">f the LGBF family group and </w:t>
      </w:r>
      <w:r w:rsidR="00DA4F08">
        <w:rPr>
          <w:rFonts w:cs="Times New Roman"/>
          <w:bCs/>
          <w:sz w:val="20"/>
          <w:szCs w:val="20"/>
        </w:rPr>
        <w:t>in</w:t>
      </w:r>
      <w:r w:rsidR="00C90BFF">
        <w:rPr>
          <w:rFonts w:cs="Times New Roman"/>
          <w:bCs/>
          <w:sz w:val="20"/>
          <w:szCs w:val="20"/>
        </w:rPr>
        <w:t>cluded in</w:t>
      </w:r>
      <w:r w:rsidR="00DA4F08">
        <w:rPr>
          <w:rFonts w:cs="Times New Roman"/>
          <w:bCs/>
          <w:sz w:val="20"/>
          <w:szCs w:val="20"/>
        </w:rPr>
        <w:t xml:space="preserve"> the City Plan / Council Plan / Changing for the Future Programme</w:t>
      </w:r>
    </w:p>
    <w:p w14:paraId="38BD2299" w14:textId="77777777" w:rsidR="00DA4F08" w:rsidRDefault="00DA4F08" w:rsidP="00EF24A6">
      <w:pPr>
        <w:ind w:left="720" w:hanging="720"/>
        <w:jc w:val="both"/>
        <w:rPr>
          <w:rFonts w:cs="Times New Roman"/>
          <w:bCs/>
          <w:sz w:val="20"/>
          <w:szCs w:val="20"/>
        </w:rPr>
      </w:pPr>
    </w:p>
    <w:p w14:paraId="4AE52AA3" w14:textId="2B0C270C" w:rsidR="00DA4F08" w:rsidRDefault="00DA4F08" w:rsidP="00EF24A6">
      <w:pPr>
        <w:ind w:left="720" w:hanging="720"/>
        <w:jc w:val="both"/>
        <w:rPr>
          <w:rFonts w:cs="Times New Roman"/>
          <w:bCs/>
          <w:sz w:val="20"/>
          <w:szCs w:val="20"/>
        </w:rPr>
      </w:pPr>
      <w:r>
        <w:rPr>
          <w:rFonts w:cs="Times New Roman"/>
          <w:bCs/>
          <w:sz w:val="20"/>
          <w:szCs w:val="20"/>
        </w:rPr>
        <w:tab/>
        <w:t>1.</w:t>
      </w:r>
      <w:r w:rsidR="00FD0F30">
        <w:rPr>
          <w:rFonts w:cs="Times New Roman"/>
          <w:bCs/>
          <w:sz w:val="20"/>
          <w:szCs w:val="20"/>
        </w:rPr>
        <w:t xml:space="preserve"> Continued focus on improving attainment </w:t>
      </w:r>
    </w:p>
    <w:p w14:paraId="54D16739" w14:textId="0841EB6B" w:rsidR="00DA4F08" w:rsidRDefault="00DA4F08" w:rsidP="00EF24A6">
      <w:pPr>
        <w:ind w:left="720" w:hanging="720"/>
        <w:jc w:val="both"/>
        <w:rPr>
          <w:rFonts w:cs="Times New Roman"/>
          <w:bCs/>
          <w:sz w:val="20"/>
          <w:szCs w:val="20"/>
        </w:rPr>
      </w:pPr>
      <w:r>
        <w:rPr>
          <w:rFonts w:cs="Times New Roman"/>
          <w:bCs/>
          <w:sz w:val="20"/>
          <w:szCs w:val="20"/>
        </w:rPr>
        <w:tab/>
        <w:t>2.</w:t>
      </w:r>
      <w:r w:rsidR="00BC59CA">
        <w:rPr>
          <w:rFonts w:cs="Times New Roman"/>
          <w:bCs/>
          <w:sz w:val="20"/>
          <w:szCs w:val="20"/>
        </w:rPr>
        <w:t xml:space="preserve"> </w:t>
      </w:r>
      <w:r w:rsidR="00BC59CA" w:rsidRPr="00E1536B">
        <w:rPr>
          <w:color w:val="000000"/>
          <w:sz w:val="20"/>
          <w:szCs w:val="20"/>
        </w:rPr>
        <w:t>Readmissions to hospital within 28 days</w:t>
      </w:r>
    </w:p>
    <w:p w14:paraId="64915B7B" w14:textId="48E0A237" w:rsidR="00DA4F08" w:rsidRDefault="00DA4F08" w:rsidP="00EF24A6">
      <w:pPr>
        <w:ind w:left="720" w:hanging="720"/>
        <w:jc w:val="both"/>
        <w:rPr>
          <w:rFonts w:cs="Times New Roman"/>
          <w:bCs/>
          <w:sz w:val="20"/>
          <w:szCs w:val="20"/>
        </w:rPr>
      </w:pPr>
      <w:r>
        <w:rPr>
          <w:rFonts w:cs="Times New Roman"/>
          <w:bCs/>
          <w:sz w:val="20"/>
          <w:szCs w:val="20"/>
        </w:rPr>
        <w:tab/>
        <w:t>3.</w:t>
      </w:r>
      <w:r w:rsidR="00AF35A4">
        <w:rPr>
          <w:rFonts w:cs="Times New Roman"/>
          <w:bCs/>
          <w:sz w:val="20"/>
          <w:szCs w:val="20"/>
        </w:rPr>
        <w:t xml:space="preserve"> </w:t>
      </w:r>
      <w:r w:rsidR="00BC59CA">
        <w:rPr>
          <w:rFonts w:cs="Times New Roman"/>
          <w:bCs/>
          <w:sz w:val="20"/>
          <w:szCs w:val="20"/>
        </w:rPr>
        <w:t>The Recycling Rate</w:t>
      </w:r>
    </w:p>
    <w:p w14:paraId="4EDFDBDC" w14:textId="77777777" w:rsidR="00EF24A6" w:rsidRDefault="00EF24A6" w:rsidP="00DA4F08">
      <w:pPr>
        <w:jc w:val="both"/>
        <w:rPr>
          <w:rFonts w:cs="Times New Roman"/>
          <w:bCs/>
          <w:sz w:val="20"/>
          <w:szCs w:val="20"/>
        </w:rPr>
      </w:pPr>
    </w:p>
    <w:p w14:paraId="7D027776" w14:textId="77777777" w:rsidR="00EF24A6" w:rsidRPr="00EF24A6" w:rsidRDefault="00EF24A6" w:rsidP="00EF24A6">
      <w:pPr>
        <w:ind w:left="720" w:hanging="720"/>
        <w:jc w:val="both"/>
        <w:rPr>
          <w:rFonts w:cs="Times New Roman"/>
          <w:bCs/>
          <w:sz w:val="20"/>
          <w:szCs w:val="20"/>
        </w:rPr>
      </w:pPr>
    </w:p>
    <w:p w14:paraId="3D651A78" w14:textId="76497C21" w:rsidR="00D26868" w:rsidRPr="001D3BD5" w:rsidRDefault="000A5B65" w:rsidP="00D26868">
      <w:pPr>
        <w:jc w:val="both"/>
        <w:rPr>
          <w:b/>
          <w:sz w:val="20"/>
          <w:szCs w:val="20"/>
        </w:rPr>
      </w:pPr>
      <w:r>
        <w:rPr>
          <w:rFonts w:cs="Times New Roman"/>
          <w:b/>
          <w:sz w:val="20"/>
          <w:szCs w:val="20"/>
        </w:rPr>
        <w:lastRenderedPageBreak/>
        <w:t>8</w:t>
      </w:r>
      <w:r w:rsidR="0006703E" w:rsidRPr="001D3BD5">
        <w:rPr>
          <w:rFonts w:cs="Times New Roman"/>
          <w:b/>
          <w:sz w:val="20"/>
          <w:szCs w:val="20"/>
        </w:rPr>
        <w:t>.</w:t>
      </w:r>
      <w:r w:rsidR="00D26868" w:rsidRPr="001D3BD5">
        <w:rPr>
          <w:rFonts w:cs="Times New Roman"/>
          <w:b/>
          <w:sz w:val="20"/>
          <w:szCs w:val="20"/>
        </w:rPr>
        <w:tab/>
      </w:r>
      <w:r w:rsidR="00D26868" w:rsidRPr="001D3BD5">
        <w:rPr>
          <w:b/>
          <w:bCs/>
          <w:sz w:val="20"/>
          <w:szCs w:val="20"/>
        </w:rPr>
        <w:t>POLICY IMPLICATIONS</w:t>
      </w:r>
    </w:p>
    <w:p w14:paraId="6AB54D20" w14:textId="77777777" w:rsidR="00D26868" w:rsidRPr="00D26868" w:rsidRDefault="00D26868" w:rsidP="00D26868">
      <w:pPr>
        <w:jc w:val="both"/>
        <w:rPr>
          <w:sz w:val="20"/>
          <w:szCs w:val="20"/>
        </w:rPr>
      </w:pPr>
    </w:p>
    <w:p w14:paraId="11559A04" w14:textId="50E0A4D2" w:rsidR="00AF04C1" w:rsidRPr="00AF04C1" w:rsidRDefault="00AF04C1" w:rsidP="00AF04C1">
      <w:pPr>
        <w:ind w:left="709"/>
        <w:jc w:val="both"/>
        <w:rPr>
          <w:sz w:val="20"/>
          <w:szCs w:val="20"/>
        </w:rPr>
      </w:pPr>
      <w:r w:rsidRPr="00AF04C1">
        <w:rPr>
          <w:sz w:val="20"/>
          <w:szCs w:val="20"/>
        </w:rPr>
        <w:t>This report has been subject to an assessment of any impacts on Equality and Diversity, Fairness and Poverty, Environment and Corporate R</w:t>
      </w:r>
      <w:r>
        <w:rPr>
          <w:sz w:val="20"/>
          <w:szCs w:val="20"/>
        </w:rPr>
        <w:t>isk.  There are no major issues</w:t>
      </w:r>
      <w:r w:rsidRPr="00AF04C1">
        <w:rPr>
          <w:sz w:val="20"/>
          <w:szCs w:val="20"/>
        </w:rPr>
        <w:t>.</w:t>
      </w:r>
    </w:p>
    <w:p w14:paraId="279F05B8" w14:textId="77777777" w:rsidR="00D26868" w:rsidRDefault="00D26868" w:rsidP="00D26868">
      <w:pPr>
        <w:jc w:val="both"/>
        <w:rPr>
          <w:sz w:val="20"/>
          <w:szCs w:val="20"/>
        </w:rPr>
      </w:pPr>
    </w:p>
    <w:p w14:paraId="1AAB282E" w14:textId="2EE966DC" w:rsidR="00EA7A1F" w:rsidRDefault="00EA7A1F">
      <w:pPr>
        <w:rPr>
          <w:sz w:val="20"/>
          <w:szCs w:val="20"/>
        </w:rPr>
      </w:pPr>
    </w:p>
    <w:p w14:paraId="3331395D" w14:textId="5731362B" w:rsidR="00D26868" w:rsidRPr="001D3BD5" w:rsidRDefault="000A5B65" w:rsidP="00D26868">
      <w:pPr>
        <w:jc w:val="both"/>
        <w:rPr>
          <w:b/>
          <w:bCs/>
          <w:sz w:val="20"/>
          <w:szCs w:val="20"/>
        </w:rPr>
      </w:pPr>
      <w:r>
        <w:rPr>
          <w:b/>
          <w:bCs/>
          <w:sz w:val="20"/>
          <w:szCs w:val="20"/>
        </w:rPr>
        <w:t>9</w:t>
      </w:r>
      <w:r w:rsidR="00D26868" w:rsidRPr="001D3BD5">
        <w:rPr>
          <w:b/>
          <w:bCs/>
          <w:sz w:val="20"/>
          <w:szCs w:val="20"/>
        </w:rPr>
        <w:t>.</w:t>
      </w:r>
      <w:r w:rsidR="00D26868" w:rsidRPr="001D3BD5">
        <w:rPr>
          <w:b/>
          <w:bCs/>
          <w:sz w:val="20"/>
          <w:szCs w:val="20"/>
        </w:rPr>
        <w:tab/>
        <w:t>CONSULTATIONS</w:t>
      </w:r>
    </w:p>
    <w:p w14:paraId="027277A9" w14:textId="77777777" w:rsidR="00D26868" w:rsidRPr="00D26868" w:rsidRDefault="00D26868" w:rsidP="00D26868">
      <w:pPr>
        <w:jc w:val="both"/>
        <w:rPr>
          <w:sz w:val="20"/>
          <w:szCs w:val="20"/>
        </w:rPr>
      </w:pPr>
    </w:p>
    <w:p w14:paraId="5301A0AB" w14:textId="07798D2A" w:rsidR="00D26868" w:rsidRPr="00BC47DD" w:rsidRDefault="00BC47DD" w:rsidP="00BC47DD">
      <w:pPr>
        <w:ind w:left="709"/>
        <w:jc w:val="both"/>
        <w:rPr>
          <w:sz w:val="20"/>
          <w:szCs w:val="20"/>
        </w:rPr>
      </w:pPr>
      <w:r w:rsidRPr="00BC47DD">
        <w:rPr>
          <w:bCs/>
          <w:sz w:val="20"/>
          <w:szCs w:val="20"/>
        </w:rPr>
        <w:t>The Council Management Team were consulted in the preparation of this report.</w:t>
      </w:r>
    </w:p>
    <w:p w14:paraId="007DA8F3" w14:textId="77777777" w:rsidR="00953832" w:rsidRDefault="00953832" w:rsidP="00D26868">
      <w:pPr>
        <w:jc w:val="both"/>
        <w:rPr>
          <w:sz w:val="20"/>
          <w:szCs w:val="20"/>
        </w:rPr>
      </w:pPr>
    </w:p>
    <w:p w14:paraId="6EAB3D8F" w14:textId="77777777" w:rsidR="00C86CF0" w:rsidRPr="00D26868" w:rsidRDefault="00C86CF0" w:rsidP="00D26868">
      <w:pPr>
        <w:jc w:val="both"/>
        <w:rPr>
          <w:sz w:val="20"/>
          <w:szCs w:val="20"/>
        </w:rPr>
      </w:pPr>
    </w:p>
    <w:p w14:paraId="6FC72A2C" w14:textId="16B290CE" w:rsidR="00D26868" w:rsidRDefault="00844CC0" w:rsidP="001D3BD5">
      <w:pPr>
        <w:rPr>
          <w:b/>
          <w:sz w:val="20"/>
          <w:szCs w:val="20"/>
        </w:rPr>
      </w:pPr>
      <w:r>
        <w:rPr>
          <w:b/>
          <w:sz w:val="20"/>
          <w:szCs w:val="20"/>
        </w:rPr>
        <w:t>1</w:t>
      </w:r>
      <w:r w:rsidR="000A5B65">
        <w:rPr>
          <w:b/>
          <w:sz w:val="20"/>
          <w:szCs w:val="20"/>
        </w:rPr>
        <w:t>0</w:t>
      </w:r>
      <w:r w:rsidR="00D26868" w:rsidRPr="001D3BD5">
        <w:rPr>
          <w:b/>
          <w:sz w:val="20"/>
          <w:szCs w:val="20"/>
        </w:rPr>
        <w:t>.</w:t>
      </w:r>
      <w:r w:rsidR="00D26868" w:rsidRPr="001D3BD5">
        <w:rPr>
          <w:b/>
          <w:sz w:val="20"/>
          <w:szCs w:val="20"/>
        </w:rPr>
        <w:tab/>
      </w:r>
      <w:r w:rsidR="00F91D3D" w:rsidRPr="001D3BD5">
        <w:rPr>
          <w:b/>
          <w:sz w:val="20"/>
          <w:szCs w:val="20"/>
        </w:rPr>
        <w:t>BACKGROUND PAPERS</w:t>
      </w:r>
    </w:p>
    <w:p w14:paraId="045D34A2" w14:textId="77777777" w:rsidR="00C81EBE" w:rsidRDefault="00C81EBE" w:rsidP="001D3BD5">
      <w:pPr>
        <w:rPr>
          <w:b/>
          <w:sz w:val="20"/>
          <w:szCs w:val="20"/>
        </w:rPr>
      </w:pPr>
    </w:p>
    <w:p w14:paraId="06B8DC88" w14:textId="47313373" w:rsidR="00C81EBE" w:rsidRPr="001D3BD5" w:rsidRDefault="00C81EBE" w:rsidP="001D3BD5">
      <w:pPr>
        <w:rPr>
          <w:b/>
          <w:sz w:val="20"/>
          <w:szCs w:val="20"/>
        </w:rPr>
      </w:pPr>
      <w:r>
        <w:rPr>
          <w:b/>
          <w:sz w:val="20"/>
          <w:szCs w:val="20"/>
        </w:rPr>
        <w:tab/>
        <w:t>None</w:t>
      </w:r>
    </w:p>
    <w:p w14:paraId="46A9C728" w14:textId="77777777" w:rsidR="00D26868" w:rsidRPr="00062712" w:rsidRDefault="00D26868" w:rsidP="00D26868">
      <w:pPr>
        <w:rPr>
          <w:rFonts w:cs="Times New Roman"/>
          <w:sz w:val="20"/>
          <w:szCs w:val="20"/>
        </w:rPr>
      </w:pPr>
    </w:p>
    <w:p w14:paraId="6B23A91C" w14:textId="77777777" w:rsidR="00B60E69" w:rsidRDefault="00B60E69" w:rsidP="00D26868">
      <w:pPr>
        <w:jc w:val="both"/>
        <w:rPr>
          <w:rFonts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245"/>
      </w:tblGrid>
      <w:tr w:rsidR="00062712" w14:paraId="1718D0F3" w14:textId="77777777" w:rsidTr="00953832">
        <w:tc>
          <w:tcPr>
            <w:tcW w:w="6771" w:type="dxa"/>
          </w:tcPr>
          <w:p w14:paraId="25A2BF4E" w14:textId="77777777" w:rsidR="00062712" w:rsidRDefault="00062712" w:rsidP="00D26868">
            <w:pPr>
              <w:jc w:val="both"/>
              <w:rPr>
                <w:rFonts w:cs="Times New Roman"/>
                <w:sz w:val="20"/>
                <w:szCs w:val="20"/>
              </w:rPr>
            </w:pPr>
            <w:r>
              <w:rPr>
                <w:rFonts w:cs="Times New Roman"/>
                <w:sz w:val="20"/>
                <w:szCs w:val="20"/>
              </w:rPr>
              <w:t>David R Martin</w:t>
            </w:r>
          </w:p>
          <w:p w14:paraId="6F91DF03" w14:textId="77777777" w:rsidR="00062712" w:rsidRDefault="00062712" w:rsidP="00D26868">
            <w:pPr>
              <w:jc w:val="both"/>
              <w:rPr>
                <w:rFonts w:cs="Times New Roman"/>
                <w:sz w:val="20"/>
                <w:szCs w:val="20"/>
              </w:rPr>
            </w:pPr>
            <w:r>
              <w:rPr>
                <w:rFonts w:cs="Times New Roman"/>
                <w:sz w:val="20"/>
                <w:szCs w:val="20"/>
              </w:rPr>
              <w:t>Chief Executive</w:t>
            </w:r>
          </w:p>
        </w:tc>
        <w:tc>
          <w:tcPr>
            <w:tcW w:w="2245" w:type="dxa"/>
          </w:tcPr>
          <w:p w14:paraId="4A256176" w14:textId="6998F3AD" w:rsidR="00062712" w:rsidRDefault="00062712" w:rsidP="00D26868">
            <w:pPr>
              <w:jc w:val="both"/>
              <w:rPr>
                <w:rFonts w:cs="Times New Roman"/>
                <w:sz w:val="20"/>
                <w:szCs w:val="20"/>
              </w:rPr>
            </w:pPr>
          </w:p>
        </w:tc>
      </w:tr>
    </w:tbl>
    <w:p w14:paraId="2E14AF07" w14:textId="77777777" w:rsidR="00062712" w:rsidRPr="00D26868" w:rsidRDefault="00062712" w:rsidP="00D26868">
      <w:pPr>
        <w:jc w:val="both"/>
        <w:rPr>
          <w:rFonts w:cs="Times New Roman"/>
          <w:sz w:val="20"/>
          <w:szCs w:val="20"/>
        </w:rPr>
      </w:pPr>
    </w:p>
    <w:p w14:paraId="6A8B7496" w14:textId="77777777" w:rsidR="000E0111" w:rsidRDefault="000E0111">
      <w:pPr>
        <w:rPr>
          <w:szCs w:val="20"/>
        </w:rPr>
      </w:pPr>
      <w:r>
        <w:rPr>
          <w:szCs w:val="20"/>
        </w:rPr>
        <w:br w:type="page"/>
      </w:r>
    </w:p>
    <w:p w14:paraId="03047E8E" w14:textId="77777777" w:rsidR="00D26868" w:rsidRPr="0045446A" w:rsidRDefault="0045446A" w:rsidP="0045446A">
      <w:pPr>
        <w:jc w:val="right"/>
        <w:rPr>
          <w:b/>
          <w:szCs w:val="20"/>
        </w:rPr>
      </w:pPr>
      <w:r w:rsidRPr="0045446A">
        <w:rPr>
          <w:b/>
          <w:szCs w:val="20"/>
        </w:rPr>
        <w:lastRenderedPageBreak/>
        <w:t>APPENDIX 1</w:t>
      </w:r>
    </w:p>
    <w:p w14:paraId="5E77BBD1" w14:textId="77777777" w:rsidR="00D26868" w:rsidRDefault="00D26868" w:rsidP="00D26868">
      <w:pPr>
        <w:jc w:val="center"/>
        <w:rPr>
          <w:szCs w:val="20"/>
        </w:rPr>
      </w:pPr>
    </w:p>
    <w:p w14:paraId="326D1D8A" w14:textId="77777777" w:rsidR="00C94F03" w:rsidRDefault="00C94F03" w:rsidP="00D26868">
      <w:pPr>
        <w:jc w:val="center"/>
        <w:rPr>
          <w:szCs w:val="20"/>
        </w:rPr>
      </w:pPr>
    </w:p>
    <w:p w14:paraId="1F131518" w14:textId="77777777" w:rsidR="00C94F03" w:rsidRDefault="00C47C9A" w:rsidP="00D26868">
      <w:pPr>
        <w:jc w:val="center"/>
        <w:rPr>
          <w:szCs w:val="20"/>
        </w:rPr>
      </w:pPr>
      <w:r>
        <w:rPr>
          <w:noProof/>
          <w:szCs w:val="20"/>
        </w:rPr>
        <w:drawing>
          <wp:inline distT="0" distB="0" distL="0" distR="0" wp14:anchorId="464C34C1" wp14:editId="7490A049">
            <wp:extent cx="3713050" cy="10572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0462" cy="1070775"/>
                    </a:xfrm>
                    <a:prstGeom prst="rect">
                      <a:avLst/>
                    </a:prstGeom>
                    <a:noFill/>
                    <a:ln>
                      <a:noFill/>
                    </a:ln>
                  </pic:spPr>
                </pic:pic>
              </a:graphicData>
            </a:graphic>
          </wp:inline>
        </w:drawing>
      </w:r>
    </w:p>
    <w:p w14:paraId="3A1D0B04" w14:textId="77777777" w:rsidR="00C94F03" w:rsidRDefault="00C94F03" w:rsidP="00D26868">
      <w:pPr>
        <w:jc w:val="center"/>
        <w:rPr>
          <w:szCs w:val="20"/>
        </w:rPr>
      </w:pPr>
    </w:p>
    <w:p w14:paraId="073C755E" w14:textId="77777777" w:rsidR="00C94F03" w:rsidRDefault="00C94F03" w:rsidP="00D26868">
      <w:pPr>
        <w:jc w:val="center"/>
        <w:rPr>
          <w:szCs w:val="20"/>
        </w:rPr>
      </w:pPr>
    </w:p>
    <w:p w14:paraId="356F539E" w14:textId="77777777" w:rsidR="00C94F03" w:rsidRDefault="00C94F03" w:rsidP="00D26868">
      <w:pPr>
        <w:jc w:val="center"/>
        <w:rPr>
          <w:szCs w:val="20"/>
        </w:rPr>
      </w:pPr>
    </w:p>
    <w:p w14:paraId="0AE79E48" w14:textId="77777777" w:rsidR="00C94F03" w:rsidRDefault="00C94F03" w:rsidP="00D26868">
      <w:pPr>
        <w:jc w:val="center"/>
        <w:rPr>
          <w:szCs w:val="20"/>
        </w:rPr>
      </w:pPr>
    </w:p>
    <w:p w14:paraId="72AFE760" w14:textId="77777777" w:rsidR="00C94F03" w:rsidRDefault="00C94F03" w:rsidP="00D26868">
      <w:pPr>
        <w:jc w:val="center"/>
        <w:rPr>
          <w:szCs w:val="20"/>
        </w:rPr>
      </w:pPr>
    </w:p>
    <w:p w14:paraId="614C490E" w14:textId="77777777" w:rsidR="00C94F03" w:rsidRDefault="00C94F03" w:rsidP="00D26868">
      <w:pPr>
        <w:jc w:val="center"/>
        <w:rPr>
          <w:szCs w:val="20"/>
        </w:rPr>
      </w:pPr>
    </w:p>
    <w:p w14:paraId="469B8F9A" w14:textId="77777777" w:rsidR="00C94F03" w:rsidRDefault="00C94F03" w:rsidP="00D26868">
      <w:pPr>
        <w:jc w:val="center"/>
        <w:rPr>
          <w:szCs w:val="20"/>
        </w:rPr>
      </w:pPr>
    </w:p>
    <w:p w14:paraId="472D6468" w14:textId="77777777" w:rsidR="00C47C9A" w:rsidRDefault="00C47C9A" w:rsidP="00D26868">
      <w:pPr>
        <w:jc w:val="center"/>
        <w:rPr>
          <w:szCs w:val="20"/>
        </w:rPr>
      </w:pPr>
    </w:p>
    <w:p w14:paraId="3371BB4E" w14:textId="77777777" w:rsidR="00C47C9A" w:rsidRDefault="00C47C9A" w:rsidP="00D26868">
      <w:pPr>
        <w:jc w:val="center"/>
        <w:rPr>
          <w:szCs w:val="20"/>
        </w:rPr>
      </w:pPr>
    </w:p>
    <w:p w14:paraId="2D2B6ACA" w14:textId="77777777" w:rsidR="00C47C9A" w:rsidRDefault="00C47C9A" w:rsidP="00D26868">
      <w:pPr>
        <w:jc w:val="center"/>
        <w:rPr>
          <w:szCs w:val="20"/>
        </w:rPr>
      </w:pPr>
    </w:p>
    <w:p w14:paraId="75AC9DD9" w14:textId="77777777" w:rsidR="00D51046" w:rsidRPr="00D26868" w:rsidRDefault="00D51046" w:rsidP="00D26868">
      <w:pPr>
        <w:jc w:val="center"/>
        <w:rPr>
          <w:szCs w:val="20"/>
        </w:rPr>
      </w:pPr>
    </w:p>
    <w:p w14:paraId="7A307F32" w14:textId="77777777" w:rsidR="00D26868" w:rsidRPr="00C47C9A" w:rsidRDefault="00D26868" w:rsidP="00D26868">
      <w:pPr>
        <w:jc w:val="center"/>
        <w:rPr>
          <w:b/>
          <w:sz w:val="48"/>
          <w:szCs w:val="48"/>
        </w:rPr>
      </w:pPr>
      <w:r w:rsidRPr="00C47C9A">
        <w:rPr>
          <w:b/>
          <w:sz w:val="48"/>
          <w:szCs w:val="48"/>
        </w:rPr>
        <w:t>DUNDEE CITY COUNCIL</w:t>
      </w:r>
    </w:p>
    <w:p w14:paraId="318C9AA0" w14:textId="77777777" w:rsidR="00D26868" w:rsidRPr="00C47C9A" w:rsidRDefault="00D26868" w:rsidP="00D26868">
      <w:pPr>
        <w:jc w:val="center"/>
        <w:rPr>
          <w:b/>
          <w:sz w:val="48"/>
          <w:szCs w:val="48"/>
        </w:rPr>
      </w:pPr>
    </w:p>
    <w:p w14:paraId="7A14B088" w14:textId="77777777" w:rsidR="00D26868" w:rsidRDefault="00D26868" w:rsidP="00D26868">
      <w:pPr>
        <w:jc w:val="center"/>
        <w:rPr>
          <w:b/>
          <w:sz w:val="48"/>
          <w:szCs w:val="48"/>
        </w:rPr>
      </w:pPr>
    </w:p>
    <w:p w14:paraId="06C54B65" w14:textId="11339B1A" w:rsidR="00C47C9A" w:rsidRPr="00C47C9A" w:rsidRDefault="007F6898" w:rsidP="00D26868">
      <w:pPr>
        <w:jc w:val="center"/>
        <w:rPr>
          <w:b/>
          <w:sz w:val="48"/>
          <w:szCs w:val="48"/>
        </w:rPr>
      </w:pPr>
      <w:r>
        <w:rPr>
          <w:b/>
          <w:sz w:val="48"/>
          <w:szCs w:val="48"/>
        </w:rPr>
        <w:t>LOCAL GOVERNMENT BENCHMARKING FRAMEWORK</w:t>
      </w:r>
    </w:p>
    <w:p w14:paraId="59EA0A14" w14:textId="77777777" w:rsidR="00D26868" w:rsidRPr="00C47C9A" w:rsidRDefault="00D26868" w:rsidP="00D26868">
      <w:pPr>
        <w:jc w:val="center"/>
        <w:rPr>
          <w:b/>
          <w:sz w:val="48"/>
          <w:szCs w:val="48"/>
        </w:rPr>
      </w:pPr>
      <w:r w:rsidRPr="00C47C9A">
        <w:rPr>
          <w:b/>
          <w:sz w:val="48"/>
          <w:szCs w:val="48"/>
        </w:rPr>
        <w:t>PUBLIC</w:t>
      </w:r>
      <w:r w:rsidR="00C47C9A">
        <w:rPr>
          <w:b/>
          <w:sz w:val="48"/>
          <w:szCs w:val="48"/>
        </w:rPr>
        <w:t xml:space="preserve"> </w:t>
      </w:r>
      <w:r w:rsidRPr="00C47C9A">
        <w:rPr>
          <w:b/>
          <w:sz w:val="48"/>
          <w:szCs w:val="48"/>
        </w:rPr>
        <w:t>PERFORMANCE</w:t>
      </w:r>
      <w:r w:rsidR="00C47C9A">
        <w:rPr>
          <w:b/>
          <w:sz w:val="48"/>
          <w:szCs w:val="48"/>
        </w:rPr>
        <w:t xml:space="preserve"> </w:t>
      </w:r>
      <w:r w:rsidRPr="00C47C9A">
        <w:rPr>
          <w:b/>
          <w:sz w:val="48"/>
          <w:szCs w:val="48"/>
        </w:rPr>
        <w:t>REPORT</w:t>
      </w:r>
    </w:p>
    <w:p w14:paraId="02917770" w14:textId="4E0EE63E" w:rsidR="00D26868" w:rsidRDefault="00EB474F" w:rsidP="00D26868">
      <w:pPr>
        <w:jc w:val="center"/>
        <w:rPr>
          <w:b/>
          <w:sz w:val="48"/>
          <w:szCs w:val="48"/>
        </w:rPr>
      </w:pPr>
      <w:r>
        <w:rPr>
          <w:b/>
          <w:sz w:val="48"/>
          <w:szCs w:val="48"/>
        </w:rPr>
        <w:t>201</w:t>
      </w:r>
      <w:r w:rsidR="00A959A9">
        <w:rPr>
          <w:b/>
          <w:sz w:val="48"/>
          <w:szCs w:val="48"/>
        </w:rPr>
        <w:t>8</w:t>
      </w:r>
      <w:r w:rsidR="00CD3F51">
        <w:rPr>
          <w:b/>
          <w:sz w:val="48"/>
          <w:szCs w:val="48"/>
        </w:rPr>
        <w:t>-</w:t>
      </w:r>
      <w:r w:rsidR="00A959A9">
        <w:rPr>
          <w:b/>
          <w:sz w:val="48"/>
          <w:szCs w:val="48"/>
        </w:rPr>
        <w:t>2019</w:t>
      </w:r>
    </w:p>
    <w:p w14:paraId="2E7B5F97" w14:textId="77777777" w:rsidR="00A959A9" w:rsidRDefault="00A959A9" w:rsidP="00D26868">
      <w:pPr>
        <w:jc w:val="center"/>
        <w:rPr>
          <w:b/>
          <w:sz w:val="48"/>
          <w:szCs w:val="48"/>
        </w:rPr>
      </w:pPr>
    </w:p>
    <w:p w14:paraId="2CA3AFD1" w14:textId="79DD8813" w:rsidR="00A959A9" w:rsidRPr="00C47C9A" w:rsidRDefault="00C90BFF" w:rsidP="00D26868">
      <w:pPr>
        <w:jc w:val="center"/>
        <w:rPr>
          <w:b/>
          <w:sz w:val="48"/>
          <w:szCs w:val="48"/>
        </w:rPr>
      </w:pPr>
      <w:r>
        <w:rPr>
          <w:b/>
          <w:sz w:val="48"/>
          <w:szCs w:val="48"/>
        </w:rPr>
        <w:t>Published</w:t>
      </w:r>
      <w:r w:rsidR="00A959A9">
        <w:rPr>
          <w:b/>
          <w:sz w:val="48"/>
          <w:szCs w:val="48"/>
        </w:rPr>
        <w:t xml:space="preserve"> </w:t>
      </w:r>
      <w:r w:rsidR="005456FF">
        <w:rPr>
          <w:b/>
          <w:sz w:val="48"/>
          <w:szCs w:val="48"/>
        </w:rPr>
        <w:t>May</w:t>
      </w:r>
      <w:r w:rsidR="00B9050D">
        <w:rPr>
          <w:b/>
          <w:sz w:val="48"/>
          <w:szCs w:val="48"/>
        </w:rPr>
        <w:t xml:space="preserve"> </w:t>
      </w:r>
      <w:r w:rsidR="00A959A9">
        <w:rPr>
          <w:b/>
          <w:sz w:val="48"/>
          <w:szCs w:val="48"/>
        </w:rPr>
        <w:t>2020</w:t>
      </w:r>
    </w:p>
    <w:p w14:paraId="219FB2D2" w14:textId="77777777" w:rsidR="00D26868" w:rsidRPr="00D26868" w:rsidRDefault="00D26868" w:rsidP="00D26868">
      <w:pPr>
        <w:rPr>
          <w:szCs w:val="20"/>
        </w:rPr>
      </w:pPr>
    </w:p>
    <w:p w14:paraId="069BDF70" w14:textId="77777777" w:rsidR="00D26868" w:rsidRPr="00D26868" w:rsidRDefault="00D26868" w:rsidP="00D26868">
      <w:pPr>
        <w:rPr>
          <w:szCs w:val="20"/>
        </w:rPr>
      </w:pPr>
      <w:r w:rsidRPr="00D26868">
        <w:rPr>
          <w:szCs w:val="20"/>
        </w:rPr>
        <w:br w:type="page"/>
      </w:r>
    </w:p>
    <w:p w14:paraId="24D77832" w14:textId="77777777" w:rsidR="00D26868" w:rsidRPr="007C7554" w:rsidRDefault="007C7554" w:rsidP="00D26868">
      <w:r w:rsidRPr="007C7554">
        <w:rPr>
          <w:b/>
          <w:u w:val="single"/>
        </w:rPr>
        <w:lastRenderedPageBreak/>
        <w:t>CONTENTS</w:t>
      </w:r>
    </w:p>
    <w:p w14:paraId="792AEBF4" w14:textId="77777777" w:rsidR="00D26868" w:rsidRDefault="00D26868" w:rsidP="00D26868">
      <w:pPr>
        <w:rPr>
          <w:sz w:val="20"/>
          <w:szCs w:val="20"/>
        </w:rPr>
      </w:pPr>
    </w:p>
    <w:p w14:paraId="7EAAEF04" w14:textId="5253E133" w:rsidR="00D51046" w:rsidRPr="00D26868" w:rsidRDefault="00621E4F" w:rsidP="00621E4F">
      <w:pPr>
        <w:tabs>
          <w:tab w:val="left" w:pos="709"/>
          <w:tab w:val="right" w:pos="8931"/>
        </w:tabs>
        <w:rPr>
          <w:sz w:val="20"/>
          <w:szCs w:val="20"/>
        </w:rPr>
      </w:pPr>
      <w:r>
        <w:rPr>
          <w:sz w:val="20"/>
          <w:szCs w:val="20"/>
        </w:rPr>
        <w:t>1</w:t>
      </w:r>
      <w:r>
        <w:rPr>
          <w:sz w:val="20"/>
          <w:szCs w:val="20"/>
        </w:rPr>
        <w:tab/>
        <w:t>Local Government B</w:t>
      </w:r>
      <w:r w:rsidR="002C51E0">
        <w:rPr>
          <w:sz w:val="20"/>
          <w:szCs w:val="20"/>
        </w:rPr>
        <w:t xml:space="preserve">enchmarking report background </w:t>
      </w:r>
      <w:r w:rsidR="002C51E0">
        <w:rPr>
          <w:sz w:val="20"/>
          <w:szCs w:val="20"/>
        </w:rPr>
        <w:tab/>
        <w:t>8</w:t>
      </w:r>
      <w:r>
        <w:rPr>
          <w:sz w:val="20"/>
          <w:szCs w:val="20"/>
        </w:rPr>
        <w:tab/>
      </w:r>
      <w:r>
        <w:rPr>
          <w:sz w:val="20"/>
          <w:szCs w:val="20"/>
        </w:rPr>
        <w:tab/>
      </w:r>
      <w:r>
        <w:rPr>
          <w:sz w:val="20"/>
          <w:szCs w:val="20"/>
        </w:rPr>
        <w:tab/>
      </w:r>
      <w:r>
        <w:rPr>
          <w:sz w:val="20"/>
          <w:szCs w:val="20"/>
        </w:rPr>
        <w:tab/>
      </w:r>
      <w:r>
        <w:rPr>
          <w:sz w:val="20"/>
          <w:szCs w:val="20"/>
        </w:rPr>
        <w:tab/>
      </w:r>
    </w:p>
    <w:p w14:paraId="7EA0648F" w14:textId="6D64495E" w:rsidR="00D26868" w:rsidRPr="00D26868" w:rsidRDefault="00621E4F" w:rsidP="00BE17B7">
      <w:pPr>
        <w:tabs>
          <w:tab w:val="left" w:pos="709"/>
          <w:tab w:val="right" w:pos="8931"/>
        </w:tabs>
        <w:rPr>
          <w:sz w:val="20"/>
          <w:szCs w:val="20"/>
        </w:rPr>
      </w:pPr>
      <w:r>
        <w:rPr>
          <w:sz w:val="20"/>
          <w:szCs w:val="20"/>
        </w:rPr>
        <w:t>2</w:t>
      </w:r>
      <w:r w:rsidR="00BE17B7">
        <w:rPr>
          <w:sz w:val="20"/>
          <w:szCs w:val="20"/>
        </w:rPr>
        <w:tab/>
        <w:t>Children and Families Services</w:t>
      </w:r>
      <w:r w:rsidR="00BE17B7">
        <w:rPr>
          <w:sz w:val="20"/>
          <w:szCs w:val="20"/>
        </w:rPr>
        <w:tab/>
      </w:r>
      <w:r w:rsidR="002C51E0">
        <w:rPr>
          <w:sz w:val="20"/>
          <w:szCs w:val="20"/>
        </w:rPr>
        <w:t>9</w:t>
      </w:r>
    </w:p>
    <w:p w14:paraId="6A3EC8BE" w14:textId="77777777" w:rsidR="00D26868" w:rsidRPr="00D26868" w:rsidRDefault="00D26868" w:rsidP="00BE17B7">
      <w:pPr>
        <w:tabs>
          <w:tab w:val="left" w:pos="709"/>
          <w:tab w:val="right" w:pos="8931"/>
        </w:tabs>
        <w:rPr>
          <w:sz w:val="20"/>
          <w:szCs w:val="20"/>
        </w:rPr>
      </w:pPr>
    </w:p>
    <w:p w14:paraId="05A8188A" w14:textId="77777777" w:rsidR="00D26868" w:rsidRPr="00D26868" w:rsidRDefault="00D26868" w:rsidP="00BE17B7">
      <w:pPr>
        <w:tabs>
          <w:tab w:val="left" w:pos="709"/>
          <w:tab w:val="right" w:pos="8931"/>
        </w:tabs>
        <w:rPr>
          <w:sz w:val="20"/>
          <w:szCs w:val="20"/>
        </w:rPr>
      </w:pPr>
    </w:p>
    <w:p w14:paraId="5BBC7A18" w14:textId="5CCF2957" w:rsidR="00D26868" w:rsidRDefault="00621E4F" w:rsidP="00BE17B7">
      <w:pPr>
        <w:tabs>
          <w:tab w:val="left" w:pos="709"/>
          <w:tab w:val="right" w:pos="8931"/>
        </w:tabs>
        <w:rPr>
          <w:sz w:val="20"/>
          <w:szCs w:val="20"/>
        </w:rPr>
      </w:pPr>
      <w:r>
        <w:rPr>
          <w:sz w:val="20"/>
          <w:szCs w:val="20"/>
        </w:rPr>
        <w:t>3</w:t>
      </w:r>
      <w:r w:rsidR="00E60D9E">
        <w:rPr>
          <w:sz w:val="20"/>
          <w:szCs w:val="20"/>
        </w:rPr>
        <w:tab/>
      </w:r>
      <w:r w:rsidR="002E4E45">
        <w:rPr>
          <w:sz w:val="20"/>
          <w:szCs w:val="20"/>
        </w:rPr>
        <w:t xml:space="preserve">Health and Social Care Partnership - </w:t>
      </w:r>
      <w:r w:rsidR="0068777A">
        <w:rPr>
          <w:sz w:val="20"/>
          <w:szCs w:val="20"/>
        </w:rPr>
        <w:t xml:space="preserve">Adult </w:t>
      </w:r>
      <w:r w:rsidR="004C09AE">
        <w:rPr>
          <w:sz w:val="20"/>
          <w:szCs w:val="20"/>
        </w:rPr>
        <w:t>Social Care</w:t>
      </w:r>
      <w:r w:rsidR="00E60D9E">
        <w:rPr>
          <w:sz w:val="20"/>
          <w:szCs w:val="20"/>
        </w:rPr>
        <w:tab/>
      </w:r>
      <w:r w:rsidR="001714CB">
        <w:rPr>
          <w:sz w:val="20"/>
          <w:szCs w:val="20"/>
        </w:rPr>
        <w:t>1</w:t>
      </w:r>
      <w:r w:rsidR="002C51E0">
        <w:rPr>
          <w:sz w:val="20"/>
          <w:szCs w:val="20"/>
        </w:rPr>
        <w:t>7</w:t>
      </w:r>
    </w:p>
    <w:p w14:paraId="0A79D7E3" w14:textId="77777777" w:rsidR="0094598B" w:rsidRPr="00D26868" w:rsidRDefault="0094598B" w:rsidP="00BE17B7">
      <w:pPr>
        <w:tabs>
          <w:tab w:val="left" w:pos="709"/>
          <w:tab w:val="right" w:pos="8931"/>
        </w:tabs>
        <w:rPr>
          <w:sz w:val="20"/>
          <w:szCs w:val="20"/>
        </w:rPr>
      </w:pPr>
    </w:p>
    <w:p w14:paraId="68A4DA36" w14:textId="77777777" w:rsidR="00D26868" w:rsidRPr="00D26868" w:rsidRDefault="00D26868" w:rsidP="00BE17B7">
      <w:pPr>
        <w:tabs>
          <w:tab w:val="left" w:pos="709"/>
          <w:tab w:val="right" w:pos="8931"/>
        </w:tabs>
        <w:rPr>
          <w:sz w:val="20"/>
          <w:szCs w:val="20"/>
        </w:rPr>
      </w:pPr>
    </w:p>
    <w:p w14:paraId="17542E40" w14:textId="6255F930" w:rsidR="00D26868" w:rsidRPr="00D26868" w:rsidRDefault="00621E4F" w:rsidP="00BE17B7">
      <w:pPr>
        <w:tabs>
          <w:tab w:val="left" w:pos="709"/>
          <w:tab w:val="right" w:pos="8931"/>
        </w:tabs>
        <w:rPr>
          <w:sz w:val="20"/>
          <w:szCs w:val="20"/>
        </w:rPr>
      </w:pPr>
      <w:r>
        <w:rPr>
          <w:sz w:val="20"/>
          <w:szCs w:val="20"/>
        </w:rPr>
        <w:t>4</w:t>
      </w:r>
      <w:r w:rsidR="00953832">
        <w:rPr>
          <w:sz w:val="20"/>
          <w:szCs w:val="20"/>
        </w:rPr>
        <w:tab/>
        <w:t>Neighbourhood Services</w:t>
      </w:r>
      <w:r w:rsidR="0068777A">
        <w:rPr>
          <w:sz w:val="20"/>
          <w:szCs w:val="20"/>
        </w:rPr>
        <w:t xml:space="preserve"> - Housing</w:t>
      </w:r>
      <w:r w:rsidR="00BE17B7">
        <w:rPr>
          <w:sz w:val="20"/>
          <w:szCs w:val="20"/>
        </w:rPr>
        <w:tab/>
      </w:r>
      <w:r w:rsidR="000852C0">
        <w:rPr>
          <w:sz w:val="20"/>
          <w:szCs w:val="20"/>
        </w:rPr>
        <w:t>22</w:t>
      </w:r>
    </w:p>
    <w:p w14:paraId="137EFE8E" w14:textId="77777777" w:rsidR="00D26868" w:rsidRPr="00D26868" w:rsidRDefault="00D26868" w:rsidP="00BE17B7">
      <w:pPr>
        <w:tabs>
          <w:tab w:val="left" w:pos="709"/>
          <w:tab w:val="right" w:pos="8931"/>
        </w:tabs>
        <w:rPr>
          <w:sz w:val="20"/>
          <w:szCs w:val="20"/>
        </w:rPr>
      </w:pPr>
    </w:p>
    <w:p w14:paraId="09F854FF" w14:textId="77777777" w:rsidR="00D26868" w:rsidRPr="00D26868" w:rsidRDefault="00D26868" w:rsidP="00BE17B7">
      <w:pPr>
        <w:tabs>
          <w:tab w:val="left" w:pos="709"/>
          <w:tab w:val="right" w:pos="8931"/>
        </w:tabs>
        <w:rPr>
          <w:sz w:val="20"/>
          <w:szCs w:val="20"/>
        </w:rPr>
      </w:pPr>
    </w:p>
    <w:p w14:paraId="16E17216" w14:textId="616AE90C" w:rsidR="00D26868" w:rsidRPr="0068777A" w:rsidRDefault="00621E4F" w:rsidP="0068777A">
      <w:pPr>
        <w:jc w:val="both"/>
        <w:rPr>
          <w:b/>
          <w:bCs/>
          <w:sz w:val="24"/>
          <w:szCs w:val="24"/>
        </w:rPr>
      </w:pPr>
      <w:r>
        <w:rPr>
          <w:sz w:val="20"/>
          <w:szCs w:val="20"/>
        </w:rPr>
        <w:t>5</w:t>
      </w:r>
      <w:r w:rsidR="006E77B2">
        <w:rPr>
          <w:sz w:val="20"/>
          <w:szCs w:val="20"/>
        </w:rPr>
        <w:tab/>
      </w:r>
      <w:r w:rsidR="0068777A">
        <w:rPr>
          <w:sz w:val="20"/>
          <w:szCs w:val="20"/>
        </w:rPr>
        <w:t>Neighbourhood Services - Environmental Services a</w:t>
      </w:r>
      <w:r w:rsidR="0068777A" w:rsidRPr="0068777A">
        <w:rPr>
          <w:sz w:val="20"/>
          <w:szCs w:val="20"/>
        </w:rPr>
        <w:t xml:space="preserve">nd Community </w:t>
      </w:r>
      <w:r w:rsidR="0068777A">
        <w:rPr>
          <w:sz w:val="20"/>
          <w:szCs w:val="20"/>
        </w:rPr>
        <w:t>Safety a</w:t>
      </w:r>
      <w:r w:rsidR="0068777A" w:rsidRPr="0068777A">
        <w:rPr>
          <w:sz w:val="20"/>
          <w:szCs w:val="20"/>
        </w:rPr>
        <w:t>nd Protection</w:t>
      </w:r>
      <w:r w:rsidR="0068777A">
        <w:rPr>
          <w:b/>
          <w:bCs/>
          <w:sz w:val="24"/>
          <w:szCs w:val="24"/>
        </w:rPr>
        <w:tab/>
        <w:t xml:space="preserve"> </w:t>
      </w:r>
      <w:r w:rsidR="0094598B">
        <w:rPr>
          <w:sz w:val="20"/>
          <w:szCs w:val="20"/>
        </w:rPr>
        <w:t>2</w:t>
      </w:r>
      <w:r w:rsidR="000852C0">
        <w:rPr>
          <w:sz w:val="20"/>
          <w:szCs w:val="20"/>
        </w:rPr>
        <w:t>3</w:t>
      </w:r>
    </w:p>
    <w:p w14:paraId="61E2795A" w14:textId="77777777" w:rsidR="00D26868" w:rsidRPr="00D26868" w:rsidRDefault="00D26868" w:rsidP="00BE17B7">
      <w:pPr>
        <w:tabs>
          <w:tab w:val="left" w:pos="709"/>
          <w:tab w:val="right" w:pos="8931"/>
        </w:tabs>
        <w:rPr>
          <w:sz w:val="20"/>
          <w:szCs w:val="20"/>
        </w:rPr>
      </w:pPr>
    </w:p>
    <w:p w14:paraId="485656D9" w14:textId="77777777" w:rsidR="00D26868" w:rsidRPr="00D26868" w:rsidRDefault="00D26868" w:rsidP="00BE17B7">
      <w:pPr>
        <w:tabs>
          <w:tab w:val="left" w:pos="709"/>
          <w:tab w:val="right" w:pos="8931"/>
        </w:tabs>
        <w:rPr>
          <w:sz w:val="20"/>
          <w:szCs w:val="20"/>
        </w:rPr>
      </w:pPr>
    </w:p>
    <w:p w14:paraId="334EA4EA" w14:textId="61E34873" w:rsidR="00D26868" w:rsidRPr="00D26868" w:rsidRDefault="00621E4F" w:rsidP="00BE17B7">
      <w:pPr>
        <w:tabs>
          <w:tab w:val="left" w:pos="709"/>
          <w:tab w:val="right" w:pos="8931"/>
        </w:tabs>
        <w:rPr>
          <w:sz w:val="20"/>
          <w:szCs w:val="20"/>
        </w:rPr>
      </w:pPr>
      <w:r>
        <w:rPr>
          <w:sz w:val="20"/>
          <w:szCs w:val="20"/>
        </w:rPr>
        <w:t>6</w:t>
      </w:r>
      <w:r w:rsidR="00D26868" w:rsidRPr="00D26868">
        <w:rPr>
          <w:sz w:val="20"/>
          <w:szCs w:val="20"/>
        </w:rPr>
        <w:tab/>
        <w:t>City Developm</w:t>
      </w:r>
      <w:r w:rsidR="00E6062D">
        <w:rPr>
          <w:sz w:val="20"/>
          <w:szCs w:val="20"/>
        </w:rPr>
        <w:t>ent and Corporate Assets</w:t>
      </w:r>
      <w:r w:rsidR="00E6062D">
        <w:rPr>
          <w:sz w:val="20"/>
          <w:szCs w:val="20"/>
        </w:rPr>
        <w:tab/>
      </w:r>
      <w:r w:rsidR="000852C0">
        <w:rPr>
          <w:sz w:val="20"/>
          <w:szCs w:val="20"/>
        </w:rPr>
        <w:t>27</w:t>
      </w:r>
    </w:p>
    <w:p w14:paraId="6B1975EE" w14:textId="77777777" w:rsidR="00D26868" w:rsidRPr="00D26868" w:rsidRDefault="00D26868" w:rsidP="00BE17B7">
      <w:pPr>
        <w:tabs>
          <w:tab w:val="left" w:pos="709"/>
          <w:tab w:val="right" w:pos="8931"/>
        </w:tabs>
        <w:rPr>
          <w:sz w:val="20"/>
          <w:szCs w:val="20"/>
        </w:rPr>
      </w:pPr>
    </w:p>
    <w:p w14:paraId="4ACE0BE5" w14:textId="77777777" w:rsidR="00D26868" w:rsidRPr="00D26868" w:rsidRDefault="00D26868" w:rsidP="00BE17B7">
      <w:pPr>
        <w:tabs>
          <w:tab w:val="left" w:pos="709"/>
          <w:tab w:val="right" w:pos="8931"/>
        </w:tabs>
        <w:rPr>
          <w:sz w:val="20"/>
          <w:szCs w:val="20"/>
        </w:rPr>
      </w:pPr>
    </w:p>
    <w:p w14:paraId="5DAB2156" w14:textId="5082F1C1" w:rsidR="00D26868" w:rsidRPr="00D26868" w:rsidRDefault="00621E4F" w:rsidP="00BE17B7">
      <w:pPr>
        <w:tabs>
          <w:tab w:val="left" w:pos="709"/>
          <w:tab w:val="right" w:pos="8931"/>
        </w:tabs>
        <w:rPr>
          <w:sz w:val="20"/>
          <w:szCs w:val="20"/>
        </w:rPr>
      </w:pPr>
      <w:r>
        <w:rPr>
          <w:sz w:val="20"/>
          <w:szCs w:val="20"/>
        </w:rPr>
        <w:t>7</w:t>
      </w:r>
      <w:r w:rsidR="00D26868" w:rsidRPr="00D26868">
        <w:rPr>
          <w:sz w:val="20"/>
          <w:szCs w:val="20"/>
        </w:rPr>
        <w:tab/>
      </w:r>
      <w:r w:rsidR="00FA45EB">
        <w:rPr>
          <w:sz w:val="20"/>
          <w:szCs w:val="20"/>
        </w:rPr>
        <w:t xml:space="preserve">Leisure </w:t>
      </w:r>
      <w:r w:rsidR="00616520">
        <w:rPr>
          <w:sz w:val="20"/>
          <w:szCs w:val="20"/>
        </w:rPr>
        <w:t xml:space="preserve">and </w:t>
      </w:r>
      <w:r w:rsidR="00FA45EB" w:rsidRPr="00D26868">
        <w:rPr>
          <w:sz w:val="20"/>
          <w:szCs w:val="20"/>
        </w:rPr>
        <w:t>Cultur</w:t>
      </w:r>
      <w:r w:rsidR="00FA45EB">
        <w:rPr>
          <w:sz w:val="20"/>
          <w:szCs w:val="20"/>
        </w:rPr>
        <w:t xml:space="preserve">al </w:t>
      </w:r>
      <w:r w:rsidR="00616520">
        <w:rPr>
          <w:sz w:val="20"/>
          <w:szCs w:val="20"/>
        </w:rPr>
        <w:t>Se</w:t>
      </w:r>
      <w:r w:rsidR="005731E3">
        <w:rPr>
          <w:sz w:val="20"/>
          <w:szCs w:val="20"/>
        </w:rPr>
        <w:t>rvices</w:t>
      </w:r>
      <w:r w:rsidR="005731E3">
        <w:rPr>
          <w:sz w:val="20"/>
          <w:szCs w:val="20"/>
        </w:rPr>
        <w:tab/>
      </w:r>
      <w:r w:rsidR="000852C0">
        <w:rPr>
          <w:sz w:val="20"/>
          <w:szCs w:val="20"/>
        </w:rPr>
        <w:t>32</w:t>
      </w:r>
    </w:p>
    <w:p w14:paraId="092AD595" w14:textId="77777777" w:rsidR="00D26868" w:rsidRPr="00D26868" w:rsidRDefault="00D26868" w:rsidP="00BE17B7">
      <w:pPr>
        <w:tabs>
          <w:tab w:val="left" w:pos="709"/>
          <w:tab w:val="right" w:pos="8931"/>
        </w:tabs>
        <w:rPr>
          <w:sz w:val="20"/>
          <w:szCs w:val="20"/>
        </w:rPr>
      </w:pPr>
    </w:p>
    <w:p w14:paraId="4B5079D6" w14:textId="77777777" w:rsidR="00D26868" w:rsidRPr="00D26868" w:rsidRDefault="00D26868" w:rsidP="00BE17B7">
      <w:pPr>
        <w:tabs>
          <w:tab w:val="left" w:pos="709"/>
          <w:tab w:val="right" w:pos="8931"/>
        </w:tabs>
        <w:rPr>
          <w:sz w:val="20"/>
          <w:szCs w:val="20"/>
        </w:rPr>
      </w:pPr>
    </w:p>
    <w:p w14:paraId="695EF63C" w14:textId="5D9A74D9" w:rsidR="00D26868" w:rsidRDefault="00621E4F" w:rsidP="00BE17B7">
      <w:pPr>
        <w:tabs>
          <w:tab w:val="left" w:pos="709"/>
          <w:tab w:val="right" w:pos="8931"/>
        </w:tabs>
        <w:rPr>
          <w:sz w:val="20"/>
          <w:szCs w:val="20"/>
        </w:rPr>
      </w:pPr>
      <w:r>
        <w:rPr>
          <w:sz w:val="20"/>
          <w:szCs w:val="20"/>
        </w:rPr>
        <w:t>8</w:t>
      </w:r>
      <w:r w:rsidR="00D26868" w:rsidRPr="00D26868">
        <w:rPr>
          <w:sz w:val="20"/>
          <w:szCs w:val="20"/>
        </w:rPr>
        <w:tab/>
      </w:r>
      <w:r w:rsidR="005731E3">
        <w:rPr>
          <w:sz w:val="20"/>
          <w:szCs w:val="20"/>
        </w:rPr>
        <w:t>Corporate Services</w:t>
      </w:r>
      <w:r w:rsidR="005731E3">
        <w:rPr>
          <w:sz w:val="20"/>
          <w:szCs w:val="20"/>
        </w:rPr>
        <w:tab/>
      </w:r>
      <w:r w:rsidR="000852C0">
        <w:rPr>
          <w:sz w:val="20"/>
          <w:szCs w:val="20"/>
        </w:rPr>
        <w:t>35</w:t>
      </w:r>
    </w:p>
    <w:p w14:paraId="45026D17" w14:textId="77777777" w:rsidR="00130B6F" w:rsidRDefault="00130B6F" w:rsidP="00BE17B7">
      <w:pPr>
        <w:tabs>
          <w:tab w:val="left" w:pos="709"/>
          <w:tab w:val="right" w:pos="8931"/>
        </w:tabs>
        <w:rPr>
          <w:sz w:val="20"/>
          <w:szCs w:val="20"/>
        </w:rPr>
      </w:pPr>
    </w:p>
    <w:p w14:paraId="091FED84" w14:textId="77777777" w:rsidR="00130B6F" w:rsidRDefault="00130B6F" w:rsidP="00BE17B7">
      <w:pPr>
        <w:tabs>
          <w:tab w:val="left" w:pos="709"/>
          <w:tab w:val="right" w:pos="8931"/>
        </w:tabs>
        <w:rPr>
          <w:sz w:val="20"/>
          <w:szCs w:val="20"/>
        </w:rPr>
      </w:pPr>
    </w:p>
    <w:p w14:paraId="43225B46" w14:textId="026BF248" w:rsidR="00130B6F" w:rsidRDefault="00130B6F" w:rsidP="00BE17B7">
      <w:pPr>
        <w:tabs>
          <w:tab w:val="left" w:pos="709"/>
          <w:tab w:val="right" w:pos="8931"/>
        </w:tabs>
        <w:rPr>
          <w:sz w:val="20"/>
          <w:szCs w:val="20"/>
        </w:rPr>
      </w:pPr>
      <w:r>
        <w:rPr>
          <w:sz w:val="20"/>
          <w:szCs w:val="20"/>
        </w:rPr>
        <w:t>9</w:t>
      </w:r>
      <w:r>
        <w:rPr>
          <w:sz w:val="20"/>
          <w:szCs w:val="20"/>
        </w:rPr>
        <w:tab/>
        <w:t xml:space="preserve">Charts comparing Dundee City Council </w:t>
      </w:r>
      <w:r w:rsidR="00037575">
        <w:rPr>
          <w:sz w:val="20"/>
          <w:szCs w:val="20"/>
        </w:rPr>
        <w:t>ranking</w:t>
      </w:r>
      <w:r>
        <w:rPr>
          <w:sz w:val="20"/>
          <w:szCs w:val="20"/>
        </w:rPr>
        <w:t xml:space="preserve"> with all 32 local authorities and </w:t>
      </w:r>
      <w:r>
        <w:rPr>
          <w:sz w:val="20"/>
          <w:szCs w:val="20"/>
        </w:rPr>
        <w:tab/>
        <w:t>40</w:t>
      </w:r>
    </w:p>
    <w:p w14:paraId="28E7927C" w14:textId="6125BC6D" w:rsidR="00130B6F" w:rsidRDefault="00130B6F" w:rsidP="00BE17B7">
      <w:pPr>
        <w:tabs>
          <w:tab w:val="left" w:pos="709"/>
          <w:tab w:val="right" w:pos="8931"/>
        </w:tabs>
        <w:rPr>
          <w:sz w:val="20"/>
          <w:szCs w:val="20"/>
        </w:rPr>
      </w:pPr>
      <w:r>
        <w:rPr>
          <w:sz w:val="20"/>
          <w:szCs w:val="20"/>
        </w:rPr>
        <w:tab/>
        <w:t>the family group</w:t>
      </w:r>
    </w:p>
    <w:p w14:paraId="4F33CD12" w14:textId="77777777" w:rsidR="00C1102B" w:rsidRDefault="00C1102B" w:rsidP="00BE17B7">
      <w:pPr>
        <w:tabs>
          <w:tab w:val="left" w:pos="709"/>
          <w:tab w:val="right" w:pos="8931"/>
        </w:tabs>
        <w:rPr>
          <w:sz w:val="20"/>
          <w:szCs w:val="20"/>
        </w:rPr>
      </w:pPr>
    </w:p>
    <w:p w14:paraId="5E55BFF9" w14:textId="77777777" w:rsidR="00C1102B" w:rsidRDefault="00C1102B" w:rsidP="00BE17B7">
      <w:pPr>
        <w:tabs>
          <w:tab w:val="left" w:pos="709"/>
          <w:tab w:val="right" w:pos="8931"/>
        </w:tabs>
        <w:rPr>
          <w:sz w:val="20"/>
          <w:szCs w:val="20"/>
        </w:rPr>
      </w:pPr>
    </w:p>
    <w:p w14:paraId="4ED50EED" w14:textId="48F1CCFC" w:rsidR="00C1102B" w:rsidRPr="00D26868" w:rsidRDefault="00C1102B" w:rsidP="00BE17B7">
      <w:pPr>
        <w:tabs>
          <w:tab w:val="left" w:pos="709"/>
          <w:tab w:val="right" w:pos="8931"/>
        </w:tabs>
        <w:rPr>
          <w:sz w:val="20"/>
          <w:szCs w:val="20"/>
        </w:rPr>
      </w:pPr>
      <w:r>
        <w:rPr>
          <w:sz w:val="20"/>
          <w:szCs w:val="20"/>
        </w:rPr>
        <w:t>9</w:t>
      </w:r>
      <w:r>
        <w:rPr>
          <w:sz w:val="20"/>
          <w:szCs w:val="20"/>
        </w:rPr>
        <w:tab/>
        <w:t>Dundee Performs and ho</w:t>
      </w:r>
      <w:r w:rsidR="000852C0">
        <w:rPr>
          <w:sz w:val="20"/>
          <w:szCs w:val="20"/>
        </w:rPr>
        <w:t>w the public can get involved</w:t>
      </w:r>
      <w:r w:rsidR="000852C0">
        <w:rPr>
          <w:sz w:val="20"/>
          <w:szCs w:val="20"/>
        </w:rPr>
        <w:tab/>
        <w:t>42</w:t>
      </w:r>
    </w:p>
    <w:p w14:paraId="7B19406C" w14:textId="77777777" w:rsidR="00D26868" w:rsidRPr="00D26868" w:rsidRDefault="00D26868" w:rsidP="00D26868">
      <w:pPr>
        <w:rPr>
          <w:sz w:val="20"/>
          <w:szCs w:val="20"/>
        </w:rPr>
      </w:pPr>
    </w:p>
    <w:p w14:paraId="12C96D44" w14:textId="77777777" w:rsidR="00D26868" w:rsidRPr="00D26868" w:rsidRDefault="00D26868" w:rsidP="00D26868">
      <w:pPr>
        <w:rPr>
          <w:sz w:val="20"/>
          <w:szCs w:val="20"/>
        </w:rPr>
      </w:pPr>
    </w:p>
    <w:p w14:paraId="54719142" w14:textId="77777777" w:rsidR="00D26868" w:rsidRPr="00D26868" w:rsidRDefault="00D26868" w:rsidP="00D26868">
      <w:pPr>
        <w:rPr>
          <w:sz w:val="20"/>
          <w:szCs w:val="20"/>
        </w:rPr>
      </w:pPr>
    </w:p>
    <w:p w14:paraId="23DE7CBA" w14:textId="3C51C8EF" w:rsidR="00621E4F" w:rsidRDefault="00621E4F" w:rsidP="00D26868">
      <w:pPr>
        <w:rPr>
          <w:sz w:val="20"/>
          <w:szCs w:val="20"/>
        </w:rPr>
      </w:pPr>
      <w:r>
        <w:rPr>
          <w:sz w:val="20"/>
          <w:szCs w:val="20"/>
        </w:rPr>
        <w:br w:type="page"/>
      </w:r>
    </w:p>
    <w:p w14:paraId="6699F01D" w14:textId="77777777" w:rsidR="00D26868" w:rsidRPr="00D26868" w:rsidRDefault="00D26868" w:rsidP="00A87618">
      <w:pPr>
        <w:spacing w:before="100" w:beforeAutospacing="1" w:after="100" w:afterAutospacing="1"/>
        <w:rPr>
          <w:rFonts w:eastAsia="Calibri"/>
          <w:sz w:val="24"/>
          <w:szCs w:val="24"/>
        </w:rPr>
      </w:pPr>
      <w:r>
        <w:rPr>
          <w:rFonts w:ascii="Times New Roman" w:eastAsia="Calibri" w:hAnsi="Times New Roman" w:cs="Times New Roman"/>
          <w:noProof/>
          <w:color w:val="0000FF"/>
          <w:sz w:val="24"/>
          <w:szCs w:val="24"/>
        </w:rPr>
        <w:lastRenderedPageBreak/>
        <w:drawing>
          <wp:inline distT="0" distB="0" distL="0" distR="0" wp14:anchorId="6B61F7FE" wp14:editId="2873C5A2">
            <wp:extent cx="2956442" cy="990600"/>
            <wp:effectExtent l="0" t="0" r="0" b="0"/>
            <wp:docPr id="19" name="Picture 19" descr="local government benchmark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 government benchmarking framewo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0949" cy="998812"/>
                    </a:xfrm>
                    <a:prstGeom prst="rect">
                      <a:avLst/>
                    </a:prstGeom>
                    <a:noFill/>
                    <a:ln>
                      <a:noFill/>
                    </a:ln>
                  </pic:spPr>
                </pic:pic>
              </a:graphicData>
            </a:graphic>
          </wp:inline>
        </w:drawing>
      </w:r>
    </w:p>
    <w:p w14:paraId="12E4408E" w14:textId="77777777" w:rsidR="00D26868" w:rsidRPr="00D51046" w:rsidRDefault="00D26868" w:rsidP="00D51046">
      <w:pPr>
        <w:jc w:val="both"/>
        <w:rPr>
          <w:b/>
          <w:sz w:val="20"/>
          <w:szCs w:val="20"/>
        </w:rPr>
      </w:pPr>
      <w:r w:rsidRPr="00D51046">
        <w:rPr>
          <w:b/>
          <w:sz w:val="20"/>
          <w:szCs w:val="20"/>
        </w:rPr>
        <w:t>THE LOCAL GOVERNMENT BENCHMARKING FRAMEWORK</w:t>
      </w:r>
    </w:p>
    <w:p w14:paraId="598D5283" w14:textId="77777777" w:rsidR="00055F63" w:rsidRPr="00D51046" w:rsidRDefault="00055F63" w:rsidP="00055F63">
      <w:pPr>
        <w:jc w:val="both"/>
        <w:rPr>
          <w:sz w:val="20"/>
          <w:szCs w:val="20"/>
        </w:rPr>
      </w:pPr>
    </w:p>
    <w:p w14:paraId="1DA35E02" w14:textId="383C68F0" w:rsidR="00D26868" w:rsidRPr="00D51046" w:rsidRDefault="00D26868" w:rsidP="00055F63">
      <w:pPr>
        <w:jc w:val="both"/>
        <w:rPr>
          <w:sz w:val="20"/>
          <w:szCs w:val="20"/>
        </w:rPr>
      </w:pPr>
      <w:r w:rsidRPr="00D51046">
        <w:rPr>
          <w:sz w:val="20"/>
          <w:szCs w:val="20"/>
        </w:rPr>
        <w:t>The Local Government Benchmarking Framework has been developed with representatives from SOLACE, the Improvement Service, COSLA and Scotland's 32 local authorities.</w:t>
      </w:r>
      <w:r w:rsidR="00055F63" w:rsidRPr="00D51046">
        <w:rPr>
          <w:sz w:val="20"/>
          <w:szCs w:val="20"/>
        </w:rPr>
        <w:t xml:space="preserve"> </w:t>
      </w:r>
      <w:r w:rsidRPr="00D51046">
        <w:rPr>
          <w:sz w:val="20"/>
          <w:szCs w:val="20"/>
        </w:rPr>
        <w:t xml:space="preserve"> </w:t>
      </w:r>
    </w:p>
    <w:p w14:paraId="140C4942" w14:textId="77777777" w:rsidR="00055F63" w:rsidRPr="00D51046" w:rsidRDefault="00055F63" w:rsidP="00055F63">
      <w:pPr>
        <w:jc w:val="both"/>
        <w:rPr>
          <w:sz w:val="20"/>
          <w:szCs w:val="20"/>
        </w:rPr>
      </w:pPr>
    </w:p>
    <w:p w14:paraId="25EA62A7" w14:textId="7E2C6566" w:rsidR="00D26868" w:rsidRPr="00D51046" w:rsidRDefault="00D26868" w:rsidP="00055F63">
      <w:pPr>
        <w:jc w:val="both"/>
        <w:rPr>
          <w:sz w:val="20"/>
          <w:szCs w:val="20"/>
        </w:rPr>
      </w:pPr>
      <w:r w:rsidRPr="00D51046">
        <w:rPr>
          <w:sz w:val="20"/>
          <w:szCs w:val="20"/>
        </w:rPr>
        <w:t>The</w:t>
      </w:r>
      <w:r w:rsidR="00621E4F">
        <w:rPr>
          <w:sz w:val="20"/>
          <w:szCs w:val="20"/>
        </w:rPr>
        <w:t xml:space="preserve"> framework has already helped the Council</w:t>
      </w:r>
      <w:r w:rsidRPr="00D51046">
        <w:rPr>
          <w:sz w:val="20"/>
          <w:szCs w:val="20"/>
        </w:rPr>
        <w:t xml:space="preserve"> to work more closely with other Councils, to gain a more rounded picture of how we are performing nationally and to learn from others.</w:t>
      </w:r>
      <w:r w:rsidR="00D51046">
        <w:rPr>
          <w:sz w:val="20"/>
          <w:szCs w:val="20"/>
        </w:rPr>
        <w:t xml:space="preserve"> </w:t>
      </w:r>
      <w:r w:rsidRPr="00D51046">
        <w:rPr>
          <w:sz w:val="20"/>
          <w:szCs w:val="20"/>
        </w:rPr>
        <w:t xml:space="preserve"> We will be using this information to identify where we can improve service delivery.</w:t>
      </w:r>
    </w:p>
    <w:p w14:paraId="2BD76035" w14:textId="77777777" w:rsidR="00055F63" w:rsidRPr="00D51046" w:rsidRDefault="00055F63" w:rsidP="00055F63">
      <w:pPr>
        <w:jc w:val="both"/>
        <w:rPr>
          <w:sz w:val="20"/>
          <w:szCs w:val="20"/>
        </w:rPr>
      </w:pPr>
    </w:p>
    <w:p w14:paraId="0092AC4C" w14:textId="775C3ABD" w:rsidR="00D26868" w:rsidRPr="00D51046" w:rsidRDefault="00D26868" w:rsidP="00055F63">
      <w:pPr>
        <w:jc w:val="both"/>
        <w:rPr>
          <w:b/>
          <w:sz w:val="20"/>
          <w:szCs w:val="20"/>
        </w:rPr>
      </w:pPr>
      <w:r w:rsidRPr="00D51046">
        <w:rPr>
          <w:b/>
          <w:sz w:val="20"/>
          <w:szCs w:val="20"/>
        </w:rPr>
        <w:t>NATIONAL DATA SET</w:t>
      </w:r>
      <w:r w:rsidR="00621E4F">
        <w:rPr>
          <w:b/>
          <w:sz w:val="20"/>
          <w:szCs w:val="20"/>
        </w:rPr>
        <w:t xml:space="preserve"> ON DUNDEE PERFORMS</w:t>
      </w:r>
    </w:p>
    <w:p w14:paraId="15E88753" w14:textId="77777777" w:rsidR="00055F63" w:rsidRPr="00D51046" w:rsidRDefault="00055F63" w:rsidP="00055F63">
      <w:pPr>
        <w:jc w:val="both"/>
        <w:rPr>
          <w:sz w:val="20"/>
          <w:szCs w:val="20"/>
        </w:rPr>
      </w:pPr>
    </w:p>
    <w:p w14:paraId="35AF5758" w14:textId="41FCBA03" w:rsidR="00D26868" w:rsidRPr="00D51046" w:rsidRDefault="00D26868" w:rsidP="00055F63">
      <w:pPr>
        <w:jc w:val="both"/>
        <w:rPr>
          <w:sz w:val="20"/>
          <w:szCs w:val="20"/>
        </w:rPr>
      </w:pPr>
      <w:r w:rsidRPr="00D51046">
        <w:rPr>
          <w:sz w:val="20"/>
          <w:szCs w:val="20"/>
        </w:rPr>
        <w:t xml:space="preserve">All </w:t>
      </w:r>
      <w:r w:rsidR="00621E4F">
        <w:rPr>
          <w:sz w:val="20"/>
          <w:szCs w:val="20"/>
        </w:rPr>
        <w:t xml:space="preserve">the </w:t>
      </w:r>
      <w:r w:rsidRPr="00D51046">
        <w:rPr>
          <w:sz w:val="20"/>
          <w:szCs w:val="20"/>
        </w:rPr>
        <w:t xml:space="preserve">data </w:t>
      </w:r>
      <w:r w:rsidR="00621E4F">
        <w:rPr>
          <w:sz w:val="20"/>
          <w:szCs w:val="20"/>
        </w:rPr>
        <w:t xml:space="preserve">in this report </w:t>
      </w:r>
      <w:r w:rsidRPr="00D51046">
        <w:rPr>
          <w:sz w:val="20"/>
          <w:szCs w:val="20"/>
        </w:rPr>
        <w:t xml:space="preserve">relating </w:t>
      </w:r>
      <w:r w:rsidR="00451403">
        <w:rPr>
          <w:sz w:val="20"/>
          <w:szCs w:val="20"/>
        </w:rPr>
        <w:t>to Dundee City Council and all C</w:t>
      </w:r>
      <w:r w:rsidRPr="00D51046">
        <w:rPr>
          <w:sz w:val="20"/>
          <w:szCs w:val="20"/>
        </w:rPr>
        <w:t>ouncil</w:t>
      </w:r>
      <w:r w:rsidR="00D91FA9">
        <w:rPr>
          <w:sz w:val="20"/>
          <w:szCs w:val="20"/>
        </w:rPr>
        <w:t xml:space="preserve">s in Scotland is available on </w:t>
      </w:r>
      <w:hyperlink r:id="rId16" w:history="1">
        <w:r w:rsidR="00D91FA9" w:rsidRPr="00A87618">
          <w:rPr>
            <w:rStyle w:val="Hyperlink"/>
            <w:sz w:val="20"/>
            <w:szCs w:val="20"/>
          </w:rPr>
          <w:t xml:space="preserve"> Dundee Performs</w:t>
        </w:r>
      </w:hyperlink>
      <w:r w:rsidR="00D91FA9">
        <w:rPr>
          <w:sz w:val="20"/>
          <w:szCs w:val="20"/>
        </w:rPr>
        <w:t xml:space="preserve"> section of the Council’s website in the My Council section.</w:t>
      </w:r>
      <w:r w:rsidR="00621E4F">
        <w:rPr>
          <w:sz w:val="20"/>
          <w:szCs w:val="20"/>
        </w:rPr>
        <w:t xml:space="preserve"> There is an easy to use </w:t>
      </w:r>
      <w:r w:rsidR="00FA45EB">
        <w:rPr>
          <w:sz w:val="20"/>
          <w:szCs w:val="20"/>
        </w:rPr>
        <w:t xml:space="preserve">facility </w:t>
      </w:r>
      <w:r w:rsidR="00621E4F">
        <w:rPr>
          <w:sz w:val="20"/>
          <w:szCs w:val="20"/>
        </w:rPr>
        <w:t xml:space="preserve">to explore each indicator in graphical form. </w:t>
      </w:r>
    </w:p>
    <w:p w14:paraId="22B6A6FC" w14:textId="77777777" w:rsidR="00055F63" w:rsidRPr="00D51046" w:rsidRDefault="00055F63" w:rsidP="00055F63">
      <w:pPr>
        <w:jc w:val="both"/>
        <w:rPr>
          <w:sz w:val="20"/>
          <w:szCs w:val="20"/>
        </w:rPr>
      </w:pPr>
    </w:p>
    <w:p w14:paraId="5430C71F" w14:textId="1A0ACC2A" w:rsidR="00D26868" w:rsidRPr="00D51046" w:rsidRDefault="00D26868" w:rsidP="00055F63">
      <w:pPr>
        <w:jc w:val="both"/>
        <w:rPr>
          <w:b/>
          <w:sz w:val="20"/>
          <w:szCs w:val="20"/>
        </w:rPr>
      </w:pPr>
      <w:r w:rsidRPr="00D51046">
        <w:rPr>
          <w:b/>
          <w:sz w:val="20"/>
          <w:szCs w:val="20"/>
        </w:rPr>
        <w:t>DUNDEE CITY COUNCIL’S PUBLIC PERFORMANCE REPORT</w:t>
      </w:r>
      <w:r w:rsidR="002A3F42" w:rsidRPr="00D51046">
        <w:rPr>
          <w:b/>
          <w:sz w:val="20"/>
          <w:szCs w:val="20"/>
        </w:rPr>
        <w:t xml:space="preserve"> FOR </w:t>
      </w:r>
      <w:r w:rsidR="000A5B65">
        <w:rPr>
          <w:b/>
          <w:sz w:val="20"/>
          <w:szCs w:val="20"/>
        </w:rPr>
        <w:t>2018-2019</w:t>
      </w:r>
    </w:p>
    <w:p w14:paraId="6E53C53A" w14:textId="77777777" w:rsidR="00055F63" w:rsidRPr="00D51046" w:rsidRDefault="00055F63" w:rsidP="00055F63">
      <w:pPr>
        <w:jc w:val="both"/>
        <w:rPr>
          <w:sz w:val="20"/>
          <w:szCs w:val="20"/>
        </w:rPr>
      </w:pPr>
    </w:p>
    <w:p w14:paraId="1EC24187" w14:textId="42D56373" w:rsidR="00D26868" w:rsidRPr="00D51046" w:rsidRDefault="00D91FA9" w:rsidP="00055F63">
      <w:pPr>
        <w:jc w:val="both"/>
        <w:rPr>
          <w:sz w:val="20"/>
          <w:szCs w:val="20"/>
        </w:rPr>
      </w:pPr>
      <w:r>
        <w:rPr>
          <w:sz w:val="20"/>
          <w:szCs w:val="20"/>
        </w:rPr>
        <w:t xml:space="preserve">The report </w:t>
      </w:r>
      <w:r w:rsidR="00D26868" w:rsidRPr="00D51046">
        <w:rPr>
          <w:sz w:val="20"/>
          <w:szCs w:val="20"/>
        </w:rPr>
        <w:t xml:space="preserve">is based on the </w:t>
      </w:r>
      <w:r>
        <w:rPr>
          <w:sz w:val="20"/>
          <w:szCs w:val="20"/>
        </w:rPr>
        <w:t>Council’s structure of Strategic Service Areas</w:t>
      </w:r>
      <w:r w:rsidR="00D26868" w:rsidRPr="00D51046">
        <w:rPr>
          <w:sz w:val="20"/>
          <w:szCs w:val="20"/>
        </w:rPr>
        <w:t xml:space="preserve"> and the headings un</w:t>
      </w:r>
      <w:r w:rsidR="00055F63" w:rsidRPr="00D51046">
        <w:rPr>
          <w:sz w:val="20"/>
          <w:szCs w:val="20"/>
        </w:rPr>
        <w:t>der each of the categories are:</w:t>
      </w:r>
      <w:r w:rsidR="00C21977">
        <w:rPr>
          <w:sz w:val="20"/>
          <w:szCs w:val="20"/>
        </w:rPr>
        <w:t>-</w:t>
      </w:r>
    </w:p>
    <w:p w14:paraId="1D588A79" w14:textId="77777777" w:rsidR="00055F63" w:rsidRPr="00B313F4" w:rsidRDefault="00055F63" w:rsidP="00B313F4">
      <w:pPr>
        <w:jc w:val="both"/>
        <w:rPr>
          <w:sz w:val="20"/>
          <w:szCs w:val="20"/>
        </w:rPr>
      </w:pPr>
    </w:p>
    <w:p w14:paraId="68C500CC" w14:textId="0BC9930A" w:rsidR="00D26868" w:rsidRPr="00B313F4" w:rsidRDefault="00A959A9" w:rsidP="00B313F4">
      <w:pPr>
        <w:pStyle w:val="ListParagraph"/>
        <w:numPr>
          <w:ilvl w:val="0"/>
          <w:numId w:val="22"/>
        </w:numPr>
        <w:spacing w:after="0" w:line="240" w:lineRule="auto"/>
        <w:ind w:left="720"/>
        <w:jc w:val="both"/>
        <w:rPr>
          <w:rFonts w:ascii="Arial" w:hAnsi="Arial" w:cs="Arial"/>
          <w:sz w:val="20"/>
          <w:szCs w:val="20"/>
        </w:rPr>
      </w:pPr>
      <w:r w:rsidRPr="00621E4F">
        <w:rPr>
          <w:rFonts w:ascii="Arial" w:hAnsi="Arial" w:cs="Arial"/>
          <w:b/>
          <w:sz w:val="20"/>
          <w:szCs w:val="20"/>
        </w:rPr>
        <w:t>Scorecard</w:t>
      </w:r>
      <w:r>
        <w:rPr>
          <w:rFonts w:ascii="Arial" w:hAnsi="Arial" w:cs="Arial"/>
          <w:sz w:val="20"/>
          <w:szCs w:val="20"/>
        </w:rPr>
        <w:t xml:space="preserve"> </w:t>
      </w:r>
      <w:r w:rsidR="00D26868" w:rsidRPr="00B313F4">
        <w:rPr>
          <w:rFonts w:ascii="Arial" w:hAnsi="Arial" w:cs="Arial"/>
          <w:sz w:val="20"/>
          <w:szCs w:val="20"/>
        </w:rPr>
        <w:t>- provides an overview of the indicators in each category and the service responsible for this category</w:t>
      </w:r>
      <w:r>
        <w:rPr>
          <w:rFonts w:ascii="Arial" w:hAnsi="Arial" w:cs="Arial"/>
          <w:sz w:val="20"/>
          <w:szCs w:val="20"/>
        </w:rPr>
        <w:t xml:space="preserve"> with the data for the current year, comparison with national and family group and the long term and short term trend</w:t>
      </w:r>
      <w:r w:rsidR="00D26868" w:rsidRPr="00B313F4">
        <w:rPr>
          <w:rFonts w:ascii="Arial" w:hAnsi="Arial" w:cs="Arial"/>
          <w:sz w:val="20"/>
          <w:szCs w:val="20"/>
        </w:rPr>
        <w:t>.</w:t>
      </w:r>
      <w:r>
        <w:rPr>
          <w:rFonts w:ascii="Arial" w:hAnsi="Arial" w:cs="Arial"/>
          <w:sz w:val="20"/>
          <w:szCs w:val="20"/>
        </w:rPr>
        <w:t xml:space="preserve"> A summary at the top will </w:t>
      </w:r>
      <w:r w:rsidR="00A87618">
        <w:rPr>
          <w:rFonts w:ascii="Arial" w:hAnsi="Arial" w:cs="Arial"/>
          <w:sz w:val="20"/>
          <w:szCs w:val="20"/>
        </w:rPr>
        <w:t xml:space="preserve">record </w:t>
      </w:r>
      <w:r>
        <w:rPr>
          <w:rFonts w:ascii="Arial" w:hAnsi="Arial" w:cs="Arial"/>
          <w:sz w:val="20"/>
          <w:szCs w:val="20"/>
        </w:rPr>
        <w:t>how many indicator</w:t>
      </w:r>
      <w:r w:rsidR="00621E4F">
        <w:rPr>
          <w:rFonts w:ascii="Arial" w:hAnsi="Arial" w:cs="Arial"/>
          <w:sz w:val="20"/>
          <w:szCs w:val="20"/>
        </w:rPr>
        <w:t>s</w:t>
      </w:r>
      <w:r>
        <w:rPr>
          <w:rFonts w:ascii="Arial" w:hAnsi="Arial" w:cs="Arial"/>
          <w:sz w:val="20"/>
          <w:szCs w:val="20"/>
        </w:rPr>
        <w:t xml:space="preserve"> in each service met the target to be in the top half of the family group</w:t>
      </w:r>
    </w:p>
    <w:p w14:paraId="68BC7ED4" w14:textId="77777777" w:rsidR="00055F63" w:rsidRPr="00B313F4" w:rsidRDefault="00055F63" w:rsidP="00B313F4">
      <w:pPr>
        <w:jc w:val="both"/>
        <w:rPr>
          <w:sz w:val="20"/>
          <w:szCs w:val="20"/>
        </w:rPr>
      </w:pPr>
    </w:p>
    <w:p w14:paraId="0414F21E" w14:textId="506C4529" w:rsidR="00055F63" w:rsidRPr="00621E4F" w:rsidRDefault="00D26868" w:rsidP="000A41B4">
      <w:pPr>
        <w:pStyle w:val="ListParagraph"/>
        <w:numPr>
          <w:ilvl w:val="0"/>
          <w:numId w:val="22"/>
        </w:numPr>
        <w:spacing w:after="0" w:line="240" w:lineRule="auto"/>
        <w:ind w:left="720"/>
        <w:jc w:val="both"/>
        <w:rPr>
          <w:sz w:val="20"/>
          <w:szCs w:val="20"/>
        </w:rPr>
      </w:pPr>
      <w:r w:rsidRPr="00621E4F">
        <w:rPr>
          <w:rFonts w:ascii="Arial" w:hAnsi="Arial" w:cs="Arial"/>
          <w:b/>
          <w:sz w:val="20"/>
          <w:szCs w:val="20"/>
        </w:rPr>
        <w:t xml:space="preserve">Our Performance </w:t>
      </w:r>
      <w:r w:rsidR="00621E4F" w:rsidRPr="00621E4F">
        <w:rPr>
          <w:rFonts w:ascii="Arial" w:hAnsi="Arial" w:cs="Arial"/>
          <w:b/>
          <w:sz w:val="20"/>
          <w:szCs w:val="20"/>
        </w:rPr>
        <w:t>Highlights</w:t>
      </w:r>
      <w:r w:rsidR="00621E4F" w:rsidRPr="00621E4F">
        <w:rPr>
          <w:rFonts w:ascii="Arial" w:hAnsi="Arial" w:cs="Arial"/>
          <w:sz w:val="20"/>
          <w:szCs w:val="20"/>
        </w:rPr>
        <w:t xml:space="preserve"> –</w:t>
      </w:r>
      <w:r w:rsidRPr="00621E4F">
        <w:rPr>
          <w:rFonts w:ascii="Arial" w:hAnsi="Arial" w:cs="Arial"/>
          <w:sz w:val="20"/>
          <w:szCs w:val="20"/>
        </w:rPr>
        <w:t xml:space="preserve"> </w:t>
      </w:r>
      <w:r w:rsidR="00621E4F" w:rsidRPr="00621E4F">
        <w:rPr>
          <w:rFonts w:ascii="Arial" w:hAnsi="Arial" w:cs="Arial"/>
          <w:sz w:val="20"/>
          <w:szCs w:val="20"/>
        </w:rPr>
        <w:t xml:space="preserve">provides </w:t>
      </w:r>
      <w:r w:rsidR="00AE235D" w:rsidRPr="00621E4F">
        <w:rPr>
          <w:rFonts w:ascii="Arial" w:hAnsi="Arial" w:cs="Arial"/>
          <w:sz w:val="20"/>
          <w:szCs w:val="20"/>
        </w:rPr>
        <w:t>further information on</w:t>
      </w:r>
      <w:r w:rsidRPr="00621E4F">
        <w:rPr>
          <w:rFonts w:ascii="Arial" w:hAnsi="Arial" w:cs="Arial"/>
          <w:sz w:val="20"/>
          <w:szCs w:val="20"/>
        </w:rPr>
        <w:t xml:space="preserve"> indicators</w:t>
      </w:r>
      <w:r w:rsidR="00AE235D" w:rsidRPr="00621E4F">
        <w:rPr>
          <w:rFonts w:ascii="Arial" w:hAnsi="Arial" w:cs="Arial"/>
          <w:sz w:val="20"/>
          <w:szCs w:val="20"/>
        </w:rPr>
        <w:t xml:space="preserve"> which are performing </w:t>
      </w:r>
      <w:r w:rsidR="00F17DE3">
        <w:rPr>
          <w:rFonts w:ascii="Arial" w:hAnsi="Arial" w:cs="Arial"/>
          <w:sz w:val="20"/>
          <w:szCs w:val="20"/>
        </w:rPr>
        <w:t xml:space="preserve">in the top </w:t>
      </w:r>
      <w:r w:rsidR="002F0261">
        <w:rPr>
          <w:rFonts w:ascii="Arial" w:hAnsi="Arial" w:cs="Arial"/>
          <w:sz w:val="20"/>
          <w:szCs w:val="20"/>
        </w:rPr>
        <w:t>half,</w:t>
      </w:r>
      <w:r w:rsidR="00F17DE3">
        <w:rPr>
          <w:rFonts w:ascii="Arial" w:hAnsi="Arial" w:cs="Arial"/>
          <w:sz w:val="20"/>
          <w:szCs w:val="20"/>
        </w:rPr>
        <w:t xml:space="preserve"> made significant improvement and matches a priority in the City and Council Plan.</w:t>
      </w:r>
    </w:p>
    <w:p w14:paraId="2FBCCD95" w14:textId="77777777" w:rsidR="00621E4F" w:rsidRPr="00621E4F" w:rsidRDefault="00621E4F" w:rsidP="00621E4F">
      <w:pPr>
        <w:jc w:val="both"/>
        <w:rPr>
          <w:sz w:val="20"/>
          <w:szCs w:val="20"/>
        </w:rPr>
      </w:pPr>
    </w:p>
    <w:p w14:paraId="32992272" w14:textId="2E0EF550" w:rsidR="00D26868" w:rsidRPr="00B313F4" w:rsidRDefault="00A87618" w:rsidP="00B313F4">
      <w:pPr>
        <w:pStyle w:val="ListParagraph"/>
        <w:numPr>
          <w:ilvl w:val="0"/>
          <w:numId w:val="22"/>
        </w:numPr>
        <w:spacing w:after="0" w:line="240" w:lineRule="auto"/>
        <w:ind w:left="720"/>
        <w:jc w:val="both"/>
        <w:rPr>
          <w:rFonts w:ascii="Arial" w:hAnsi="Arial" w:cs="Arial"/>
          <w:sz w:val="20"/>
          <w:szCs w:val="20"/>
        </w:rPr>
      </w:pPr>
      <w:r>
        <w:rPr>
          <w:rFonts w:ascii="Arial" w:hAnsi="Arial" w:cs="Arial"/>
          <w:b/>
          <w:sz w:val="20"/>
          <w:szCs w:val="20"/>
        </w:rPr>
        <w:t xml:space="preserve">What we are doing to improve </w:t>
      </w:r>
      <w:r w:rsidR="00D26868" w:rsidRPr="00B313F4">
        <w:rPr>
          <w:rFonts w:ascii="Arial" w:hAnsi="Arial" w:cs="Arial"/>
          <w:sz w:val="20"/>
          <w:szCs w:val="20"/>
        </w:rPr>
        <w:t>- this section details what we are doing to improve performance for the identifie</w:t>
      </w:r>
      <w:r w:rsidR="00621E4F">
        <w:rPr>
          <w:rFonts w:ascii="Arial" w:hAnsi="Arial" w:cs="Arial"/>
          <w:sz w:val="20"/>
          <w:szCs w:val="20"/>
        </w:rPr>
        <w:t>d area for improvement in last year’s report and identifies what will area</w:t>
      </w:r>
      <w:r w:rsidR="00FA45EB">
        <w:rPr>
          <w:rFonts w:ascii="Arial" w:hAnsi="Arial" w:cs="Arial"/>
          <w:sz w:val="20"/>
          <w:szCs w:val="20"/>
        </w:rPr>
        <w:t>s</w:t>
      </w:r>
      <w:r w:rsidR="00621E4F">
        <w:rPr>
          <w:rFonts w:ascii="Arial" w:hAnsi="Arial" w:cs="Arial"/>
          <w:sz w:val="20"/>
          <w:szCs w:val="20"/>
        </w:rPr>
        <w:t xml:space="preserve"> for improvement for the year ahead and reported on in next year’s report</w:t>
      </w:r>
      <w:r w:rsidR="00D26868" w:rsidRPr="00B313F4">
        <w:rPr>
          <w:rFonts w:ascii="Arial" w:hAnsi="Arial" w:cs="Arial"/>
          <w:sz w:val="20"/>
          <w:szCs w:val="20"/>
        </w:rPr>
        <w:t>.</w:t>
      </w:r>
    </w:p>
    <w:p w14:paraId="37CB3613" w14:textId="77777777" w:rsidR="00055F63" w:rsidRPr="00B313F4" w:rsidRDefault="00055F63" w:rsidP="00B313F4">
      <w:pPr>
        <w:jc w:val="both"/>
        <w:rPr>
          <w:sz w:val="20"/>
          <w:szCs w:val="20"/>
        </w:rPr>
      </w:pPr>
    </w:p>
    <w:p w14:paraId="5EA33DF6" w14:textId="382C599C" w:rsidR="00D26868" w:rsidRDefault="00D26868" w:rsidP="00055F63">
      <w:pPr>
        <w:jc w:val="both"/>
        <w:rPr>
          <w:sz w:val="20"/>
          <w:szCs w:val="20"/>
        </w:rPr>
      </w:pPr>
      <w:r w:rsidRPr="00D51046">
        <w:rPr>
          <w:sz w:val="20"/>
          <w:szCs w:val="20"/>
        </w:rPr>
        <w:t>The data within this report is for fina</w:t>
      </w:r>
      <w:r w:rsidR="00D646F8" w:rsidRPr="00D51046">
        <w:rPr>
          <w:sz w:val="20"/>
          <w:szCs w:val="20"/>
        </w:rPr>
        <w:t>ncial year 201</w:t>
      </w:r>
      <w:r w:rsidR="00A959A9">
        <w:rPr>
          <w:sz w:val="20"/>
          <w:szCs w:val="20"/>
        </w:rPr>
        <w:t>8</w:t>
      </w:r>
      <w:r w:rsidR="00CD3F51">
        <w:rPr>
          <w:sz w:val="20"/>
          <w:szCs w:val="20"/>
        </w:rPr>
        <w:t>-</w:t>
      </w:r>
      <w:r w:rsidR="00621E4F">
        <w:rPr>
          <w:sz w:val="20"/>
          <w:szCs w:val="20"/>
        </w:rPr>
        <w:t xml:space="preserve">2019 </w:t>
      </w:r>
      <w:r w:rsidR="00621E4F" w:rsidRPr="00D51046">
        <w:rPr>
          <w:sz w:val="20"/>
          <w:szCs w:val="20"/>
        </w:rPr>
        <w:t>(</w:t>
      </w:r>
      <w:r w:rsidR="00D646F8" w:rsidRPr="00D51046">
        <w:rPr>
          <w:sz w:val="20"/>
          <w:szCs w:val="20"/>
        </w:rPr>
        <w:t>1 April 201</w:t>
      </w:r>
      <w:r w:rsidR="00A87618">
        <w:rPr>
          <w:sz w:val="20"/>
          <w:szCs w:val="20"/>
        </w:rPr>
        <w:t>8</w:t>
      </w:r>
      <w:r w:rsidR="00D646F8" w:rsidRPr="00D51046">
        <w:rPr>
          <w:sz w:val="20"/>
          <w:szCs w:val="20"/>
        </w:rPr>
        <w:t xml:space="preserve"> to 31 March 201</w:t>
      </w:r>
      <w:r w:rsidR="00A87618">
        <w:rPr>
          <w:sz w:val="20"/>
          <w:szCs w:val="20"/>
        </w:rPr>
        <w:t>9</w:t>
      </w:r>
      <w:r w:rsidRPr="00D51046">
        <w:rPr>
          <w:sz w:val="20"/>
          <w:szCs w:val="20"/>
        </w:rPr>
        <w:t>).</w:t>
      </w:r>
      <w:r w:rsidR="00D91FA9">
        <w:rPr>
          <w:sz w:val="20"/>
          <w:szCs w:val="20"/>
        </w:rPr>
        <w:t xml:space="preserve"> W</w:t>
      </w:r>
      <w:r w:rsidR="00A87618">
        <w:rPr>
          <w:sz w:val="20"/>
          <w:szCs w:val="20"/>
        </w:rPr>
        <w:t xml:space="preserve">here the latest data is </w:t>
      </w:r>
      <w:r w:rsidR="00FA45EB">
        <w:rPr>
          <w:sz w:val="20"/>
          <w:szCs w:val="20"/>
        </w:rPr>
        <w:t>for a previous year</w:t>
      </w:r>
      <w:r w:rsidR="00D91FA9">
        <w:rPr>
          <w:sz w:val="20"/>
          <w:szCs w:val="20"/>
        </w:rPr>
        <w:t xml:space="preserve">, this is </w:t>
      </w:r>
      <w:r w:rsidR="00FA45EB">
        <w:rPr>
          <w:sz w:val="20"/>
          <w:szCs w:val="20"/>
        </w:rPr>
        <w:t xml:space="preserve">shown rather than leave the table </w:t>
      </w:r>
      <w:r w:rsidR="00F17DE3">
        <w:rPr>
          <w:sz w:val="20"/>
          <w:szCs w:val="20"/>
        </w:rPr>
        <w:t xml:space="preserve">blank and </w:t>
      </w:r>
      <w:r w:rsidR="00D91FA9">
        <w:rPr>
          <w:sz w:val="20"/>
          <w:szCs w:val="20"/>
        </w:rPr>
        <w:t>noted with an asterisk.</w:t>
      </w:r>
    </w:p>
    <w:p w14:paraId="6B534BCD" w14:textId="77777777" w:rsidR="00621E4F" w:rsidRDefault="00621E4F" w:rsidP="00055F63">
      <w:pPr>
        <w:jc w:val="both"/>
        <w:rPr>
          <w:sz w:val="20"/>
          <w:szCs w:val="20"/>
        </w:rPr>
      </w:pPr>
    </w:p>
    <w:p w14:paraId="758FF62C" w14:textId="0838783F" w:rsidR="00621E4F" w:rsidRPr="00621E4F" w:rsidRDefault="00621E4F" w:rsidP="00055F63">
      <w:pPr>
        <w:jc w:val="both"/>
        <w:rPr>
          <w:b/>
          <w:sz w:val="20"/>
          <w:szCs w:val="20"/>
        </w:rPr>
      </w:pPr>
      <w:r w:rsidRPr="00621E4F">
        <w:rPr>
          <w:b/>
          <w:sz w:val="20"/>
          <w:szCs w:val="20"/>
        </w:rPr>
        <w:t>FAMILY GROUPS</w:t>
      </w:r>
    </w:p>
    <w:p w14:paraId="2EE3FC2F" w14:textId="77777777" w:rsidR="00621E4F" w:rsidRDefault="00621E4F" w:rsidP="00055F63">
      <w:pPr>
        <w:jc w:val="both"/>
        <w:rPr>
          <w:sz w:val="20"/>
          <w:szCs w:val="20"/>
        </w:rPr>
      </w:pPr>
    </w:p>
    <w:p w14:paraId="07663FB0" w14:textId="18769475" w:rsidR="00621E4F" w:rsidRDefault="00621E4F" w:rsidP="00055F63">
      <w:pPr>
        <w:jc w:val="both"/>
        <w:rPr>
          <w:sz w:val="20"/>
          <w:szCs w:val="20"/>
        </w:rPr>
      </w:pPr>
      <w:r>
        <w:rPr>
          <w:sz w:val="20"/>
          <w:szCs w:val="20"/>
        </w:rPr>
        <w:t>The family group is the group of 8 Scottish local authorities Dundee is matched with in terms of levels of deprivation and urban density. The groups a</w:t>
      </w:r>
      <w:r w:rsidR="00FA45EB">
        <w:rPr>
          <w:sz w:val="20"/>
          <w:szCs w:val="20"/>
        </w:rPr>
        <w:t>re</w:t>
      </w:r>
      <w:r>
        <w:rPr>
          <w:sz w:val="20"/>
          <w:szCs w:val="20"/>
        </w:rPr>
        <w:t xml:space="preserve"> slightly different for people based services and services where geography and logistics will have the biggest influence on costs and performance. </w:t>
      </w:r>
    </w:p>
    <w:p w14:paraId="0E69F7B1" w14:textId="77777777" w:rsidR="00621E4F" w:rsidRDefault="00621E4F" w:rsidP="00055F63">
      <w:pPr>
        <w:jc w:val="both"/>
        <w:rPr>
          <w:sz w:val="20"/>
          <w:szCs w:val="20"/>
        </w:rPr>
      </w:pPr>
    </w:p>
    <w:tbl>
      <w:tblPr>
        <w:tblStyle w:val="GridTable5Dark-Accent1"/>
        <w:tblW w:w="0" w:type="auto"/>
        <w:tblLook w:val="04A0" w:firstRow="1" w:lastRow="0" w:firstColumn="1" w:lastColumn="0" w:noHBand="0" w:noVBand="1"/>
      </w:tblPr>
      <w:tblGrid>
        <w:gridCol w:w="1555"/>
        <w:gridCol w:w="4110"/>
        <w:gridCol w:w="4224"/>
      </w:tblGrid>
      <w:tr w:rsidR="00F17DE3" w:rsidRPr="002F0261" w14:paraId="0DC16F7C" w14:textId="77777777" w:rsidTr="002F0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EC4AF7B" w14:textId="77777777" w:rsidR="00F17DE3" w:rsidRPr="002F0261" w:rsidRDefault="00F17DE3" w:rsidP="00F17DE3">
            <w:pPr>
              <w:jc w:val="both"/>
              <w:rPr>
                <w:sz w:val="20"/>
                <w:szCs w:val="20"/>
              </w:rPr>
            </w:pPr>
          </w:p>
        </w:tc>
        <w:tc>
          <w:tcPr>
            <w:tcW w:w="4110" w:type="dxa"/>
          </w:tcPr>
          <w:p w14:paraId="3A8CE796" w14:textId="4D01DDC6" w:rsidR="00F17DE3" w:rsidRPr="002F0261" w:rsidRDefault="00F17DE3" w:rsidP="00F17DE3">
            <w:pPr>
              <w:cnfStyle w:val="100000000000" w:firstRow="1" w:lastRow="0" w:firstColumn="0" w:lastColumn="0" w:oddVBand="0" w:evenVBand="0" w:oddHBand="0" w:evenHBand="0" w:firstRowFirstColumn="0" w:firstRowLastColumn="0" w:lastRowFirstColumn="0" w:lastRowLastColumn="0"/>
              <w:rPr>
                <w:sz w:val="20"/>
                <w:szCs w:val="20"/>
              </w:rPr>
            </w:pPr>
            <w:r w:rsidRPr="002F0261">
              <w:rPr>
                <w:sz w:val="20"/>
                <w:szCs w:val="20"/>
              </w:rPr>
              <w:t>People Based Services – High Deprivation factor</w:t>
            </w:r>
          </w:p>
        </w:tc>
        <w:tc>
          <w:tcPr>
            <w:tcW w:w="4224" w:type="dxa"/>
          </w:tcPr>
          <w:p w14:paraId="4A9D4088" w14:textId="07E3A145" w:rsidR="00F17DE3" w:rsidRPr="002F0261" w:rsidRDefault="00F17DE3" w:rsidP="00F17DE3">
            <w:pPr>
              <w:jc w:val="both"/>
              <w:cnfStyle w:val="100000000000" w:firstRow="1" w:lastRow="0" w:firstColumn="0" w:lastColumn="0" w:oddVBand="0" w:evenVBand="0" w:oddHBand="0" w:evenHBand="0" w:firstRowFirstColumn="0" w:firstRowLastColumn="0" w:lastRowFirstColumn="0" w:lastRowLastColumn="0"/>
              <w:rPr>
                <w:sz w:val="20"/>
                <w:szCs w:val="20"/>
              </w:rPr>
            </w:pPr>
            <w:r w:rsidRPr="002F0261">
              <w:rPr>
                <w:sz w:val="20"/>
                <w:szCs w:val="20"/>
              </w:rPr>
              <w:t>Geographical Based Service – High Urban density factors</w:t>
            </w:r>
          </w:p>
        </w:tc>
      </w:tr>
      <w:tr w:rsidR="00F17DE3" w14:paraId="129C3134" w14:textId="77777777" w:rsidTr="002F0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0DEA5DD" w14:textId="0C45D8FB" w:rsidR="00F17DE3" w:rsidRPr="002F0261" w:rsidRDefault="00F17DE3" w:rsidP="00055F63">
            <w:pPr>
              <w:jc w:val="both"/>
              <w:rPr>
                <w:sz w:val="20"/>
                <w:szCs w:val="20"/>
              </w:rPr>
            </w:pPr>
            <w:r w:rsidRPr="002F0261">
              <w:rPr>
                <w:sz w:val="20"/>
                <w:szCs w:val="20"/>
              </w:rPr>
              <w:t>Services</w:t>
            </w:r>
          </w:p>
        </w:tc>
        <w:tc>
          <w:tcPr>
            <w:tcW w:w="4110" w:type="dxa"/>
          </w:tcPr>
          <w:p w14:paraId="088DE382" w14:textId="4FB3C411" w:rsidR="00F17DE3" w:rsidRDefault="00F17DE3" w:rsidP="00055F63">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Children , Adult Care , Housing</w:t>
            </w:r>
          </w:p>
        </w:tc>
        <w:tc>
          <w:tcPr>
            <w:tcW w:w="4224" w:type="dxa"/>
          </w:tcPr>
          <w:p w14:paraId="465DABFF" w14:textId="143E749A" w:rsidR="00F17DE3" w:rsidRDefault="00F17DE3" w:rsidP="00055F63">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Neighbourhood Services , City Development ,</w:t>
            </w:r>
            <w:r w:rsidR="00A87618">
              <w:rPr>
                <w:sz w:val="20"/>
                <w:szCs w:val="20"/>
              </w:rPr>
              <w:t xml:space="preserve"> Leisure and Culture,</w:t>
            </w:r>
            <w:r>
              <w:rPr>
                <w:sz w:val="20"/>
                <w:szCs w:val="20"/>
              </w:rPr>
              <w:t xml:space="preserve"> Corporate Services and Property</w:t>
            </w:r>
          </w:p>
        </w:tc>
      </w:tr>
      <w:tr w:rsidR="00F17DE3" w14:paraId="5DA480DC" w14:textId="77777777" w:rsidTr="002F0261">
        <w:tc>
          <w:tcPr>
            <w:cnfStyle w:val="001000000000" w:firstRow="0" w:lastRow="0" w:firstColumn="1" w:lastColumn="0" w:oddVBand="0" w:evenVBand="0" w:oddHBand="0" w:evenHBand="0" w:firstRowFirstColumn="0" w:firstRowLastColumn="0" w:lastRowFirstColumn="0" w:lastRowLastColumn="0"/>
            <w:tcW w:w="1555" w:type="dxa"/>
          </w:tcPr>
          <w:p w14:paraId="0D184A05" w14:textId="48079543" w:rsidR="00F17DE3" w:rsidRPr="002F0261" w:rsidRDefault="00F17DE3" w:rsidP="00055F63">
            <w:pPr>
              <w:jc w:val="both"/>
              <w:rPr>
                <w:sz w:val="20"/>
                <w:szCs w:val="20"/>
              </w:rPr>
            </w:pPr>
            <w:r w:rsidRPr="002F0261">
              <w:rPr>
                <w:sz w:val="20"/>
                <w:szCs w:val="20"/>
              </w:rPr>
              <w:t>Family Group</w:t>
            </w:r>
          </w:p>
        </w:tc>
        <w:tc>
          <w:tcPr>
            <w:tcW w:w="4110" w:type="dxa"/>
          </w:tcPr>
          <w:p w14:paraId="4A25ACA3" w14:textId="77777777" w:rsidR="00F17DE3" w:rsidRDefault="00F17DE3" w:rsidP="00055F63">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Dundee City Council</w:t>
            </w:r>
          </w:p>
          <w:p w14:paraId="5A88CF35" w14:textId="77777777" w:rsidR="00F17DE3" w:rsidRDefault="00F17DE3" w:rsidP="00055F63">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East Ayrshire</w:t>
            </w:r>
          </w:p>
          <w:p w14:paraId="0FE965CA" w14:textId="77777777" w:rsidR="00F17DE3" w:rsidRDefault="00F17DE3" w:rsidP="00055F63">
            <w:pPr>
              <w:jc w:val="both"/>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Eilean</w:t>
            </w:r>
            <w:proofErr w:type="spellEnd"/>
            <w:r>
              <w:rPr>
                <w:sz w:val="20"/>
                <w:szCs w:val="20"/>
              </w:rPr>
              <w:t xml:space="preserve"> </w:t>
            </w:r>
            <w:proofErr w:type="spellStart"/>
            <w:r>
              <w:rPr>
                <w:sz w:val="20"/>
                <w:szCs w:val="20"/>
              </w:rPr>
              <w:t>Siar</w:t>
            </w:r>
            <w:proofErr w:type="spellEnd"/>
          </w:p>
          <w:p w14:paraId="0473A2B3" w14:textId="77777777" w:rsidR="00F17DE3" w:rsidRDefault="00F17DE3" w:rsidP="00055F63">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Glasgow</w:t>
            </w:r>
          </w:p>
          <w:p w14:paraId="125F3F8E" w14:textId="77777777" w:rsidR="00F17DE3" w:rsidRDefault="00F17DE3" w:rsidP="00055F63">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Inverclyde</w:t>
            </w:r>
          </w:p>
          <w:p w14:paraId="4208D112" w14:textId="77777777" w:rsidR="00F17DE3" w:rsidRDefault="00F17DE3" w:rsidP="00055F63">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North Ayrshire</w:t>
            </w:r>
          </w:p>
          <w:p w14:paraId="06EAE520" w14:textId="77777777" w:rsidR="00F17DE3" w:rsidRDefault="00F17DE3" w:rsidP="00055F63">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North Lanarkshire</w:t>
            </w:r>
          </w:p>
          <w:p w14:paraId="77DC6925" w14:textId="76B89962" w:rsidR="00F17DE3" w:rsidRDefault="00F17DE3" w:rsidP="00055F63">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West Dunbartonshire</w:t>
            </w:r>
          </w:p>
        </w:tc>
        <w:tc>
          <w:tcPr>
            <w:tcW w:w="4224" w:type="dxa"/>
          </w:tcPr>
          <w:p w14:paraId="22E149FA" w14:textId="43B0219D" w:rsidR="00F17DE3" w:rsidRDefault="00F17DE3" w:rsidP="00055F63">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Dundee City Council</w:t>
            </w:r>
          </w:p>
          <w:p w14:paraId="6BE83C62" w14:textId="77777777" w:rsidR="002F0261" w:rsidRDefault="002F0261" w:rsidP="00055F63">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Aberdeen</w:t>
            </w:r>
          </w:p>
          <w:p w14:paraId="2975F47F" w14:textId="77777777" w:rsidR="00A87618" w:rsidRDefault="00A87618" w:rsidP="00A87618">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East Dunbartonshire</w:t>
            </w:r>
          </w:p>
          <w:p w14:paraId="476162DB" w14:textId="77777777" w:rsidR="002F0261" w:rsidRDefault="002F0261" w:rsidP="00055F63">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Edinburgh</w:t>
            </w:r>
          </w:p>
          <w:p w14:paraId="29129C75" w14:textId="77777777" w:rsidR="002F0261" w:rsidRDefault="002F0261" w:rsidP="00055F63">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Falkirk</w:t>
            </w:r>
          </w:p>
          <w:p w14:paraId="5405CADA" w14:textId="77777777" w:rsidR="002F0261" w:rsidRDefault="002F0261" w:rsidP="00055F63">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Glasgow</w:t>
            </w:r>
          </w:p>
          <w:p w14:paraId="340B3306" w14:textId="1BCA0680" w:rsidR="002F0261" w:rsidRDefault="002F0261" w:rsidP="00055F63">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North Lanarkshire</w:t>
            </w:r>
          </w:p>
          <w:p w14:paraId="5DBAADA5" w14:textId="2D317784" w:rsidR="00F17DE3" w:rsidRDefault="002F0261" w:rsidP="00055F63">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West Dunbartonshire</w:t>
            </w:r>
          </w:p>
        </w:tc>
      </w:tr>
    </w:tbl>
    <w:p w14:paraId="1036D80E" w14:textId="2B5127C2" w:rsidR="0006703E" w:rsidRPr="00ED7377" w:rsidRDefault="00ED7377" w:rsidP="00055F63">
      <w:pPr>
        <w:rPr>
          <w:b/>
          <w:bCs/>
          <w:sz w:val="24"/>
          <w:szCs w:val="24"/>
        </w:rPr>
      </w:pPr>
      <w:r>
        <w:rPr>
          <w:b/>
          <w:bCs/>
          <w:noProof/>
          <w:sz w:val="24"/>
          <w:szCs w:val="24"/>
        </w:rPr>
        <w:lastRenderedPageBreak/>
        <w:drawing>
          <wp:inline distT="0" distB="0" distL="0" distR="0" wp14:anchorId="636EF838" wp14:editId="1EB8C453">
            <wp:extent cx="390525" cy="390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ildfam-ic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inline>
        </w:drawing>
      </w:r>
      <w:r w:rsidR="00BE17B7" w:rsidRPr="00ED7377">
        <w:rPr>
          <w:b/>
          <w:bCs/>
          <w:sz w:val="24"/>
          <w:szCs w:val="24"/>
        </w:rPr>
        <w:t>CHILDREN AND FAMILIES SERVICES</w:t>
      </w:r>
    </w:p>
    <w:p w14:paraId="7F863E42" w14:textId="77777777" w:rsidR="00612833" w:rsidRPr="00ED7377" w:rsidRDefault="00612833" w:rsidP="00055F63">
      <w:pPr>
        <w:rPr>
          <w:b/>
          <w:bCs/>
          <w:sz w:val="16"/>
          <w:szCs w:val="24"/>
        </w:rPr>
      </w:pPr>
    </w:p>
    <w:p w14:paraId="0FF75E9D" w14:textId="0C260518" w:rsidR="00193B68" w:rsidRDefault="00193B68" w:rsidP="00193B68">
      <w:pPr>
        <w:jc w:val="both"/>
        <w:rPr>
          <w:rFonts w:eastAsia="Calibri"/>
          <w:sz w:val="20"/>
          <w:szCs w:val="20"/>
        </w:rPr>
      </w:pPr>
      <w:r>
        <w:rPr>
          <w:rFonts w:eastAsia="Calibri"/>
          <w:sz w:val="20"/>
          <w:szCs w:val="20"/>
        </w:rPr>
        <w:t>The Council Plan 2017-2022 sets the strategic priori</w:t>
      </w:r>
      <w:r w:rsidR="00973EBF">
        <w:rPr>
          <w:rFonts w:eastAsia="Calibri"/>
          <w:sz w:val="20"/>
          <w:szCs w:val="20"/>
        </w:rPr>
        <w:t>ties for the Children and Families</w:t>
      </w:r>
      <w:r>
        <w:rPr>
          <w:rFonts w:eastAsia="Calibri"/>
          <w:sz w:val="20"/>
          <w:szCs w:val="20"/>
        </w:rPr>
        <w:t xml:space="preserve"> Services as being to achieve the following:-</w:t>
      </w:r>
    </w:p>
    <w:p w14:paraId="1FF5660F" w14:textId="77777777" w:rsidR="00193B68" w:rsidRPr="000C05FD" w:rsidRDefault="00193B68" w:rsidP="00193B68">
      <w:pPr>
        <w:jc w:val="both"/>
        <w:rPr>
          <w:rFonts w:eastAsia="Calibri"/>
          <w:sz w:val="20"/>
          <w:szCs w:val="20"/>
        </w:rPr>
      </w:pPr>
    </w:p>
    <w:p w14:paraId="245909B2" w14:textId="77777777" w:rsidR="00193B68" w:rsidRPr="000C05FD" w:rsidRDefault="00193B68" w:rsidP="00193B68">
      <w:pPr>
        <w:shd w:val="clear" w:color="auto" w:fill="FFFFFF"/>
        <w:rPr>
          <w:b/>
          <w:bCs/>
          <w:sz w:val="20"/>
          <w:szCs w:val="20"/>
          <w:lang w:val="en"/>
        </w:rPr>
      </w:pPr>
      <w:r w:rsidRPr="000C05FD">
        <w:rPr>
          <w:b/>
          <w:bCs/>
          <w:sz w:val="20"/>
          <w:szCs w:val="20"/>
          <w:lang w:val="en"/>
        </w:rPr>
        <w:t>Our children and young people will have the best start in life and Dundee will be the best place in Scotland to grow up.</w:t>
      </w:r>
    </w:p>
    <w:p w14:paraId="06D5A6A4" w14:textId="77777777" w:rsidR="00193B68" w:rsidRPr="000C05FD" w:rsidRDefault="00193B68" w:rsidP="00193B68">
      <w:pPr>
        <w:shd w:val="clear" w:color="auto" w:fill="FFFFFF"/>
        <w:rPr>
          <w:b/>
          <w:bCs/>
          <w:sz w:val="20"/>
          <w:szCs w:val="20"/>
          <w:lang w:val="en"/>
        </w:rPr>
      </w:pPr>
    </w:p>
    <w:p w14:paraId="4D66A52A" w14:textId="77777777" w:rsidR="00193B68" w:rsidRPr="000C05FD" w:rsidRDefault="00193B68" w:rsidP="00193B68">
      <w:pPr>
        <w:shd w:val="clear" w:color="auto" w:fill="FFFFFF"/>
        <w:rPr>
          <w:b/>
          <w:bCs/>
          <w:sz w:val="20"/>
          <w:szCs w:val="20"/>
          <w:lang w:val="en"/>
        </w:rPr>
      </w:pPr>
      <w:r w:rsidRPr="000C05FD">
        <w:rPr>
          <w:b/>
          <w:bCs/>
          <w:sz w:val="20"/>
          <w:szCs w:val="20"/>
          <w:lang w:val="en"/>
        </w:rPr>
        <w:t>Priorities</w:t>
      </w:r>
    </w:p>
    <w:p w14:paraId="75DB0FF3" w14:textId="77777777" w:rsidR="00193B68" w:rsidRPr="000C05FD" w:rsidRDefault="00193B68" w:rsidP="00193B68">
      <w:pPr>
        <w:numPr>
          <w:ilvl w:val="0"/>
          <w:numId w:val="23"/>
        </w:numPr>
        <w:shd w:val="clear" w:color="auto" w:fill="FFFFFF"/>
        <w:tabs>
          <w:tab w:val="clear" w:pos="720"/>
        </w:tabs>
        <w:ind w:hanging="720"/>
        <w:rPr>
          <w:b/>
          <w:bCs/>
          <w:sz w:val="20"/>
          <w:szCs w:val="20"/>
          <w:lang w:val="en"/>
        </w:rPr>
      </w:pPr>
      <w:r w:rsidRPr="000C05FD">
        <w:rPr>
          <w:b/>
          <w:bCs/>
          <w:sz w:val="20"/>
          <w:szCs w:val="20"/>
          <w:lang w:val="en"/>
        </w:rPr>
        <w:t>Our children will have the best start in life - improve early years outcomes</w:t>
      </w:r>
    </w:p>
    <w:p w14:paraId="6FFFD95B" w14:textId="77777777" w:rsidR="00193B68" w:rsidRPr="000C05FD" w:rsidRDefault="00193B68" w:rsidP="00193B68">
      <w:pPr>
        <w:numPr>
          <w:ilvl w:val="0"/>
          <w:numId w:val="23"/>
        </w:numPr>
        <w:shd w:val="clear" w:color="auto" w:fill="FFFFFF"/>
        <w:tabs>
          <w:tab w:val="clear" w:pos="720"/>
        </w:tabs>
        <w:ind w:hanging="720"/>
        <w:rPr>
          <w:b/>
          <w:bCs/>
          <w:sz w:val="20"/>
          <w:szCs w:val="20"/>
          <w:lang w:val="en"/>
        </w:rPr>
      </w:pPr>
      <w:r w:rsidRPr="000C05FD">
        <w:rPr>
          <w:b/>
          <w:bCs/>
          <w:sz w:val="20"/>
          <w:szCs w:val="20"/>
          <w:lang w:val="en"/>
        </w:rPr>
        <w:t>Close the attainment gap</w:t>
      </w:r>
    </w:p>
    <w:p w14:paraId="45427078" w14:textId="77777777" w:rsidR="00193B68" w:rsidRPr="000C05FD" w:rsidRDefault="00193B68" w:rsidP="00193B68">
      <w:pPr>
        <w:numPr>
          <w:ilvl w:val="0"/>
          <w:numId w:val="23"/>
        </w:numPr>
        <w:shd w:val="clear" w:color="auto" w:fill="FFFFFF"/>
        <w:tabs>
          <w:tab w:val="clear" w:pos="720"/>
        </w:tabs>
        <w:ind w:hanging="720"/>
        <w:rPr>
          <w:b/>
          <w:bCs/>
          <w:sz w:val="20"/>
          <w:szCs w:val="20"/>
          <w:lang w:val="en"/>
        </w:rPr>
      </w:pPr>
      <w:r w:rsidRPr="000C05FD">
        <w:rPr>
          <w:b/>
          <w:bCs/>
          <w:sz w:val="20"/>
          <w:szCs w:val="20"/>
          <w:lang w:val="en"/>
        </w:rPr>
        <w:t>Improve physical, mental and emotional health for children and young people</w:t>
      </w:r>
    </w:p>
    <w:p w14:paraId="20E1818A" w14:textId="77777777" w:rsidR="00193B68" w:rsidRPr="000C05FD" w:rsidRDefault="00193B68" w:rsidP="00193B68">
      <w:pPr>
        <w:numPr>
          <w:ilvl w:val="0"/>
          <w:numId w:val="23"/>
        </w:numPr>
        <w:shd w:val="clear" w:color="auto" w:fill="FFFFFF"/>
        <w:tabs>
          <w:tab w:val="clear" w:pos="720"/>
        </w:tabs>
        <w:ind w:hanging="720"/>
        <w:rPr>
          <w:b/>
          <w:bCs/>
          <w:sz w:val="20"/>
          <w:szCs w:val="20"/>
          <w:lang w:val="en"/>
        </w:rPr>
      </w:pPr>
      <w:r w:rsidRPr="000C05FD">
        <w:rPr>
          <w:b/>
          <w:bCs/>
          <w:sz w:val="20"/>
          <w:szCs w:val="20"/>
          <w:lang w:val="en"/>
        </w:rPr>
        <w:t>Improve health and wellbeing outcomes for children and young people who experience inequalities, including looked after children</w:t>
      </w:r>
    </w:p>
    <w:p w14:paraId="06334BBA" w14:textId="77777777" w:rsidR="00193B68" w:rsidRDefault="00193B68" w:rsidP="00193B68">
      <w:pPr>
        <w:numPr>
          <w:ilvl w:val="0"/>
          <w:numId w:val="23"/>
        </w:numPr>
        <w:shd w:val="clear" w:color="auto" w:fill="FFFFFF"/>
        <w:tabs>
          <w:tab w:val="clear" w:pos="720"/>
        </w:tabs>
        <w:ind w:hanging="720"/>
        <w:rPr>
          <w:b/>
          <w:bCs/>
          <w:sz w:val="20"/>
          <w:szCs w:val="20"/>
          <w:lang w:val="en"/>
        </w:rPr>
      </w:pPr>
      <w:r w:rsidRPr="000C05FD">
        <w:rPr>
          <w:b/>
          <w:bCs/>
          <w:sz w:val="20"/>
          <w:szCs w:val="20"/>
          <w:lang w:val="en"/>
        </w:rPr>
        <w:t>Increase safety and protection of young people</w:t>
      </w:r>
    </w:p>
    <w:p w14:paraId="56BBECF8" w14:textId="77777777" w:rsidR="00193B68" w:rsidRDefault="00193B68" w:rsidP="00DD704C">
      <w:pPr>
        <w:shd w:val="clear" w:color="auto" w:fill="FFFFFF"/>
        <w:rPr>
          <w:b/>
          <w:bCs/>
          <w:sz w:val="24"/>
          <w:szCs w:val="20"/>
          <w:lang w:val="en"/>
        </w:rPr>
      </w:pPr>
    </w:p>
    <w:p w14:paraId="7B53713B" w14:textId="16107B45" w:rsidR="00DD704C" w:rsidRPr="00ED7377" w:rsidRDefault="00DD704C" w:rsidP="00D158F0">
      <w:pPr>
        <w:shd w:val="clear" w:color="auto" w:fill="FFFFFF"/>
        <w:jc w:val="both"/>
        <w:rPr>
          <w:b/>
          <w:bCs/>
          <w:sz w:val="24"/>
          <w:szCs w:val="20"/>
          <w:lang w:val="en"/>
        </w:rPr>
      </w:pPr>
      <w:r w:rsidRPr="00ED7377">
        <w:rPr>
          <w:b/>
          <w:bCs/>
          <w:sz w:val="24"/>
          <w:szCs w:val="20"/>
          <w:lang w:val="en"/>
        </w:rPr>
        <w:t>Overview</w:t>
      </w:r>
    </w:p>
    <w:p w14:paraId="4B2BD041" w14:textId="77777777" w:rsidR="00DD704C" w:rsidRDefault="00DD704C" w:rsidP="00D158F0">
      <w:pPr>
        <w:shd w:val="clear" w:color="auto" w:fill="FFFFFF"/>
        <w:jc w:val="both"/>
        <w:rPr>
          <w:b/>
          <w:bCs/>
          <w:sz w:val="20"/>
          <w:szCs w:val="20"/>
          <w:lang w:val="en"/>
        </w:rPr>
      </w:pPr>
    </w:p>
    <w:p w14:paraId="6470752B" w14:textId="3C0977EB" w:rsidR="00454395" w:rsidRPr="00F32AA8" w:rsidRDefault="00454395" w:rsidP="00454395">
      <w:pPr>
        <w:shd w:val="clear" w:color="auto" w:fill="FFFFFF"/>
        <w:jc w:val="both"/>
        <w:rPr>
          <w:bCs/>
          <w:sz w:val="20"/>
          <w:szCs w:val="20"/>
          <w:lang w:val="en"/>
        </w:rPr>
      </w:pPr>
      <w:r w:rsidRPr="00612833">
        <w:rPr>
          <w:bCs/>
          <w:sz w:val="20"/>
          <w:szCs w:val="20"/>
          <w:lang w:val="en"/>
        </w:rPr>
        <w:t xml:space="preserve">The Council provides best value in early years and primary school performance by being both the most cost effective and comparing </w:t>
      </w:r>
      <w:proofErr w:type="spellStart"/>
      <w:r w:rsidRPr="00612833">
        <w:rPr>
          <w:bCs/>
          <w:sz w:val="20"/>
          <w:szCs w:val="20"/>
          <w:lang w:val="en"/>
        </w:rPr>
        <w:t>favo</w:t>
      </w:r>
      <w:r>
        <w:rPr>
          <w:bCs/>
          <w:sz w:val="20"/>
          <w:szCs w:val="20"/>
          <w:lang w:val="en"/>
        </w:rPr>
        <w:t>u</w:t>
      </w:r>
      <w:r w:rsidRPr="00612833">
        <w:rPr>
          <w:bCs/>
          <w:sz w:val="20"/>
          <w:szCs w:val="20"/>
          <w:lang w:val="en"/>
        </w:rPr>
        <w:t>rably</w:t>
      </w:r>
      <w:proofErr w:type="spellEnd"/>
      <w:r w:rsidRPr="00612833">
        <w:rPr>
          <w:bCs/>
          <w:sz w:val="20"/>
          <w:szCs w:val="20"/>
          <w:lang w:val="en"/>
        </w:rPr>
        <w:t xml:space="preserve"> with its peers in the LGBF family group.</w:t>
      </w:r>
      <w:r w:rsidR="000D3DE1">
        <w:rPr>
          <w:bCs/>
          <w:sz w:val="20"/>
          <w:szCs w:val="20"/>
          <w:lang w:val="en"/>
        </w:rPr>
        <w:t xml:space="preserve"> </w:t>
      </w:r>
      <w:r w:rsidRPr="00F32AA8">
        <w:rPr>
          <w:bCs/>
          <w:sz w:val="20"/>
          <w:szCs w:val="20"/>
          <w:lang w:val="en"/>
        </w:rPr>
        <w:t>There are four new indicators measuring primary school progress through the Curriculum for Excellence Broad General Education (based on pupils in P1, P4 and P7):</w:t>
      </w:r>
    </w:p>
    <w:p w14:paraId="494BCC03" w14:textId="77777777" w:rsidR="00454395" w:rsidRPr="00925C00" w:rsidRDefault="00454395" w:rsidP="00454395">
      <w:pPr>
        <w:pStyle w:val="ListParagraph"/>
        <w:numPr>
          <w:ilvl w:val="0"/>
          <w:numId w:val="40"/>
        </w:numPr>
        <w:shd w:val="clear" w:color="auto" w:fill="FFFFFF"/>
        <w:jc w:val="both"/>
        <w:rPr>
          <w:bCs/>
          <w:sz w:val="20"/>
          <w:szCs w:val="20"/>
          <w:lang w:val="en"/>
        </w:rPr>
      </w:pPr>
      <w:r w:rsidRPr="00925C00">
        <w:rPr>
          <w:rFonts w:ascii="Arial" w:hAnsi="Arial" w:cs="Arial"/>
          <w:bCs/>
          <w:sz w:val="20"/>
          <w:szCs w:val="20"/>
          <w:lang w:val="en"/>
        </w:rPr>
        <w:t>percentage of pupils achieving expected level in literacy</w:t>
      </w:r>
    </w:p>
    <w:p w14:paraId="7BDE5D50" w14:textId="77777777" w:rsidR="00454395" w:rsidRPr="00925C00" w:rsidRDefault="00454395" w:rsidP="00454395">
      <w:pPr>
        <w:pStyle w:val="ListParagraph"/>
        <w:numPr>
          <w:ilvl w:val="0"/>
          <w:numId w:val="40"/>
        </w:numPr>
        <w:shd w:val="clear" w:color="auto" w:fill="FFFFFF"/>
        <w:jc w:val="both"/>
        <w:rPr>
          <w:bCs/>
          <w:sz w:val="20"/>
          <w:szCs w:val="20"/>
          <w:lang w:val="en"/>
        </w:rPr>
      </w:pPr>
      <w:r w:rsidRPr="00925C00">
        <w:rPr>
          <w:rFonts w:ascii="Arial" w:hAnsi="Arial" w:cs="Arial"/>
          <w:bCs/>
          <w:sz w:val="20"/>
          <w:szCs w:val="20"/>
          <w:lang w:val="en"/>
        </w:rPr>
        <w:t>percentage of pupils achieving expected level in numeracy</w:t>
      </w:r>
    </w:p>
    <w:p w14:paraId="1CAEB82E" w14:textId="77777777" w:rsidR="00454395" w:rsidRPr="00925C00" w:rsidRDefault="00454395" w:rsidP="00454395">
      <w:pPr>
        <w:pStyle w:val="ListParagraph"/>
        <w:numPr>
          <w:ilvl w:val="0"/>
          <w:numId w:val="40"/>
        </w:numPr>
        <w:shd w:val="clear" w:color="auto" w:fill="FFFFFF"/>
        <w:jc w:val="both"/>
        <w:rPr>
          <w:bCs/>
          <w:sz w:val="20"/>
          <w:szCs w:val="20"/>
          <w:lang w:val="en"/>
        </w:rPr>
      </w:pPr>
      <w:r w:rsidRPr="00925C00">
        <w:rPr>
          <w:rFonts w:ascii="Arial" w:hAnsi="Arial" w:cs="Arial"/>
          <w:bCs/>
          <w:sz w:val="20"/>
          <w:szCs w:val="20"/>
          <w:lang w:val="en"/>
        </w:rPr>
        <w:t>the deprivation based attainment gap in literacy</w:t>
      </w:r>
    </w:p>
    <w:p w14:paraId="75DC88C3" w14:textId="77777777" w:rsidR="00454395" w:rsidRPr="00925C00" w:rsidRDefault="00454395" w:rsidP="00454395">
      <w:pPr>
        <w:pStyle w:val="ListParagraph"/>
        <w:numPr>
          <w:ilvl w:val="0"/>
          <w:numId w:val="40"/>
        </w:numPr>
        <w:shd w:val="clear" w:color="auto" w:fill="FFFFFF"/>
        <w:spacing w:after="0"/>
        <w:ind w:left="714" w:hanging="357"/>
        <w:jc w:val="both"/>
        <w:rPr>
          <w:bCs/>
          <w:sz w:val="20"/>
          <w:szCs w:val="20"/>
          <w:lang w:val="en"/>
        </w:rPr>
      </w:pPr>
      <w:r w:rsidRPr="00925C00">
        <w:rPr>
          <w:rFonts w:ascii="Arial" w:hAnsi="Arial" w:cs="Arial"/>
          <w:bCs/>
          <w:sz w:val="20"/>
          <w:szCs w:val="20"/>
          <w:lang w:val="en"/>
        </w:rPr>
        <w:t>the deprivation based attainment gap in numeracy</w:t>
      </w:r>
    </w:p>
    <w:p w14:paraId="287788B1" w14:textId="77777777" w:rsidR="00454395" w:rsidRDefault="00454395" w:rsidP="00454395">
      <w:pPr>
        <w:shd w:val="clear" w:color="auto" w:fill="FFFFFF"/>
        <w:jc w:val="both"/>
        <w:rPr>
          <w:bCs/>
          <w:sz w:val="20"/>
          <w:szCs w:val="20"/>
          <w:lang w:val="en"/>
        </w:rPr>
      </w:pPr>
      <w:r w:rsidRPr="00F32AA8">
        <w:rPr>
          <w:bCs/>
          <w:sz w:val="20"/>
          <w:szCs w:val="20"/>
          <w:lang w:val="en"/>
        </w:rPr>
        <w:t>In all four Dundee is in the top half of its family group. This is a welcome sign that the Council is performing well in its top priority of ‘giving children the best start in life and closing the attainment gap’.</w:t>
      </w:r>
    </w:p>
    <w:p w14:paraId="0CC3BEDA" w14:textId="77777777" w:rsidR="00454395" w:rsidRDefault="00454395" w:rsidP="00454395">
      <w:pPr>
        <w:shd w:val="clear" w:color="auto" w:fill="FFFFFF"/>
        <w:jc w:val="both"/>
        <w:rPr>
          <w:bCs/>
          <w:sz w:val="20"/>
          <w:szCs w:val="20"/>
          <w:lang w:val="en"/>
        </w:rPr>
      </w:pPr>
    </w:p>
    <w:p w14:paraId="4C7D6EC9" w14:textId="77777777" w:rsidR="00454395" w:rsidRDefault="00454395" w:rsidP="00454395">
      <w:pPr>
        <w:shd w:val="clear" w:color="auto" w:fill="FFFFFF"/>
        <w:jc w:val="both"/>
        <w:rPr>
          <w:bCs/>
          <w:sz w:val="20"/>
          <w:szCs w:val="20"/>
          <w:lang w:val="en"/>
        </w:rPr>
      </w:pPr>
      <w:r>
        <w:rPr>
          <w:bCs/>
          <w:sz w:val="20"/>
          <w:szCs w:val="20"/>
          <w:lang w:val="en"/>
        </w:rPr>
        <w:t xml:space="preserve">The school leaver attainment results all improved over the previous year, although all remain below the family group average. An improvement plan was approved by the Council in December 2019 and continues to be the top priority area for improvement. </w:t>
      </w:r>
    </w:p>
    <w:p w14:paraId="3D0482F1" w14:textId="77777777" w:rsidR="000D3DE1" w:rsidRDefault="000D3DE1" w:rsidP="00454395">
      <w:pPr>
        <w:shd w:val="clear" w:color="auto" w:fill="FFFFFF"/>
        <w:jc w:val="both"/>
        <w:rPr>
          <w:bCs/>
          <w:sz w:val="20"/>
          <w:szCs w:val="20"/>
          <w:lang w:val="en"/>
        </w:rPr>
      </w:pPr>
    </w:p>
    <w:p w14:paraId="0FBBBE65" w14:textId="4B703035" w:rsidR="000D3DE1" w:rsidRDefault="0003795E" w:rsidP="00454395">
      <w:pPr>
        <w:shd w:val="clear" w:color="auto" w:fill="FFFFFF"/>
        <w:jc w:val="both"/>
        <w:rPr>
          <w:bCs/>
          <w:sz w:val="20"/>
          <w:szCs w:val="20"/>
          <w:lang w:val="en"/>
        </w:rPr>
      </w:pPr>
      <w:r>
        <w:rPr>
          <w:bCs/>
          <w:sz w:val="20"/>
          <w:szCs w:val="20"/>
          <w:lang w:val="en"/>
        </w:rPr>
        <w:t>The recent</w:t>
      </w:r>
      <w:r w:rsidR="000D3DE1" w:rsidRPr="000D3DE1">
        <w:rPr>
          <w:bCs/>
          <w:sz w:val="20"/>
          <w:szCs w:val="20"/>
          <w:lang w:val="en"/>
        </w:rPr>
        <w:t xml:space="preserve"> figure on the percentage of young people going to positive destinations at 94.3% is Dundee highest ever figure and matches an improvement across the country. There has also been a 37% reduction in the number of school exclusions compared with the previous year and Dundee is now lower than the n</w:t>
      </w:r>
      <w:r w:rsidR="000D3DE1">
        <w:rPr>
          <w:bCs/>
          <w:sz w:val="20"/>
          <w:szCs w:val="20"/>
          <w:lang w:val="en"/>
        </w:rPr>
        <w:t>ational average on this measure, which is on course to meet the Council Plan target.</w:t>
      </w:r>
    </w:p>
    <w:p w14:paraId="030FFAB4" w14:textId="77777777" w:rsidR="00454395" w:rsidRDefault="00454395" w:rsidP="00454395">
      <w:pPr>
        <w:shd w:val="clear" w:color="auto" w:fill="FFFFFF"/>
        <w:jc w:val="both"/>
        <w:rPr>
          <w:bCs/>
          <w:sz w:val="20"/>
          <w:szCs w:val="20"/>
          <w:lang w:val="en"/>
        </w:rPr>
      </w:pPr>
    </w:p>
    <w:p w14:paraId="17116B2A" w14:textId="77777777" w:rsidR="00454395" w:rsidRDefault="00454395" w:rsidP="00454395">
      <w:pPr>
        <w:shd w:val="clear" w:color="auto" w:fill="FFFFFF"/>
        <w:jc w:val="both"/>
        <w:rPr>
          <w:bCs/>
          <w:sz w:val="20"/>
          <w:szCs w:val="20"/>
          <w:lang w:val="en"/>
        </w:rPr>
      </w:pPr>
      <w:r>
        <w:rPr>
          <w:bCs/>
          <w:sz w:val="20"/>
          <w:szCs w:val="20"/>
          <w:lang w:val="en"/>
        </w:rPr>
        <w:t>The latest data shows only 59% of adults were satisfied with schools in Dundee. However, local surveys carried out to support school reviews in 2018/19 showed that 80% of parent/carers were satisfied with their child’s school.</w:t>
      </w:r>
    </w:p>
    <w:p w14:paraId="1248DE57" w14:textId="77777777" w:rsidR="00454395" w:rsidRDefault="00454395" w:rsidP="00454395">
      <w:pPr>
        <w:shd w:val="clear" w:color="auto" w:fill="FFFFFF"/>
        <w:jc w:val="both"/>
        <w:rPr>
          <w:bCs/>
          <w:sz w:val="20"/>
          <w:szCs w:val="20"/>
          <w:lang w:val="en"/>
        </w:rPr>
      </w:pPr>
    </w:p>
    <w:p w14:paraId="10865CF1" w14:textId="77777777" w:rsidR="00454395" w:rsidRDefault="00454395" w:rsidP="00454395">
      <w:pPr>
        <w:shd w:val="clear" w:color="auto" w:fill="FFFFFF"/>
        <w:jc w:val="both"/>
        <w:rPr>
          <w:bCs/>
          <w:sz w:val="20"/>
          <w:szCs w:val="20"/>
          <w:lang w:val="en"/>
        </w:rPr>
      </w:pPr>
      <w:r>
        <w:rPr>
          <w:bCs/>
          <w:sz w:val="20"/>
          <w:szCs w:val="20"/>
          <w:lang w:val="en"/>
        </w:rPr>
        <w:t>Given the comparative increase in costs for looked after children in Dundee and the comparative level of outcomes this remains a priority area for improvement. A key priority in the Council’s ‘Changing for the Future’ programme is to review learning and care. A more detailed benchmarking review was undertaken, assisted by the Improvement Service, resulting in an action plan being implemented. This is showing signs of being more cost effective by reducing the amount of children placed outside of Dundee and increasing the number supported in the community.</w:t>
      </w:r>
    </w:p>
    <w:p w14:paraId="0DA838E9" w14:textId="77777777" w:rsidR="00454395" w:rsidRDefault="00454395" w:rsidP="00454395">
      <w:pPr>
        <w:shd w:val="clear" w:color="auto" w:fill="FFFFFF"/>
        <w:jc w:val="both"/>
        <w:rPr>
          <w:bCs/>
          <w:sz w:val="20"/>
          <w:szCs w:val="20"/>
          <w:lang w:val="en"/>
        </w:rPr>
      </w:pPr>
    </w:p>
    <w:p w14:paraId="3E12E262" w14:textId="77777777" w:rsidR="00454395" w:rsidRDefault="00454395" w:rsidP="00454395">
      <w:pPr>
        <w:rPr>
          <w:bCs/>
          <w:sz w:val="20"/>
          <w:szCs w:val="20"/>
        </w:rPr>
      </w:pPr>
    </w:p>
    <w:p w14:paraId="5FFE237A" w14:textId="77777777" w:rsidR="000D3DE1" w:rsidRDefault="000D3DE1" w:rsidP="00454395">
      <w:pPr>
        <w:rPr>
          <w:bCs/>
          <w:sz w:val="20"/>
          <w:szCs w:val="20"/>
        </w:rPr>
      </w:pPr>
    </w:p>
    <w:p w14:paraId="33A3D9D6" w14:textId="77777777" w:rsidR="000D3DE1" w:rsidRDefault="000D3DE1" w:rsidP="00454395">
      <w:pPr>
        <w:rPr>
          <w:bCs/>
          <w:sz w:val="20"/>
          <w:szCs w:val="20"/>
        </w:rPr>
      </w:pPr>
    </w:p>
    <w:p w14:paraId="2FE8AA67" w14:textId="77777777" w:rsidR="000D3DE1" w:rsidRDefault="000D3DE1" w:rsidP="00454395">
      <w:pPr>
        <w:rPr>
          <w:bCs/>
          <w:sz w:val="20"/>
          <w:szCs w:val="20"/>
        </w:rPr>
      </w:pPr>
    </w:p>
    <w:p w14:paraId="0BDE0C16" w14:textId="77777777" w:rsidR="000D3DE1" w:rsidRDefault="000D3DE1" w:rsidP="00454395">
      <w:pPr>
        <w:rPr>
          <w:bCs/>
          <w:sz w:val="20"/>
          <w:szCs w:val="20"/>
        </w:rPr>
      </w:pPr>
    </w:p>
    <w:p w14:paraId="60825339" w14:textId="77777777" w:rsidR="000D3DE1" w:rsidRDefault="000D3DE1" w:rsidP="00454395">
      <w:pPr>
        <w:rPr>
          <w:bCs/>
          <w:sz w:val="20"/>
          <w:szCs w:val="20"/>
        </w:rPr>
      </w:pPr>
    </w:p>
    <w:p w14:paraId="02BFAA7F" w14:textId="77777777" w:rsidR="000D3DE1" w:rsidRDefault="000D3DE1" w:rsidP="00454395">
      <w:pPr>
        <w:rPr>
          <w:bCs/>
          <w:sz w:val="20"/>
          <w:szCs w:val="20"/>
        </w:rPr>
      </w:pPr>
    </w:p>
    <w:p w14:paraId="0DFC761F" w14:textId="77777777" w:rsidR="000D3DE1" w:rsidRDefault="000D3DE1" w:rsidP="00454395">
      <w:pPr>
        <w:rPr>
          <w:bCs/>
          <w:sz w:val="20"/>
          <w:szCs w:val="20"/>
        </w:rPr>
      </w:pPr>
    </w:p>
    <w:p w14:paraId="294C4EA5" w14:textId="77777777" w:rsidR="000D3DE1" w:rsidRDefault="000D3DE1" w:rsidP="00454395">
      <w:pPr>
        <w:rPr>
          <w:bCs/>
          <w:sz w:val="20"/>
          <w:szCs w:val="20"/>
        </w:rPr>
      </w:pPr>
    </w:p>
    <w:p w14:paraId="6F71D014" w14:textId="77777777" w:rsidR="000D3DE1" w:rsidRDefault="000D3DE1" w:rsidP="00454395">
      <w:pPr>
        <w:rPr>
          <w:bCs/>
          <w:sz w:val="20"/>
          <w:szCs w:val="20"/>
        </w:rPr>
      </w:pPr>
    </w:p>
    <w:p w14:paraId="7C487BAF" w14:textId="77777777" w:rsidR="000D3DE1" w:rsidRDefault="000D3DE1" w:rsidP="00454395">
      <w:pPr>
        <w:rPr>
          <w:bCs/>
          <w:sz w:val="20"/>
          <w:szCs w:val="20"/>
        </w:rPr>
      </w:pPr>
    </w:p>
    <w:p w14:paraId="7583A995" w14:textId="77777777" w:rsidR="00454395" w:rsidRPr="00ED7377" w:rsidRDefault="00454395" w:rsidP="00454395">
      <w:pPr>
        <w:rPr>
          <w:b/>
          <w:bCs/>
          <w:sz w:val="24"/>
          <w:szCs w:val="20"/>
        </w:rPr>
      </w:pPr>
      <w:r w:rsidRPr="00ED7377">
        <w:rPr>
          <w:b/>
          <w:bCs/>
          <w:sz w:val="24"/>
          <w:szCs w:val="20"/>
        </w:rPr>
        <w:lastRenderedPageBreak/>
        <w:t>Performance</w:t>
      </w:r>
    </w:p>
    <w:p w14:paraId="570DAD1E" w14:textId="77777777" w:rsidR="00454395" w:rsidRDefault="00454395" w:rsidP="00454395">
      <w:pPr>
        <w:rPr>
          <w:bCs/>
          <w:sz w:val="20"/>
          <w:szCs w:val="20"/>
        </w:rPr>
      </w:pPr>
    </w:p>
    <w:p w14:paraId="42B738A2" w14:textId="65B66EC5" w:rsidR="00454395" w:rsidRPr="00A93CE6" w:rsidRDefault="00454395" w:rsidP="00454395">
      <w:pPr>
        <w:rPr>
          <w:bCs/>
          <w:sz w:val="20"/>
          <w:szCs w:val="20"/>
        </w:rPr>
      </w:pPr>
      <w:r>
        <w:rPr>
          <w:bCs/>
          <w:sz w:val="20"/>
          <w:szCs w:val="20"/>
        </w:rPr>
        <w:t>The table below summarises the comparison with the family group and the number of the indicators that have improved.</w:t>
      </w:r>
      <w:r w:rsidR="00EB7CB5">
        <w:rPr>
          <w:bCs/>
          <w:sz w:val="20"/>
          <w:szCs w:val="20"/>
        </w:rPr>
        <w:t xml:space="preserve"> </w:t>
      </w:r>
    </w:p>
    <w:p w14:paraId="0A046570" w14:textId="77777777" w:rsidR="00454395" w:rsidRPr="00C21977" w:rsidRDefault="00454395" w:rsidP="00454395">
      <w:pPr>
        <w:rPr>
          <w:bCs/>
          <w:sz w:val="20"/>
          <w:szCs w:val="20"/>
        </w:rPr>
      </w:pPr>
    </w:p>
    <w:tbl>
      <w:tblPr>
        <w:tblStyle w:val="TableGrid"/>
        <w:tblW w:w="9923" w:type="dxa"/>
        <w:tblInd w:w="-5" w:type="dxa"/>
        <w:tblLayout w:type="fixed"/>
        <w:tblLook w:val="04A0" w:firstRow="1" w:lastRow="0" w:firstColumn="1" w:lastColumn="0" w:noHBand="0" w:noVBand="1"/>
      </w:tblPr>
      <w:tblGrid>
        <w:gridCol w:w="3969"/>
        <w:gridCol w:w="851"/>
        <w:gridCol w:w="709"/>
        <w:gridCol w:w="708"/>
        <w:gridCol w:w="709"/>
        <w:gridCol w:w="897"/>
        <w:gridCol w:w="1088"/>
        <w:gridCol w:w="992"/>
      </w:tblGrid>
      <w:tr w:rsidR="00454395" w14:paraId="6D9D105B" w14:textId="77777777" w:rsidTr="000E4F2C">
        <w:trPr>
          <w:trHeight w:val="1239"/>
          <w:tblHeader/>
        </w:trPr>
        <w:tc>
          <w:tcPr>
            <w:tcW w:w="3969" w:type="dxa"/>
            <w:shd w:val="clear" w:color="auto" w:fill="006B8D"/>
          </w:tcPr>
          <w:p w14:paraId="65B43135" w14:textId="77777777" w:rsidR="00454395" w:rsidRPr="00772905" w:rsidRDefault="00454395" w:rsidP="00B74446">
            <w:pPr>
              <w:pStyle w:val="AS-T04-Tabletext"/>
              <w:rPr>
                <w:rFonts w:cs="Arial"/>
                <w:b/>
              </w:rPr>
            </w:pPr>
            <w:r>
              <w:rPr>
                <w:rFonts w:cs="Arial"/>
                <w:b/>
                <w:color w:val="FFFFFF" w:themeColor="background1"/>
              </w:rPr>
              <w:t>Services</w:t>
            </w:r>
          </w:p>
        </w:tc>
        <w:tc>
          <w:tcPr>
            <w:tcW w:w="851" w:type="dxa"/>
            <w:shd w:val="clear" w:color="auto" w:fill="auto"/>
          </w:tcPr>
          <w:p w14:paraId="7CD45AF1" w14:textId="6716C135" w:rsidR="00454395" w:rsidRPr="00772905" w:rsidRDefault="00530753" w:rsidP="00B74446">
            <w:pPr>
              <w:pStyle w:val="AS-T04-Tabletext"/>
              <w:spacing w:before="0" w:after="0"/>
              <w:jc w:val="center"/>
              <w:rPr>
                <w:rFonts w:cs="Arial"/>
                <w:b/>
                <w:color w:val="auto"/>
              </w:rPr>
            </w:pPr>
            <w:r>
              <w:rPr>
                <w:rFonts w:cs="Arial"/>
                <w:b/>
                <w:color w:val="auto"/>
              </w:rPr>
              <w:t>1 - 4 in</w:t>
            </w:r>
            <w:r w:rsidR="00454395">
              <w:rPr>
                <w:rFonts w:cs="Arial"/>
                <w:b/>
                <w:color w:val="auto"/>
              </w:rPr>
              <w:t xml:space="preserve"> Family group</w:t>
            </w:r>
          </w:p>
        </w:tc>
        <w:tc>
          <w:tcPr>
            <w:tcW w:w="709" w:type="dxa"/>
            <w:shd w:val="clear" w:color="auto" w:fill="auto"/>
          </w:tcPr>
          <w:p w14:paraId="36C68210" w14:textId="0E18E850" w:rsidR="00454395" w:rsidRPr="00772905" w:rsidRDefault="00530753" w:rsidP="00B74446">
            <w:pPr>
              <w:pStyle w:val="AS-T04-Tabletext"/>
              <w:spacing w:before="0" w:after="0"/>
              <w:ind w:left="-108" w:right="-108"/>
              <w:jc w:val="center"/>
              <w:rPr>
                <w:rFonts w:cs="Arial"/>
                <w:b/>
                <w:color w:val="auto"/>
              </w:rPr>
            </w:pPr>
            <w:r>
              <w:rPr>
                <w:rFonts w:cs="Arial"/>
                <w:b/>
                <w:color w:val="auto"/>
              </w:rPr>
              <w:t>5</w:t>
            </w:r>
            <w:r w:rsidR="00454395">
              <w:rPr>
                <w:rFonts w:cs="Arial"/>
                <w:b/>
                <w:color w:val="auto"/>
              </w:rPr>
              <w:t>-6 in family group</w:t>
            </w:r>
          </w:p>
        </w:tc>
        <w:tc>
          <w:tcPr>
            <w:tcW w:w="708" w:type="dxa"/>
            <w:shd w:val="clear" w:color="auto" w:fill="auto"/>
          </w:tcPr>
          <w:p w14:paraId="40DFCD57" w14:textId="77777777" w:rsidR="00454395" w:rsidRPr="000E4F2C" w:rsidRDefault="00454395" w:rsidP="00B74446">
            <w:pPr>
              <w:pStyle w:val="AS-T04-Tabletext"/>
              <w:spacing w:before="0" w:after="0"/>
              <w:ind w:left="-108" w:right="-108"/>
              <w:jc w:val="center"/>
              <w:rPr>
                <w:rFonts w:cs="Arial"/>
                <w:b/>
                <w:color w:val="auto"/>
              </w:rPr>
            </w:pPr>
            <w:r w:rsidRPr="000E4F2C">
              <w:rPr>
                <w:rFonts w:cs="Arial"/>
                <w:b/>
                <w:color w:val="auto"/>
              </w:rPr>
              <w:t>7-8 in family group</w:t>
            </w:r>
          </w:p>
          <w:p w14:paraId="64D55C25" w14:textId="77777777" w:rsidR="00454395" w:rsidRPr="000E4F2C" w:rsidRDefault="00454395" w:rsidP="00B74446">
            <w:pPr>
              <w:pStyle w:val="AS-T04-Tabletext"/>
              <w:spacing w:before="0" w:after="0"/>
              <w:ind w:left="-108" w:right="-108"/>
              <w:jc w:val="center"/>
              <w:rPr>
                <w:rFonts w:cs="Arial"/>
                <w:b/>
                <w:color w:val="auto"/>
              </w:rPr>
            </w:pPr>
          </w:p>
        </w:tc>
        <w:tc>
          <w:tcPr>
            <w:tcW w:w="709" w:type="dxa"/>
            <w:shd w:val="clear" w:color="auto" w:fill="auto"/>
          </w:tcPr>
          <w:p w14:paraId="683CD39A" w14:textId="77777777" w:rsidR="00454395" w:rsidRPr="00772905" w:rsidRDefault="00454395" w:rsidP="00B74446">
            <w:pPr>
              <w:pStyle w:val="AS-T04-Tabletext"/>
              <w:spacing w:before="0" w:after="0"/>
              <w:jc w:val="center"/>
              <w:rPr>
                <w:rFonts w:cs="Arial"/>
                <w:b/>
              </w:rPr>
            </w:pPr>
            <w:r w:rsidRPr="00772905">
              <w:rPr>
                <w:rFonts w:cs="Arial"/>
                <w:b/>
                <w:color w:val="auto"/>
              </w:rPr>
              <w:t>Total</w:t>
            </w:r>
          </w:p>
        </w:tc>
        <w:tc>
          <w:tcPr>
            <w:tcW w:w="897" w:type="dxa"/>
            <w:shd w:val="clear" w:color="auto" w:fill="FFFFFF" w:themeFill="background1"/>
          </w:tcPr>
          <w:p w14:paraId="008EA4D3" w14:textId="77777777" w:rsidR="00454395" w:rsidRDefault="00454395" w:rsidP="00B74446">
            <w:pPr>
              <w:pStyle w:val="AS-T04-Tabletext"/>
              <w:spacing w:before="0" w:after="0"/>
              <w:ind w:left="-154" w:right="-108"/>
              <w:jc w:val="center"/>
              <w:rPr>
                <w:rFonts w:cs="Arial"/>
                <w:b/>
                <w:color w:val="auto"/>
                <w:sz w:val="18"/>
              </w:rPr>
            </w:pPr>
            <w:r>
              <w:rPr>
                <w:rFonts w:cs="Arial"/>
                <w:b/>
                <w:color w:val="auto"/>
                <w:sz w:val="18"/>
              </w:rPr>
              <w:t xml:space="preserve">Improved over previous year </w:t>
            </w:r>
          </w:p>
          <w:p w14:paraId="7B55D903" w14:textId="77777777" w:rsidR="00454395" w:rsidRPr="00772905" w:rsidRDefault="00454395" w:rsidP="00B74446">
            <w:pPr>
              <w:pStyle w:val="AS-T04-Tabletext"/>
              <w:spacing w:before="0" w:after="0"/>
              <w:ind w:left="-108" w:right="-62"/>
              <w:jc w:val="center"/>
              <w:rPr>
                <w:rFonts w:cs="Arial"/>
                <w:b/>
                <w:color w:val="auto"/>
              </w:rPr>
            </w:pPr>
          </w:p>
        </w:tc>
        <w:tc>
          <w:tcPr>
            <w:tcW w:w="1088" w:type="dxa"/>
            <w:shd w:val="clear" w:color="auto" w:fill="FFFFFF" w:themeFill="background1"/>
          </w:tcPr>
          <w:p w14:paraId="2773484C" w14:textId="77777777" w:rsidR="00454395" w:rsidRDefault="00454395" w:rsidP="00B74446">
            <w:pPr>
              <w:pStyle w:val="AS-T04-Tabletext"/>
              <w:spacing w:before="0" w:after="0"/>
              <w:ind w:left="-154" w:right="-108"/>
              <w:jc w:val="center"/>
              <w:rPr>
                <w:rFonts w:cs="Arial"/>
                <w:b/>
                <w:color w:val="auto"/>
              </w:rPr>
            </w:pPr>
            <w:r>
              <w:rPr>
                <w:rFonts w:cs="Arial"/>
                <w:b/>
                <w:color w:val="auto"/>
              </w:rPr>
              <w:t>Improved Long Term</w:t>
            </w:r>
          </w:p>
          <w:p w14:paraId="0CA94289" w14:textId="77777777" w:rsidR="00454395" w:rsidRPr="00772905" w:rsidRDefault="00454395" w:rsidP="00B74446">
            <w:pPr>
              <w:pStyle w:val="AS-T04-Tabletext"/>
              <w:spacing w:before="0" w:after="0"/>
              <w:ind w:left="-108" w:right="-62"/>
              <w:jc w:val="center"/>
              <w:rPr>
                <w:rFonts w:cs="Arial"/>
                <w:b/>
                <w:color w:val="auto"/>
              </w:rPr>
            </w:pPr>
            <w:r>
              <w:rPr>
                <w:rFonts w:cs="Arial"/>
                <w:b/>
                <w:color w:val="auto"/>
              </w:rPr>
              <w:t xml:space="preserve">more than </w:t>
            </w:r>
          </w:p>
          <w:p w14:paraId="546A3AB7" w14:textId="77777777" w:rsidR="00454395" w:rsidRPr="00772905" w:rsidRDefault="00454395" w:rsidP="00B74446">
            <w:pPr>
              <w:pStyle w:val="AS-T04-Tabletext"/>
              <w:spacing w:before="0" w:after="0"/>
              <w:ind w:left="-154" w:right="-108"/>
              <w:jc w:val="center"/>
              <w:rPr>
                <w:rFonts w:cs="Arial"/>
                <w:b/>
                <w:color w:val="auto"/>
              </w:rPr>
            </w:pPr>
            <w:r>
              <w:rPr>
                <w:rFonts w:cs="Arial"/>
                <w:b/>
                <w:color w:val="auto"/>
              </w:rPr>
              <w:t xml:space="preserve">5% </w:t>
            </w:r>
          </w:p>
        </w:tc>
        <w:tc>
          <w:tcPr>
            <w:tcW w:w="992" w:type="dxa"/>
            <w:shd w:val="clear" w:color="auto" w:fill="FFFFFF" w:themeFill="background1"/>
          </w:tcPr>
          <w:p w14:paraId="0A5B5A1F" w14:textId="77777777" w:rsidR="00454395" w:rsidRDefault="00454395" w:rsidP="00B74446">
            <w:pPr>
              <w:pStyle w:val="AS-T04-Tabletext"/>
              <w:spacing w:before="0" w:after="0"/>
              <w:ind w:left="-154" w:right="-108"/>
              <w:jc w:val="center"/>
              <w:rPr>
                <w:rFonts w:cs="Arial"/>
                <w:b/>
                <w:color w:val="auto"/>
              </w:rPr>
            </w:pPr>
            <w:r>
              <w:rPr>
                <w:rFonts w:cs="Arial"/>
                <w:b/>
                <w:color w:val="auto"/>
              </w:rPr>
              <w:t>% long term improved more than 5%</w:t>
            </w:r>
          </w:p>
        </w:tc>
      </w:tr>
      <w:tr w:rsidR="00454395" w14:paraId="57805F8A" w14:textId="77777777" w:rsidTr="000E4F2C">
        <w:tc>
          <w:tcPr>
            <w:tcW w:w="3969" w:type="dxa"/>
            <w:shd w:val="clear" w:color="auto" w:fill="auto"/>
          </w:tcPr>
          <w:p w14:paraId="3D895CA2" w14:textId="77777777" w:rsidR="00454395" w:rsidRPr="000E4F2C" w:rsidRDefault="00454395" w:rsidP="00B74446">
            <w:pPr>
              <w:pStyle w:val="AS-T04-Tabletext"/>
              <w:rPr>
                <w:rStyle w:val="AS-C00-Normalcharacter"/>
                <w:b/>
                <w:color w:val="auto"/>
              </w:rPr>
            </w:pPr>
            <w:r w:rsidRPr="000E4F2C">
              <w:rPr>
                <w:rStyle w:val="AS-C00-Normalcharacter"/>
                <w:b/>
                <w:color w:val="auto"/>
              </w:rPr>
              <w:t>All Services</w:t>
            </w:r>
          </w:p>
        </w:tc>
        <w:tc>
          <w:tcPr>
            <w:tcW w:w="851" w:type="dxa"/>
            <w:shd w:val="clear" w:color="auto" w:fill="auto"/>
            <w:vAlign w:val="bottom"/>
          </w:tcPr>
          <w:p w14:paraId="59B38A24" w14:textId="3B1E5B21" w:rsidR="00454395" w:rsidRPr="000E4F2C" w:rsidRDefault="006D150C" w:rsidP="00B74446">
            <w:pPr>
              <w:pStyle w:val="AS-T04-Tabletext"/>
              <w:jc w:val="center"/>
              <w:rPr>
                <w:rFonts w:cs="Arial"/>
                <w:b/>
                <w:color w:val="auto"/>
              </w:rPr>
            </w:pPr>
            <w:r w:rsidRPr="000E4F2C">
              <w:rPr>
                <w:rFonts w:cs="Arial"/>
                <w:b/>
                <w:color w:val="auto"/>
              </w:rPr>
              <w:t>9</w:t>
            </w:r>
          </w:p>
        </w:tc>
        <w:tc>
          <w:tcPr>
            <w:tcW w:w="709" w:type="dxa"/>
            <w:shd w:val="clear" w:color="auto" w:fill="auto"/>
          </w:tcPr>
          <w:p w14:paraId="57C7785E" w14:textId="0E09F800" w:rsidR="00454395" w:rsidRPr="000E4F2C" w:rsidRDefault="006D150C" w:rsidP="00B74446">
            <w:pPr>
              <w:pStyle w:val="AS-T04-Tabletext"/>
              <w:jc w:val="center"/>
              <w:rPr>
                <w:rFonts w:cs="Arial"/>
                <w:b/>
                <w:color w:val="auto"/>
              </w:rPr>
            </w:pPr>
            <w:r w:rsidRPr="000E4F2C">
              <w:rPr>
                <w:rFonts w:cs="Arial"/>
                <w:b/>
                <w:color w:val="auto"/>
              </w:rPr>
              <w:t>9</w:t>
            </w:r>
          </w:p>
        </w:tc>
        <w:tc>
          <w:tcPr>
            <w:tcW w:w="708" w:type="dxa"/>
            <w:shd w:val="clear" w:color="auto" w:fill="auto"/>
          </w:tcPr>
          <w:p w14:paraId="1A61A091" w14:textId="2DE85AA1" w:rsidR="00454395" w:rsidRPr="000E4F2C" w:rsidRDefault="006D150C" w:rsidP="00B74446">
            <w:pPr>
              <w:pStyle w:val="AS-T04-Tabletext"/>
              <w:jc w:val="center"/>
              <w:rPr>
                <w:rFonts w:cs="Arial"/>
                <w:b/>
                <w:color w:val="auto"/>
              </w:rPr>
            </w:pPr>
            <w:r w:rsidRPr="000E4F2C">
              <w:rPr>
                <w:rFonts w:cs="Arial"/>
                <w:b/>
                <w:color w:val="auto"/>
              </w:rPr>
              <w:t>1</w:t>
            </w:r>
            <w:r w:rsidR="005C7881">
              <w:rPr>
                <w:rFonts w:cs="Arial"/>
                <w:b/>
                <w:color w:val="auto"/>
              </w:rPr>
              <w:t>3</w:t>
            </w:r>
          </w:p>
        </w:tc>
        <w:tc>
          <w:tcPr>
            <w:tcW w:w="709" w:type="dxa"/>
            <w:shd w:val="clear" w:color="auto" w:fill="auto"/>
            <w:vAlign w:val="bottom"/>
          </w:tcPr>
          <w:p w14:paraId="2E599C2A" w14:textId="09CBB726" w:rsidR="00454395" w:rsidRPr="000E4F2C" w:rsidRDefault="00454395" w:rsidP="00B74446">
            <w:pPr>
              <w:pStyle w:val="AS-T04-Tabletext"/>
              <w:jc w:val="center"/>
              <w:rPr>
                <w:rFonts w:cs="Arial"/>
                <w:b/>
                <w:color w:val="auto"/>
              </w:rPr>
            </w:pPr>
            <w:r w:rsidRPr="000E4F2C">
              <w:rPr>
                <w:rFonts w:cs="Arial"/>
                <w:b/>
                <w:color w:val="auto"/>
              </w:rPr>
              <w:t>3</w:t>
            </w:r>
            <w:r w:rsidR="00107484" w:rsidRPr="000E4F2C">
              <w:rPr>
                <w:rFonts w:cs="Arial"/>
                <w:b/>
                <w:color w:val="auto"/>
              </w:rPr>
              <w:t>1</w:t>
            </w:r>
          </w:p>
        </w:tc>
        <w:tc>
          <w:tcPr>
            <w:tcW w:w="897" w:type="dxa"/>
            <w:shd w:val="clear" w:color="auto" w:fill="FFFFFF" w:themeFill="background1"/>
          </w:tcPr>
          <w:p w14:paraId="3EC8C7A8" w14:textId="77777777" w:rsidR="00454395" w:rsidRPr="000E4F2C" w:rsidRDefault="00454395" w:rsidP="00B74446">
            <w:pPr>
              <w:pStyle w:val="AS-T04-Tabletext"/>
              <w:jc w:val="center"/>
              <w:rPr>
                <w:rFonts w:cs="Arial"/>
                <w:b/>
                <w:color w:val="auto"/>
              </w:rPr>
            </w:pPr>
            <w:r w:rsidRPr="000E4F2C">
              <w:rPr>
                <w:rFonts w:cs="Arial"/>
                <w:b/>
                <w:color w:val="auto"/>
              </w:rPr>
              <w:t>19*</w:t>
            </w:r>
          </w:p>
        </w:tc>
        <w:tc>
          <w:tcPr>
            <w:tcW w:w="1088" w:type="dxa"/>
            <w:shd w:val="clear" w:color="auto" w:fill="FFFFFF" w:themeFill="background1"/>
          </w:tcPr>
          <w:p w14:paraId="37A04E0D" w14:textId="7D4F6F3E" w:rsidR="00454395" w:rsidRPr="000E4F2C" w:rsidRDefault="006F57B3" w:rsidP="00B74446">
            <w:pPr>
              <w:pStyle w:val="AS-T04-Tabletext"/>
              <w:jc w:val="center"/>
              <w:rPr>
                <w:rFonts w:cs="Arial"/>
                <w:b/>
                <w:color w:val="auto"/>
              </w:rPr>
            </w:pPr>
            <w:r w:rsidRPr="000E4F2C">
              <w:rPr>
                <w:rFonts w:cs="Arial"/>
                <w:b/>
                <w:color w:val="auto"/>
              </w:rPr>
              <w:t>16</w:t>
            </w:r>
            <w:r w:rsidR="00454395" w:rsidRPr="000E4F2C">
              <w:rPr>
                <w:rFonts w:cs="Arial"/>
                <w:b/>
                <w:color w:val="auto"/>
              </w:rPr>
              <w:t>*</w:t>
            </w:r>
          </w:p>
        </w:tc>
        <w:tc>
          <w:tcPr>
            <w:tcW w:w="992" w:type="dxa"/>
            <w:shd w:val="clear" w:color="auto" w:fill="FFFFFF" w:themeFill="background1"/>
          </w:tcPr>
          <w:p w14:paraId="1BDF1048" w14:textId="0D74F88F" w:rsidR="00454395" w:rsidRPr="000E4F2C" w:rsidRDefault="006F57B3" w:rsidP="00B74446">
            <w:pPr>
              <w:pStyle w:val="AS-T04-Tabletext"/>
              <w:jc w:val="center"/>
              <w:rPr>
                <w:rFonts w:cs="Arial"/>
                <w:b/>
                <w:color w:val="auto"/>
              </w:rPr>
            </w:pPr>
            <w:r w:rsidRPr="000E4F2C">
              <w:rPr>
                <w:rFonts w:cs="Arial"/>
                <w:b/>
                <w:color w:val="auto"/>
              </w:rPr>
              <w:t>57</w:t>
            </w:r>
            <w:r w:rsidR="00454395" w:rsidRPr="000E4F2C">
              <w:rPr>
                <w:rFonts w:cs="Arial"/>
                <w:b/>
                <w:color w:val="auto"/>
              </w:rPr>
              <w:t>%</w:t>
            </w:r>
          </w:p>
        </w:tc>
      </w:tr>
      <w:tr w:rsidR="00454395" w14:paraId="3EC80124" w14:textId="77777777" w:rsidTr="000E4F2C">
        <w:tc>
          <w:tcPr>
            <w:tcW w:w="3969" w:type="dxa"/>
            <w:shd w:val="clear" w:color="auto" w:fill="auto"/>
          </w:tcPr>
          <w:p w14:paraId="72DE129D" w14:textId="77777777" w:rsidR="00454395" w:rsidRPr="000E4F2C" w:rsidRDefault="00454395" w:rsidP="00B74446">
            <w:pPr>
              <w:pStyle w:val="AS-T04-Tabletext"/>
              <w:rPr>
                <w:rStyle w:val="AS-C00-Normalcharacter"/>
                <w:b/>
                <w:color w:val="auto"/>
              </w:rPr>
            </w:pPr>
            <w:r w:rsidRPr="000E4F2C">
              <w:rPr>
                <w:rStyle w:val="AS-C00-Normalcharacter"/>
                <w:b/>
                <w:color w:val="auto"/>
              </w:rPr>
              <w:t>Early Years</w:t>
            </w:r>
          </w:p>
        </w:tc>
        <w:tc>
          <w:tcPr>
            <w:tcW w:w="851" w:type="dxa"/>
            <w:shd w:val="clear" w:color="auto" w:fill="auto"/>
          </w:tcPr>
          <w:p w14:paraId="4C7CF6F0" w14:textId="77777777" w:rsidR="00454395" w:rsidRPr="000E4F2C" w:rsidRDefault="00454395" w:rsidP="00B74446">
            <w:pPr>
              <w:pStyle w:val="AS-T04-Tabletext"/>
              <w:jc w:val="center"/>
              <w:rPr>
                <w:rFonts w:cs="Arial"/>
                <w:color w:val="auto"/>
              </w:rPr>
            </w:pPr>
            <w:r w:rsidRPr="000E4F2C">
              <w:rPr>
                <w:rFonts w:cs="Arial"/>
                <w:color w:val="auto"/>
              </w:rPr>
              <w:t>2</w:t>
            </w:r>
          </w:p>
        </w:tc>
        <w:tc>
          <w:tcPr>
            <w:tcW w:w="709" w:type="dxa"/>
            <w:shd w:val="clear" w:color="auto" w:fill="auto"/>
          </w:tcPr>
          <w:p w14:paraId="711A3039" w14:textId="77777777" w:rsidR="00454395" w:rsidRPr="000E4F2C" w:rsidRDefault="00454395" w:rsidP="00B74446">
            <w:pPr>
              <w:pStyle w:val="AS-T04-Tabletext"/>
              <w:jc w:val="center"/>
              <w:rPr>
                <w:rFonts w:cs="Arial"/>
                <w:color w:val="auto"/>
              </w:rPr>
            </w:pPr>
            <w:r w:rsidRPr="000E4F2C">
              <w:rPr>
                <w:rFonts w:cs="Arial"/>
                <w:color w:val="auto"/>
              </w:rPr>
              <w:t>1</w:t>
            </w:r>
          </w:p>
        </w:tc>
        <w:tc>
          <w:tcPr>
            <w:tcW w:w="708" w:type="dxa"/>
            <w:shd w:val="clear" w:color="auto" w:fill="auto"/>
          </w:tcPr>
          <w:p w14:paraId="14B8EF26" w14:textId="77777777" w:rsidR="00454395" w:rsidRPr="000E4F2C" w:rsidRDefault="00454395" w:rsidP="00B74446">
            <w:pPr>
              <w:pStyle w:val="AS-T04-Tabletext"/>
              <w:jc w:val="center"/>
              <w:rPr>
                <w:rFonts w:cs="Arial"/>
                <w:color w:val="auto"/>
              </w:rPr>
            </w:pPr>
            <w:r w:rsidRPr="000E4F2C">
              <w:rPr>
                <w:rFonts w:cs="Arial"/>
                <w:color w:val="auto"/>
              </w:rPr>
              <w:t>0</w:t>
            </w:r>
          </w:p>
        </w:tc>
        <w:tc>
          <w:tcPr>
            <w:tcW w:w="709" w:type="dxa"/>
            <w:shd w:val="clear" w:color="auto" w:fill="auto"/>
          </w:tcPr>
          <w:p w14:paraId="15BB42C6" w14:textId="77777777" w:rsidR="00454395" w:rsidRPr="000E4F2C" w:rsidRDefault="00454395" w:rsidP="00B74446">
            <w:pPr>
              <w:pStyle w:val="AS-T04-Tabletext"/>
              <w:jc w:val="center"/>
              <w:rPr>
                <w:rFonts w:cs="Arial"/>
                <w:color w:val="auto"/>
              </w:rPr>
            </w:pPr>
            <w:r w:rsidRPr="000E4F2C">
              <w:rPr>
                <w:rFonts w:cs="Arial"/>
                <w:color w:val="auto"/>
              </w:rPr>
              <w:t>3</w:t>
            </w:r>
          </w:p>
        </w:tc>
        <w:tc>
          <w:tcPr>
            <w:tcW w:w="897" w:type="dxa"/>
            <w:shd w:val="clear" w:color="auto" w:fill="FFFFFF" w:themeFill="background1"/>
          </w:tcPr>
          <w:p w14:paraId="4BFD61B9" w14:textId="77777777" w:rsidR="00454395" w:rsidRPr="000E4F2C" w:rsidRDefault="00454395" w:rsidP="00B74446">
            <w:pPr>
              <w:pStyle w:val="AS-T04-Tabletext"/>
              <w:jc w:val="center"/>
              <w:rPr>
                <w:rFonts w:cs="Arial"/>
                <w:color w:val="auto"/>
              </w:rPr>
            </w:pPr>
            <w:r w:rsidRPr="000E4F2C">
              <w:rPr>
                <w:rFonts w:cs="Arial"/>
                <w:color w:val="auto"/>
              </w:rPr>
              <w:t>3</w:t>
            </w:r>
          </w:p>
        </w:tc>
        <w:tc>
          <w:tcPr>
            <w:tcW w:w="1088" w:type="dxa"/>
            <w:shd w:val="clear" w:color="auto" w:fill="FFFFFF" w:themeFill="background1"/>
          </w:tcPr>
          <w:p w14:paraId="529ACE19" w14:textId="77777777" w:rsidR="00454395" w:rsidRPr="000E4F2C" w:rsidRDefault="00454395" w:rsidP="00B74446">
            <w:pPr>
              <w:pStyle w:val="AS-T04-Tabletext"/>
              <w:jc w:val="center"/>
              <w:rPr>
                <w:rFonts w:cs="Arial"/>
                <w:color w:val="auto"/>
              </w:rPr>
            </w:pPr>
            <w:r w:rsidRPr="000E4F2C">
              <w:rPr>
                <w:rFonts w:cs="Arial"/>
                <w:color w:val="auto"/>
              </w:rPr>
              <w:t>2</w:t>
            </w:r>
          </w:p>
        </w:tc>
        <w:tc>
          <w:tcPr>
            <w:tcW w:w="992" w:type="dxa"/>
            <w:shd w:val="clear" w:color="auto" w:fill="FFFFFF" w:themeFill="background1"/>
          </w:tcPr>
          <w:p w14:paraId="17E17165" w14:textId="77777777" w:rsidR="00454395" w:rsidRPr="000E4F2C" w:rsidRDefault="00454395" w:rsidP="00B74446">
            <w:pPr>
              <w:pStyle w:val="AS-T04-Tabletext"/>
              <w:jc w:val="center"/>
              <w:rPr>
                <w:rFonts w:cs="Arial"/>
                <w:color w:val="auto"/>
              </w:rPr>
            </w:pPr>
            <w:r w:rsidRPr="000E4F2C">
              <w:rPr>
                <w:rFonts w:cs="Arial"/>
                <w:color w:val="auto"/>
              </w:rPr>
              <w:t>66%</w:t>
            </w:r>
          </w:p>
        </w:tc>
      </w:tr>
      <w:tr w:rsidR="00454395" w14:paraId="422246E9" w14:textId="77777777" w:rsidTr="000E4F2C">
        <w:tc>
          <w:tcPr>
            <w:tcW w:w="3969" w:type="dxa"/>
            <w:shd w:val="clear" w:color="auto" w:fill="auto"/>
          </w:tcPr>
          <w:p w14:paraId="19E08691" w14:textId="77777777" w:rsidR="00454395" w:rsidRPr="000E4F2C" w:rsidRDefault="00454395" w:rsidP="00B74446">
            <w:pPr>
              <w:pStyle w:val="AS-T04-Tabletext"/>
              <w:rPr>
                <w:rStyle w:val="AS-C00-Normalcharacter"/>
                <w:b/>
                <w:color w:val="auto"/>
              </w:rPr>
            </w:pPr>
            <w:r w:rsidRPr="000E4F2C">
              <w:rPr>
                <w:rStyle w:val="AS-C00-Normalcharacter"/>
                <w:b/>
                <w:color w:val="auto"/>
              </w:rPr>
              <w:t>Primary</w:t>
            </w:r>
          </w:p>
        </w:tc>
        <w:tc>
          <w:tcPr>
            <w:tcW w:w="851" w:type="dxa"/>
            <w:shd w:val="clear" w:color="auto" w:fill="auto"/>
          </w:tcPr>
          <w:p w14:paraId="55971CE6" w14:textId="77777777" w:rsidR="00454395" w:rsidRPr="000E4F2C" w:rsidRDefault="00454395" w:rsidP="00B74446">
            <w:pPr>
              <w:pStyle w:val="AS-T04-Tabletext"/>
              <w:jc w:val="center"/>
              <w:rPr>
                <w:rFonts w:cs="Arial"/>
                <w:color w:val="auto"/>
              </w:rPr>
            </w:pPr>
            <w:r w:rsidRPr="000E4F2C">
              <w:rPr>
                <w:rFonts w:cs="Arial"/>
                <w:color w:val="auto"/>
              </w:rPr>
              <w:t>5</w:t>
            </w:r>
          </w:p>
        </w:tc>
        <w:tc>
          <w:tcPr>
            <w:tcW w:w="709" w:type="dxa"/>
            <w:shd w:val="clear" w:color="auto" w:fill="auto"/>
          </w:tcPr>
          <w:p w14:paraId="213C948C" w14:textId="77777777" w:rsidR="00454395" w:rsidRPr="000E4F2C" w:rsidRDefault="00454395" w:rsidP="00B74446">
            <w:pPr>
              <w:pStyle w:val="AS-T04-Tabletext"/>
              <w:jc w:val="center"/>
              <w:rPr>
                <w:rFonts w:cs="Arial"/>
                <w:color w:val="auto"/>
              </w:rPr>
            </w:pPr>
            <w:r w:rsidRPr="000E4F2C">
              <w:rPr>
                <w:rFonts w:cs="Arial"/>
                <w:color w:val="auto"/>
              </w:rPr>
              <w:t>0</w:t>
            </w:r>
          </w:p>
        </w:tc>
        <w:tc>
          <w:tcPr>
            <w:tcW w:w="708" w:type="dxa"/>
            <w:shd w:val="clear" w:color="auto" w:fill="auto"/>
          </w:tcPr>
          <w:p w14:paraId="2C1B9567" w14:textId="77777777" w:rsidR="00454395" w:rsidRPr="000E4F2C" w:rsidRDefault="00454395" w:rsidP="00B74446">
            <w:pPr>
              <w:pStyle w:val="AS-T04-Tabletext"/>
              <w:jc w:val="center"/>
              <w:rPr>
                <w:rFonts w:cs="Arial"/>
                <w:color w:val="auto"/>
              </w:rPr>
            </w:pPr>
            <w:r w:rsidRPr="000E4F2C">
              <w:rPr>
                <w:rFonts w:cs="Arial"/>
                <w:color w:val="auto"/>
              </w:rPr>
              <w:t>0</w:t>
            </w:r>
          </w:p>
        </w:tc>
        <w:tc>
          <w:tcPr>
            <w:tcW w:w="709" w:type="dxa"/>
            <w:shd w:val="clear" w:color="auto" w:fill="auto"/>
          </w:tcPr>
          <w:p w14:paraId="393F6264" w14:textId="77777777" w:rsidR="00454395" w:rsidRPr="000E4F2C" w:rsidRDefault="00454395" w:rsidP="00B74446">
            <w:pPr>
              <w:pStyle w:val="AS-T04-Tabletext"/>
              <w:jc w:val="center"/>
              <w:rPr>
                <w:rFonts w:cs="Arial"/>
                <w:color w:val="auto"/>
              </w:rPr>
            </w:pPr>
            <w:r w:rsidRPr="000E4F2C">
              <w:rPr>
                <w:rFonts w:cs="Arial"/>
                <w:color w:val="auto"/>
              </w:rPr>
              <w:t>5</w:t>
            </w:r>
          </w:p>
        </w:tc>
        <w:tc>
          <w:tcPr>
            <w:tcW w:w="897" w:type="dxa"/>
            <w:shd w:val="clear" w:color="auto" w:fill="FFFFFF" w:themeFill="background1"/>
          </w:tcPr>
          <w:p w14:paraId="4FAE653A" w14:textId="77777777" w:rsidR="00454395" w:rsidRPr="000E4F2C" w:rsidRDefault="00454395" w:rsidP="00B74446">
            <w:pPr>
              <w:pStyle w:val="AS-T04-Tabletext"/>
              <w:jc w:val="center"/>
              <w:rPr>
                <w:rFonts w:cs="Arial"/>
                <w:color w:val="auto"/>
              </w:rPr>
            </w:pPr>
            <w:r w:rsidRPr="000E4F2C">
              <w:rPr>
                <w:rFonts w:cs="Arial"/>
                <w:color w:val="auto"/>
              </w:rPr>
              <w:t>0 *</w:t>
            </w:r>
          </w:p>
        </w:tc>
        <w:tc>
          <w:tcPr>
            <w:tcW w:w="1088" w:type="dxa"/>
            <w:shd w:val="clear" w:color="auto" w:fill="FFFFFF" w:themeFill="background1"/>
          </w:tcPr>
          <w:p w14:paraId="706E462C" w14:textId="77777777" w:rsidR="00454395" w:rsidRPr="000E4F2C" w:rsidRDefault="00454395" w:rsidP="00B74446">
            <w:pPr>
              <w:pStyle w:val="AS-T04-Tabletext"/>
              <w:jc w:val="center"/>
              <w:rPr>
                <w:rFonts w:cs="Arial"/>
                <w:color w:val="auto"/>
              </w:rPr>
            </w:pPr>
            <w:r w:rsidRPr="000E4F2C">
              <w:rPr>
                <w:rFonts w:cs="Arial"/>
                <w:color w:val="auto"/>
              </w:rPr>
              <w:t>1*</w:t>
            </w:r>
          </w:p>
        </w:tc>
        <w:tc>
          <w:tcPr>
            <w:tcW w:w="992" w:type="dxa"/>
            <w:shd w:val="clear" w:color="auto" w:fill="FFFFFF" w:themeFill="background1"/>
          </w:tcPr>
          <w:p w14:paraId="5186F999" w14:textId="77777777" w:rsidR="00454395" w:rsidRPr="000E4F2C" w:rsidRDefault="00454395" w:rsidP="00B74446">
            <w:pPr>
              <w:pStyle w:val="AS-T04-Tabletext"/>
              <w:jc w:val="center"/>
              <w:rPr>
                <w:rFonts w:cs="Arial"/>
                <w:color w:val="auto"/>
              </w:rPr>
            </w:pPr>
            <w:r w:rsidRPr="000E4F2C">
              <w:rPr>
                <w:rFonts w:cs="Arial"/>
                <w:color w:val="auto"/>
              </w:rPr>
              <w:t>100%</w:t>
            </w:r>
          </w:p>
        </w:tc>
      </w:tr>
      <w:tr w:rsidR="00454395" w14:paraId="5E8DC7F7" w14:textId="77777777" w:rsidTr="000E4F2C">
        <w:tc>
          <w:tcPr>
            <w:tcW w:w="3969" w:type="dxa"/>
            <w:shd w:val="clear" w:color="auto" w:fill="auto"/>
          </w:tcPr>
          <w:p w14:paraId="38073ACD" w14:textId="77777777" w:rsidR="00454395" w:rsidRPr="000E4F2C" w:rsidRDefault="00454395" w:rsidP="00B74446">
            <w:pPr>
              <w:pStyle w:val="AS-T04-Tabletext"/>
              <w:rPr>
                <w:rStyle w:val="AS-C00-Normalcharacter"/>
                <w:b/>
                <w:color w:val="auto"/>
              </w:rPr>
            </w:pPr>
            <w:r w:rsidRPr="000E4F2C">
              <w:rPr>
                <w:rStyle w:val="AS-C00-Normalcharacter"/>
                <w:b/>
                <w:color w:val="auto"/>
              </w:rPr>
              <w:t>Secondary</w:t>
            </w:r>
          </w:p>
        </w:tc>
        <w:tc>
          <w:tcPr>
            <w:tcW w:w="851" w:type="dxa"/>
            <w:shd w:val="clear" w:color="auto" w:fill="auto"/>
          </w:tcPr>
          <w:p w14:paraId="0867A25E" w14:textId="77777777" w:rsidR="00454395" w:rsidRPr="000E4F2C" w:rsidRDefault="00454395" w:rsidP="00B74446">
            <w:pPr>
              <w:pStyle w:val="AS-T04-Tabletext"/>
              <w:jc w:val="center"/>
              <w:rPr>
                <w:rFonts w:cs="Arial"/>
                <w:color w:val="auto"/>
              </w:rPr>
            </w:pPr>
            <w:r w:rsidRPr="000E4F2C">
              <w:rPr>
                <w:rFonts w:cs="Arial"/>
                <w:color w:val="auto"/>
              </w:rPr>
              <w:t>1</w:t>
            </w:r>
          </w:p>
        </w:tc>
        <w:tc>
          <w:tcPr>
            <w:tcW w:w="709" w:type="dxa"/>
            <w:shd w:val="clear" w:color="auto" w:fill="auto"/>
          </w:tcPr>
          <w:p w14:paraId="0ACCA61A" w14:textId="055D3C33" w:rsidR="00454395" w:rsidRPr="000E4F2C" w:rsidRDefault="005B0436" w:rsidP="00B74446">
            <w:pPr>
              <w:pStyle w:val="AS-T04-Tabletext"/>
              <w:jc w:val="center"/>
              <w:rPr>
                <w:rFonts w:cs="Arial"/>
                <w:color w:val="auto"/>
              </w:rPr>
            </w:pPr>
            <w:r w:rsidRPr="000E4F2C">
              <w:rPr>
                <w:rFonts w:cs="Arial"/>
                <w:color w:val="auto"/>
              </w:rPr>
              <w:t>3</w:t>
            </w:r>
          </w:p>
        </w:tc>
        <w:tc>
          <w:tcPr>
            <w:tcW w:w="708" w:type="dxa"/>
            <w:shd w:val="clear" w:color="auto" w:fill="auto"/>
          </w:tcPr>
          <w:p w14:paraId="680CDE87" w14:textId="37987357" w:rsidR="00454395" w:rsidRPr="000E4F2C" w:rsidRDefault="00454395" w:rsidP="00B74446">
            <w:pPr>
              <w:pStyle w:val="AS-T04-Tabletext"/>
              <w:jc w:val="center"/>
              <w:rPr>
                <w:rFonts w:cs="Arial"/>
                <w:color w:val="auto"/>
              </w:rPr>
            </w:pPr>
            <w:r w:rsidRPr="000E4F2C">
              <w:rPr>
                <w:rFonts w:cs="Arial"/>
                <w:color w:val="auto"/>
              </w:rPr>
              <w:t>1</w:t>
            </w:r>
            <w:r w:rsidR="006D150C" w:rsidRPr="000E4F2C">
              <w:rPr>
                <w:rFonts w:cs="Arial"/>
                <w:color w:val="auto"/>
              </w:rPr>
              <w:t>2</w:t>
            </w:r>
          </w:p>
        </w:tc>
        <w:tc>
          <w:tcPr>
            <w:tcW w:w="709" w:type="dxa"/>
            <w:shd w:val="clear" w:color="auto" w:fill="auto"/>
          </w:tcPr>
          <w:p w14:paraId="50C1CBE4" w14:textId="144DA665" w:rsidR="00454395" w:rsidRPr="000E4F2C" w:rsidRDefault="00454395" w:rsidP="00B74446">
            <w:pPr>
              <w:pStyle w:val="AS-T04-Tabletext"/>
              <w:jc w:val="center"/>
              <w:rPr>
                <w:rFonts w:cs="Arial"/>
                <w:color w:val="auto"/>
              </w:rPr>
            </w:pPr>
            <w:r w:rsidRPr="000E4F2C">
              <w:rPr>
                <w:rFonts w:cs="Arial"/>
                <w:color w:val="auto"/>
              </w:rPr>
              <w:t>1</w:t>
            </w:r>
            <w:r w:rsidR="006D150C" w:rsidRPr="000E4F2C">
              <w:rPr>
                <w:rFonts w:cs="Arial"/>
                <w:color w:val="auto"/>
              </w:rPr>
              <w:t xml:space="preserve">6 </w:t>
            </w:r>
          </w:p>
        </w:tc>
        <w:tc>
          <w:tcPr>
            <w:tcW w:w="897" w:type="dxa"/>
            <w:shd w:val="clear" w:color="auto" w:fill="FFFFFF" w:themeFill="background1"/>
          </w:tcPr>
          <w:p w14:paraId="35B7C46B" w14:textId="1198891C" w:rsidR="006D150C" w:rsidRPr="000E4F2C" w:rsidRDefault="00454395" w:rsidP="006D150C">
            <w:pPr>
              <w:pStyle w:val="AS-T04-Tabletext"/>
              <w:jc w:val="center"/>
              <w:rPr>
                <w:rFonts w:cs="Arial"/>
                <w:color w:val="auto"/>
              </w:rPr>
            </w:pPr>
            <w:r w:rsidRPr="000E4F2C">
              <w:rPr>
                <w:rFonts w:cs="Arial"/>
                <w:color w:val="auto"/>
              </w:rPr>
              <w:t>1</w:t>
            </w:r>
            <w:r w:rsidR="006D150C" w:rsidRPr="000E4F2C">
              <w:rPr>
                <w:rFonts w:cs="Arial"/>
                <w:color w:val="auto"/>
              </w:rPr>
              <w:t>4</w:t>
            </w:r>
          </w:p>
        </w:tc>
        <w:tc>
          <w:tcPr>
            <w:tcW w:w="1088" w:type="dxa"/>
            <w:shd w:val="clear" w:color="auto" w:fill="FFFFFF" w:themeFill="background1"/>
          </w:tcPr>
          <w:p w14:paraId="65F7077F" w14:textId="77777777" w:rsidR="00454395" w:rsidRPr="000E4F2C" w:rsidRDefault="00454395" w:rsidP="00B74446">
            <w:pPr>
              <w:pStyle w:val="AS-T04-Tabletext"/>
              <w:jc w:val="center"/>
              <w:rPr>
                <w:rFonts w:cs="Arial"/>
                <w:color w:val="auto"/>
              </w:rPr>
            </w:pPr>
            <w:r w:rsidRPr="000E4F2C">
              <w:rPr>
                <w:rFonts w:cs="Arial"/>
                <w:color w:val="auto"/>
              </w:rPr>
              <w:t>10</w:t>
            </w:r>
          </w:p>
        </w:tc>
        <w:tc>
          <w:tcPr>
            <w:tcW w:w="992" w:type="dxa"/>
            <w:shd w:val="clear" w:color="auto" w:fill="FFFFFF" w:themeFill="background1"/>
          </w:tcPr>
          <w:p w14:paraId="50E7900B" w14:textId="77777777" w:rsidR="00454395" w:rsidRPr="000E4F2C" w:rsidRDefault="00454395" w:rsidP="00B74446">
            <w:pPr>
              <w:pStyle w:val="AS-T04-Tabletext"/>
              <w:jc w:val="center"/>
              <w:rPr>
                <w:rFonts w:cs="Arial"/>
                <w:color w:val="auto"/>
              </w:rPr>
            </w:pPr>
            <w:r w:rsidRPr="000E4F2C">
              <w:rPr>
                <w:rFonts w:cs="Arial"/>
                <w:color w:val="auto"/>
              </w:rPr>
              <w:t>62%</w:t>
            </w:r>
          </w:p>
        </w:tc>
      </w:tr>
      <w:tr w:rsidR="00454395" w14:paraId="02CFB2CF" w14:textId="77777777" w:rsidTr="000E4F2C">
        <w:tc>
          <w:tcPr>
            <w:tcW w:w="3969" w:type="dxa"/>
            <w:shd w:val="clear" w:color="auto" w:fill="auto"/>
          </w:tcPr>
          <w:p w14:paraId="003D43FF" w14:textId="1C186C3B" w:rsidR="00454395" w:rsidRPr="000E4F2C" w:rsidRDefault="00454395" w:rsidP="006D150C">
            <w:pPr>
              <w:pStyle w:val="AS-T04-Tabletext"/>
              <w:rPr>
                <w:rStyle w:val="AS-C00-Normalcharacter"/>
                <w:b/>
                <w:color w:val="auto"/>
              </w:rPr>
            </w:pPr>
            <w:r w:rsidRPr="000E4F2C">
              <w:rPr>
                <w:rStyle w:val="AS-C00-Normalcharacter"/>
                <w:b/>
                <w:color w:val="auto"/>
              </w:rPr>
              <w:t>Looked After Children and Child Protection</w:t>
            </w:r>
          </w:p>
        </w:tc>
        <w:tc>
          <w:tcPr>
            <w:tcW w:w="851" w:type="dxa"/>
            <w:shd w:val="clear" w:color="auto" w:fill="auto"/>
          </w:tcPr>
          <w:p w14:paraId="49664B61" w14:textId="4EE68AC4" w:rsidR="00454395" w:rsidRPr="000E4F2C" w:rsidRDefault="006D150C" w:rsidP="00B74446">
            <w:pPr>
              <w:pStyle w:val="AS-T04-Tabletext"/>
              <w:jc w:val="center"/>
              <w:rPr>
                <w:rFonts w:cs="Arial"/>
                <w:color w:val="auto"/>
              </w:rPr>
            </w:pPr>
            <w:r w:rsidRPr="000E4F2C">
              <w:rPr>
                <w:rFonts w:cs="Arial"/>
                <w:color w:val="auto"/>
              </w:rPr>
              <w:t>1</w:t>
            </w:r>
          </w:p>
        </w:tc>
        <w:tc>
          <w:tcPr>
            <w:tcW w:w="709" w:type="dxa"/>
            <w:shd w:val="clear" w:color="auto" w:fill="auto"/>
          </w:tcPr>
          <w:p w14:paraId="7466957D" w14:textId="5175B2A6" w:rsidR="00454395" w:rsidRPr="000E4F2C" w:rsidRDefault="006D150C" w:rsidP="00B74446">
            <w:pPr>
              <w:pStyle w:val="AS-T04-Tabletext"/>
              <w:jc w:val="center"/>
              <w:rPr>
                <w:rFonts w:cs="Arial"/>
                <w:color w:val="auto"/>
              </w:rPr>
            </w:pPr>
            <w:r w:rsidRPr="000E4F2C">
              <w:rPr>
                <w:rFonts w:cs="Arial"/>
                <w:color w:val="auto"/>
              </w:rPr>
              <w:t>5</w:t>
            </w:r>
          </w:p>
        </w:tc>
        <w:tc>
          <w:tcPr>
            <w:tcW w:w="708" w:type="dxa"/>
            <w:shd w:val="clear" w:color="auto" w:fill="auto"/>
          </w:tcPr>
          <w:p w14:paraId="1E81CF0E" w14:textId="1E4DDD29" w:rsidR="00454395" w:rsidRPr="000E4F2C" w:rsidRDefault="00E93130" w:rsidP="00B74446">
            <w:pPr>
              <w:pStyle w:val="AS-T04-Tabletext"/>
              <w:jc w:val="center"/>
              <w:rPr>
                <w:rFonts w:cs="Arial"/>
                <w:color w:val="auto"/>
              </w:rPr>
            </w:pPr>
            <w:r>
              <w:rPr>
                <w:rFonts w:cs="Arial"/>
                <w:color w:val="auto"/>
              </w:rPr>
              <w:t>1</w:t>
            </w:r>
          </w:p>
        </w:tc>
        <w:tc>
          <w:tcPr>
            <w:tcW w:w="709" w:type="dxa"/>
            <w:shd w:val="clear" w:color="auto" w:fill="auto"/>
          </w:tcPr>
          <w:p w14:paraId="74F0FC43" w14:textId="77777777" w:rsidR="00454395" w:rsidRPr="000E4F2C" w:rsidRDefault="00454395" w:rsidP="00B74446">
            <w:pPr>
              <w:pStyle w:val="AS-T04-Tabletext"/>
              <w:jc w:val="center"/>
              <w:rPr>
                <w:rFonts w:cs="Arial"/>
                <w:b/>
                <w:color w:val="auto"/>
              </w:rPr>
            </w:pPr>
            <w:r w:rsidRPr="000E4F2C">
              <w:rPr>
                <w:rFonts w:cs="Arial"/>
                <w:b/>
                <w:color w:val="auto"/>
              </w:rPr>
              <w:t>7</w:t>
            </w:r>
          </w:p>
        </w:tc>
        <w:tc>
          <w:tcPr>
            <w:tcW w:w="897" w:type="dxa"/>
            <w:shd w:val="clear" w:color="auto" w:fill="FFFFFF" w:themeFill="background1"/>
          </w:tcPr>
          <w:p w14:paraId="5C0A8EAC" w14:textId="77777777" w:rsidR="00454395" w:rsidRPr="000E4F2C" w:rsidRDefault="00454395" w:rsidP="00B74446">
            <w:pPr>
              <w:pStyle w:val="AS-T04-Tabletext"/>
              <w:jc w:val="center"/>
              <w:rPr>
                <w:rFonts w:cs="Arial"/>
                <w:color w:val="auto"/>
              </w:rPr>
            </w:pPr>
            <w:r w:rsidRPr="000E4F2C">
              <w:rPr>
                <w:rFonts w:cs="Arial"/>
                <w:color w:val="auto"/>
              </w:rPr>
              <w:t>3</w:t>
            </w:r>
          </w:p>
        </w:tc>
        <w:tc>
          <w:tcPr>
            <w:tcW w:w="1088" w:type="dxa"/>
            <w:shd w:val="clear" w:color="auto" w:fill="FFFFFF" w:themeFill="background1"/>
          </w:tcPr>
          <w:p w14:paraId="1C1051E6" w14:textId="0C501D89" w:rsidR="00454395" w:rsidRPr="000E4F2C" w:rsidRDefault="006F57B3" w:rsidP="00B74446">
            <w:pPr>
              <w:pStyle w:val="AS-T04-Tabletext"/>
              <w:jc w:val="center"/>
              <w:rPr>
                <w:rFonts w:cs="Arial"/>
                <w:color w:val="auto"/>
              </w:rPr>
            </w:pPr>
            <w:r w:rsidRPr="000E4F2C">
              <w:rPr>
                <w:rFonts w:cs="Arial"/>
                <w:color w:val="auto"/>
              </w:rPr>
              <w:t>3</w:t>
            </w:r>
          </w:p>
        </w:tc>
        <w:tc>
          <w:tcPr>
            <w:tcW w:w="992" w:type="dxa"/>
            <w:shd w:val="clear" w:color="auto" w:fill="FFFFFF" w:themeFill="background1"/>
          </w:tcPr>
          <w:p w14:paraId="3922B03C" w14:textId="5B3FB3C5" w:rsidR="00454395" w:rsidRPr="000E4F2C" w:rsidRDefault="006F57B3" w:rsidP="00B74446">
            <w:pPr>
              <w:pStyle w:val="AS-T04-Tabletext"/>
              <w:jc w:val="center"/>
              <w:rPr>
                <w:rFonts w:cs="Arial"/>
                <w:color w:val="auto"/>
              </w:rPr>
            </w:pPr>
            <w:r w:rsidRPr="000E4F2C">
              <w:rPr>
                <w:rFonts w:cs="Arial"/>
                <w:color w:val="auto"/>
              </w:rPr>
              <w:t>43</w:t>
            </w:r>
            <w:r w:rsidR="00454395" w:rsidRPr="000E4F2C">
              <w:rPr>
                <w:rFonts w:cs="Arial"/>
                <w:color w:val="auto"/>
              </w:rPr>
              <w:t>%</w:t>
            </w:r>
          </w:p>
        </w:tc>
      </w:tr>
    </w:tbl>
    <w:p w14:paraId="750B6DD6" w14:textId="77777777" w:rsidR="00454395" w:rsidRDefault="00454395" w:rsidP="00454395">
      <w:pPr>
        <w:pStyle w:val="Default"/>
        <w:rPr>
          <w:rFonts w:ascii="Arial" w:hAnsi="Arial" w:cs="Arial"/>
          <w:b/>
          <w:sz w:val="20"/>
          <w:szCs w:val="20"/>
        </w:rPr>
      </w:pPr>
      <w:r>
        <w:rPr>
          <w:rFonts w:ascii="Arial" w:hAnsi="Arial" w:cs="Arial"/>
          <w:b/>
          <w:sz w:val="20"/>
          <w:szCs w:val="20"/>
        </w:rPr>
        <w:t>*There are four new measures in the Primary service with no previous year’s trend data</w:t>
      </w:r>
    </w:p>
    <w:p w14:paraId="7C8AB5E1" w14:textId="77777777" w:rsidR="00F15A5C" w:rsidRPr="00F15A5C" w:rsidRDefault="00F15A5C" w:rsidP="00F15A5C">
      <w:pPr>
        <w:pStyle w:val="Default"/>
        <w:rPr>
          <w:rFonts w:ascii="Arial" w:hAnsi="Arial" w:cs="Arial"/>
          <w:b/>
          <w:sz w:val="20"/>
          <w:szCs w:val="20"/>
        </w:rPr>
      </w:pPr>
    </w:p>
    <w:p w14:paraId="4181CF5A" w14:textId="77777777" w:rsidR="00454395" w:rsidRDefault="00454395" w:rsidP="00454395">
      <w:pPr>
        <w:shd w:val="clear" w:color="auto" w:fill="FFFFFF"/>
        <w:rPr>
          <w:bCs/>
          <w:sz w:val="20"/>
          <w:szCs w:val="20"/>
          <w:lang w:val="en"/>
        </w:rPr>
      </w:pPr>
      <w:r w:rsidRPr="00EB753D">
        <w:rPr>
          <w:bCs/>
          <w:sz w:val="20"/>
          <w:szCs w:val="20"/>
          <w:lang w:val="en"/>
        </w:rPr>
        <w:t>The table below shows all the LGBF comparisons in Children and Families services and the two most recent years for Dundee compared the most recent family group and national average and for Dundee the percentage change over the last two years and since the LGBF began.</w:t>
      </w:r>
    </w:p>
    <w:p w14:paraId="2BFC7A7A" w14:textId="77777777" w:rsidR="00454395" w:rsidRDefault="00454395" w:rsidP="00454395">
      <w:pPr>
        <w:contextualSpacing/>
        <w:jc w:val="both"/>
        <w:rPr>
          <w:sz w:val="20"/>
          <w:szCs w:val="20"/>
        </w:rPr>
      </w:pPr>
    </w:p>
    <w:p w14:paraId="0FF35870" w14:textId="77777777" w:rsidR="00454395" w:rsidRDefault="00454395" w:rsidP="00454395">
      <w:pPr>
        <w:contextualSpacing/>
        <w:jc w:val="both"/>
        <w:rPr>
          <w:sz w:val="20"/>
          <w:szCs w:val="20"/>
        </w:rPr>
      </w:pPr>
      <w:r>
        <w:rPr>
          <w:sz w:val="20"/>
          <w:szCs w:val="20"/>
        </w:rPr>
        <w:t>Long Term Rate of Change is the difference between the latest data and the baseline data up to eight years ago.</w:t>
      </w:r>
    </w:p>
    <w:p w14:paraId="05948A6C" w14:textId="76C49775" w:rsidR="00454395" w:rsidRPr="000E4F2C" w:rsidRDefault="00454395" w:rsidP="00454395">
      <w:pPr>
        <w:tabs>
          <w:tab w:val="left" w:pos="4065"/>
        </w:tabs>
        <w:jc w:val="both"/>
        <w:rPr>
          <w:color w:val="FF0000"/>
          <w:sz w:val="20"/>
          <w:szCs w:val="20"/>
        </w:rPr>
      </w:pPr>
      <w:r w:rsidRPr="000E4F2C">
        <w:rPr>
          <w:color w:val="00B050"/>
          <w:sz w:val="20"/>
          <w:szCs w:val="20"/>
        </w:rPr>
        <w:t xml:space="preserve">↑ = improvement </w:t>
      </w:r>
      <w:r w:rsidRPr="000E4F2C">
        <w:rPr>
          <w:color w:val="FF0000"/>
          <w:sz w:val="20"/>
          <w:szCs w:val="20"/>
        </w:rPr>
        <w:t>↓ = deterioration</w:t>
      </w:r>
      <w:r w:rsidR="00EB7CB5">
        <w:rPr>
          <w:color w:val="FF0000"/>
          <w:sz w:val="20"/>
          <w:szCs w:val="20"/>
        </w:rPr>
        <w:t xml:space="preserve">    </w:t>
      </w:r>
    </w:p>
    <w:p w14:paraId="2E8EFA85" w14:textId="77777777" w:rsidR="00454395" w:rsidRDefault="00454395" w:rsidP="00454395">
      <w:pPr>
        <w:pStyle w:val="Default"/>
        <w:rPr>
          <w:rFonts w:ascii="Arial" w:hAnsi="Arial" w:cs="Arial"/>
          <w:b/>
          <w:sz w:val="20"/>
          <w:szCs w:val="20"/>
        </w:rPr>
      </w:pPr>
    </w:p>
    <w:tbl>
      <w:tblPr>
        <w:tblW w:w="9913" w:type="dxa"/>
        <w:tblLayout w:type="fixed"/>
        <w:tblLook w:val="04A0" w:firstRow="1" w:lastRow="0" w:firstColumn="1" w:lastColumn="0" w:noHBand="0" w:noVBand="1"/>
      </w:tblPr>
      <w:tblGrid>
        <w:gridCol w:w="1495"/>
        <w:gridCol w:w="763"/>
        <w:gridCol w:w="993"/>
        <w:gridCol w:w="992"/>
        <w:gridCol w:w="1012"/>
        <w:gridCol w:w="122"/>
        <w:gridCol w:w="907"/>
        <w:gridCol w:w="85"/>
        <w:gridCol w:w="845"/>
        <w:gridCol w:w="6"/>
        <w:gridCol w:w="938"/>
        <w:gridCol w:w="1398"/>
        <w:gridCol w:w="357"/>
      </w:tblGrid>
      <w:tr w:rsidR="00EB7CB5" w:rsidRPr="00273196" w14:paraId="034CBF52" w14:textId="77777777" w:rsidTr="00273196">
        <w:trPr>
          <w:trHeight w:val="858"/>
          <w:tblHeader/>
        </w:trPr>
        <w:tc>
          <w:tcPr>
            <w:tcW w:w="1495" w:type="dxa"/>
            <w:tcBorders>
              <w:top w:val="single" w:sz="8" w:space="0" w:color="auto"/>
              <w:left w:val="single" w:sz="8" w:space="0" w:color="auto"/>
              <w:bottom w:val="single" w:sz="4" w:space="0" w:color="auto"/>
              <w:right w:val="single" w:sz="4" w:space="0" w:color="auto"/>
            </w:tcBorders>
            <w:shd w:val="clear" w:color="000000" w:fill="D9D9D9"/>
            <w:vAlign w:val="bottom"/>
            <w:hideMark/>
          </w:tcPr>
          <w:p w14:paraId="3E2D9D61" w14:textId="77777777" w:rsidR="00EB7CB5" w:rsidRPr="00273196" w:rsidRDefault="00EB7CB5" w:rsidP="00B74446">
            <w:pPr>
              <w:jc w:val="center"/>
              <w:rPr>
                <w:b/>
                <w:bCs/>
                <w:color w:val="000000"/>
                <w:sz w:val="20"/>
                <w:szCs w:val="20"/>
              </w:rPr>
            </w:pPr>
            <w:r w:rsidRPr="00273196">
              <w:rPr>
                <w:b/>
                <w:bCs/>
                <w:color w:val="000000"/>
                <w:sz w:val="20"/>
                <w:szCs w:val="20"/>
              </w:rPr>
              <w:t>Indicator</w:t>
            </w:r>
          </w:p>
        </w:tc>
        <w:tc>
          <w:tcPr>
            <w:tcW w:w="763" w:type="dxa"/>
            <w:tcBorders>
              <w:top w:val="single" w:sz="8" w:space="0" w:color="auto"/>
              <w:left w:val="nil"/>
              <w:bottom w:val="single" w:sz="4" w:space="0" w:color="auto"/>
              <w:right w:val="single" w:sz="4" w:space="0" w:color="auto"/>
            </w:tcBorders>
            <w:shd w:val="clear" w:color="000000" w:fill="D9D9D9"/>
            <w:vAlign w:val="bottom"/>
          </w:tcPr>
          <w:p w14:paraId="76FB5CA4" w14:textId="11D71DDD" w:rsidR="00EB7CB5" w:rsidRPr="00273196" w:rsidRDefault="00EB7CB5" w:rsidP="000E4F2C">
            <w:pPr>
              <w:rPr>
                <w:b/>
                <w:bCs/>
                <w:color w:val="000000"/>
                <w:sz w:val="20"/>
                <w:szCs w:val="20"/>
              </w:rPr>
            </w:pPr>
          </w:p>
          <w:p w14:paraId="241DE795" w14:textId="77777777" w:rsidR="00EB7CB5" w:rsidRPr="00207B4A" w:rsidRDefault="00EB7CB5" w:rsidP="00B74446">
            <w:pPr>
              <w:jc w:val="center"/>
              <w:rPr>
                <w:b/>
                <w:bCs/>
                <w:color w:val="000000"/>
                <w:sz w:val="18"/>
                <w:szCs w:val="18"/>
              </w:rPr>
            </w:pPr>
            <w:r w:rsidRPr="00207B4A">
              <w:rPr>
                <w:b/>
                <w:bCs/>
                <w:color w:val="000000"/>
                <w:sz w:val="18"/>
                <w:szCs w:val="18"/>
              </w:rPr>
              <w:t>Group Rank</w:t>
            </w:r>
          </w:p>
          <w:p w14:paraId="2A49F71A" w14:textId="77777777" w:rsidR="00EB7CB5" w:rsidRPr="00273196" w:rsidRDefault="00EB7CB5" w:rsidP="00B74446">
            <w:pPr>
              <w:jc w:val="center"/>
              <w:rPr>
                <w:b/>
                <w:bCs/>
                <w:color w:val="000000"/>
                <w:sz w:val="20"/>
                <w:szCs w:val="20"/>
              </w:rPr>
            </w:pPr>
            <w:r w:rsidRPr="00207B4A">
              <w:rPr>
                <w:b/>
                <w:bCs/>
                <w:color w:val="000000"/>
                <w:sz w:val="18"/>
                <w:szCs w:val="18"/>
              </w:rPr>
              <w:t>(1-8</w:t>
            </w:r>
            <w:r w:rsidRPr="00273196">
              <w:rPr>
                <w:b/>
                <w:bCs/>
                <w:color w:val="000000"/>
                <w:sz w:val="20"/>
                <w:szCs w:val="20"/>
              </w:rPr>
              <w:t>)</w:t>
            </w:r>
          </w:p>
        </w:tc>
        <w:tc>
          <w:tcPr>
            <w:tcW w:w="993" w:type="dxa"/>
            <w:tcBorders>
              <w:top w:val="single" w:sz="8" w:space="0" w:color="auto"/>
              <w:left w:val="nil"/>
              <w:bottom w:val="single" w:sz="4" w:space="0" w:color="auto"/>
              <w:right w:val="single" w:sz="4" w:space="0" w:color="auto"/>
            </w:tcBorders>
            <w:shd w:val="clear" w:color="000000" w:fill="D9D9D9"/>
            <w:vAlign w:val="bottom"/>
            <w:hideMark/>
          </w:tcPr>
          <w:p w14:paraId="72996E38" w14:textId="2D88AA0B" w:rsidR="00EB7CB5" w:rsidRPr="00273196" w:rsidRDefault="00EB7CB5" w:rsidP="000E4F2C">
            <w:pPr>
              <w:rPr>
                <w:b/>
                <w:bCs/>
                <w:color w:val="000000"/>
                <w:sz w:val="20"/>
                <w:szCs w:val="20"/>
              </w:rPr>
            </w:pPr>
          </w:p>
          <w:p w14:paraId="03264904" w14:textId="77777777" w:rsidR="00EB7CB5" w:rsidRPr="00273196" w:rsidRDefault="00EB7CB5" w:rsidP="00B74446">
            <w:pPr>
              <w:jc w:val="center"/>
              <w:rPr>
                <w:b/>
                <w:bCs/>
                <w:color w:val="000000"/>
                <w:sz w:val="20"/>
                <w:szCs w:val="20"/>
              </w:rPr>
            </w:pPr>
            <w:r w:rsidRPr="00273196">
              <w:rPr>
                <w:b/>
                <w:bCs/>
                <w:color w:val="000000"/>
                <w:sz w:val="20"/>
                <w:szCs w:val="20"/>
              </w:rPr>
              <w:t>2017/18 Data</w:t>
            </w:r>
          </w:p>
        </w:tc>
        <w:tc>
          <w:tcPr>
            <w:tcW w:w="992" w:type="dxa"/>
            <w:tcBorders>
              <w:top w:val="single" w:sz="8" w:space="0" w:color="auto"/>
              <w:left w:val="nil"/>
              <w:bottom w:val="single" w:sz="4" w:space="0" w:color="auto"/>
              <w:right w:val="single" w:sz="4" w:space="0" w:color="auto"/>
            </w:tcBorders>
            <w:shd w:val="clear" w:color="auto" w:fill="F2F2F2" w:themeFill="background1" w:themeFillShade="F2"/>
            <w:vAlign w:val="bottom"/>
            <w:hideMark/>
          </w:tcPr>
          <w:p w14:paraId="6ECBDCDE" w14:textId="2B73B166" w:rsidR="00EB7CB5" w:rsidRPr="00273196" w:rsidRDefault="00EB7CB5" w:rsidP="000E4F2C">
            <w:pPr>
              <w:rPr>
                <w:b/>
                <w:bCs/>
                <w:color w:val="000000"/>
                <w:sz w:val="20"/>
                <w:szCs w:val="20"/>
              </w:rPr>
            </w:pPr>
          </w:p>
          <w:p w14:paraId="1DE51642" w14:textId="77777777" w:rsidR="00EB7CB5" w:rsidRPr="00273196" w:rsidRDefault="00EB7CB5" w:rsidP="00B74446">
            <w:pPr>
              <w:jc w:val="center"/>
              <w:rPr>
                <w:b/>
                <w:bCs/>
                <w:color w:val="000000"/>
                <w:sz w:val="20"/>
                <w:szCs w:val="20"/>
              </w:rPr>
            </w:pPr>
            <w:r w:rsidRPr="00273196">
              <w:rPr>
                <w:b/>
                <w:bCs/>
                <w:color w:val="000000"/>
                <w:sz w:val="20"/>
                <w:szCs w:val="20"/>
              </w:rPr>
              <w:t>2018/19 Data</w:t>
            </w:r>
          </w:p>
        </w:tc>
        <w:tc>
          <w:tcPr>
            <w:tcW w:w="1134" w:type="dxa"/>
            <w:gridSpan w:val="2"/>
            <w:tcBorders>
              <w:top w:val="single" w:sz="8" w:space="0" w:color="auto"/>
              <w:left w:val="nil"/>
              <w:bottom w:val="single" w:sz="4" w:space="0" w:color="auto"/>
              <w:right w:val="single" w:sz="4" w:space="0" w:color="auto"/>
            </w:tcBorders>
            <w:shd w:val="clear" w:color="000000" w:fill="D9D9D9"/>
            <w:vAlign w:val="bottom"/>
            <w:hideMark/>
          </w:tcPr>
          <w:p w14:paraId="789391DA" w14:textId="1E9DF44B" w:rsidR="00EB7CB5" w:rsidRPr="00207B4A" w:rsidRDefault="00EB7CB5" w:rsidP="00B74446">
            <w:pPr>
              <w:jc w:val="center"/>
              <w:rPr>
                <w:b/>
                <w:bCs/>
                <w:color w:val="000000"/>
                <w:sz w:val="20"/>
                <w:szCs w:val="20"/>
              </w:rPr>
            </w:pPr>
            <w:r w:rsidRPr="00207B4A">
              <w:rPr>
                <w:b/>
                <w:bCs/>
                <w:color w:val="000000"/>
                <w:sz w:val="20"/>
                <w:szCs w:val="20"/>
              </w:rPr>
              <w:t>Family</w:t>
            </w:r>
          </w:p>
          <w:p w14:paraId="504F5B05" w14:textId="77777777" w:rsidR="00EB7CB5" w:rsidRPr="00273196" w:rsidRDefault="00EB7CB5" w:rsidP="00B74446">
            <w:pPr>
              <w:jc w:val="center"/>
              <w:rPr>
                <w:b/>
                <w:bCs/>
                <w:color w:val="000000"/>
                <w:sz w:val="20"/>
                <w:szCs w:val="20"/>
              </w:rPr>
            </w:pPr>
            <w:r w:rsidRPr="00207B4A">
              <w:rPr>
                <w:b/>
                <w:bCs/>
                <w:color w:val="000000"/>
                <w:sz w:val="20"/>
                <w:szCs w:val="20"/>
              </w:rPr>
              <w:t>Group Average</w:t>
            </w:r>
          </w:p>
        </w:tc>
        <w:tc>
          <w:tcPr>
            <w:tcW w:w="992" w:type="dxa"/>
            <w:gridSpan w:val="2"/>
            <w:tcBorders>
              <w:top w:val="single" w:sz="8" w:space="0" w:color="auto"/>
              <w:left w:val="nil"/>
              <w:bottom w:val="single" w:sz="4" w:space="0" w:color="auto"/>
              <w:right w:val="single" w:sz="4" w:space="0" w:color="auto"/>
            </w:tcBorders>
            <w:shd w:val="clear" w:color="000000" w:fill="D9D9D9"/>
            <w:vAlign w:val="bottom"/>
            <w:hideMark/>
          </w:tcPr>
          <w:p w14:paraId="0F63AE5A" w14:textId="77777777" w:rsidR="00EB7CB5" w:rsidRPr="00105F7E" w:rsidRDefault="00EB7CB5" w:rsidP="00B74446">
            <w:pPr>
              <w:jc w:val="center"/>
              <w:rPr>
                <w:b/>
                <w:bCs/>
                <w:color w:val="000000"/>
                <w:sz w:val="18"/>
                <w:szCs w:val="18"/>
              </w:rPr>
            </w:pPr>
            <w:r w:rsidRPr="00105F7E">
              <w:rPr>
                <w:b/>
                <w:bCs/>
                <w:color w:val="000000"/>
                <w:sz w:val="18"/>
                <w:szCs w:val="18"/>
              </w:rPr>
              <w:t>Scottish Average</w:t>
            </w:r>
          </w:p>
        </w:tc>
        <w:tc>
          <w:tcPr>
            <w:tcW w:w="851" w:type="dxa"/>
            <w:gridSpan w:val="2"/>
            <w:tcBorders>
              <w:top w:val="single" w:sz="8" w:space="0" w:color="auto"/>
              <w:left w:val="nil"/>
              <w:bottom w:val="single" w:sz="4" w:space="0" w:color="auto"/>
              <w:right w:val="single" w:sz="4" w:space="0" w:color="auto"/>
            </w:tcBorders>
            <w:shd w:val="clear" w:color="000000" w:fill="D9D9D9"/>
            <w:vAlign w:val="bottom"/>
            <w:hideMark/>
          </w:tcPr>
          <w:p w14:paraId="7E247CDF" w14:textId="0DE6E27A" w:rsidR="00EB7CB5" w:rsidRPr="00273196" w:rsidRDefault="00EB7CB5" w:rsidP="000E4F2C">
            <w:pPr>
              <w:rPr>
                <w:b/>
                <w:bCs/>
                <w:color w:val="000000"/>
                <w:sz w:val="18"/>
                <w:szCs w:val="18"/>
              </w:rPr>
            </w:pPr>
            <w:r w:rsidRPr="00273196">
              <w:rPr>
                <w:b/>
                <w:bCs/>
                <w:color w:val="000000"/>
                <w:sz w:val="18"/>
                <w:szCs w:val="18"/>
              </w:rPr>
              <w:t xml:space="preserve">Latest Annual </w:t>
            </w:r>
            <w:r w:rsidRPr="00105F7E">
              <w:rPr>
                <w:b/>
                <w:bCs/>
                <w:color w:val="000000"/>
                <w:sz w:val="16"/>
                <w:szCs w:val="16"/>
              </w:rPr>
              <w:t>Change</w:t>
            </w:r>
            <w:r w:rsidRPr="00273196">
              <w:rPr>
                <w:b/>
                <w:bCs/>
                <w:color w:val="000000"/>
                <w:sz w:val="18"/>
                <w:szCs w:val="18"/>
              </w:rPr>
              <w:t xml:space="preserve"> </w:t>
            </w:r>
            <w:r w:rsidR="00105F7E">
              <w:rPr>
                <w:b/>
                <w:bCs/>
                <w:color w:val="000000"/>
                <w:sz w:val="18"/>
                <w:szCs w:val="18"/>
              </w:rPr>
              <w:t xml:space="preserve"> </w:t>
            </w:r>
            <w:r w:rsidRPr="00273196">
              <w:rPr>
                <w:b/>
                <w:bCs/>
                <w:color w:val="000000"/>
                <w:sz w:val="18"/>
                <w:szCs w:val="18"/>
              </w:rPr>
              <w:t>%</w:t>
            </w:r>
          </w:p>
        </w:tc>
        <w:tc>
          <w:tcPr>
            <w:tcW w:w="938" w:type="dxa"/>
            <w:tcBorders>
              <w:top w:val="single" w:sz="8" w:space="0" w:color="auto"/>
              <w:left w:val="nil"/>
              <w:bottom w:val="single" w:sz="4" w:space="0" w:color="auto"/>
              <w:right w:val="single" w:sz="8" w:space="0" w:color="auto"/>
            </w:tcBorders>
            <w:shd w:val="clear" w:color="000000" w:fill="D9D9D9"/>
            <w:vAlign w:val="bottom"/>
            <w:hideMark/>
          </w:tcPr>
          <w:p w14:paraId="58D77078" w14:textId="77777777" w:rsidR="00EB7CB5" w:rsidRPr="00273196" w:rsidRDefault="00EB7CB5" w:rsidP="00B74446">
            <w:pPr>
              <w:jc w:val="center"/>
              <w:rPr>
                <w:b/>
                <w:bCs/>
                <w:color w:val="000000"/>
                <w:sz w:val="18"/>
                <w:szCs w:val="18"/>
              </w:rPr>
            </w:pPr>
            <w:r w:rsidRPr="00273196">
              <w:rPr>
                <w:b/>
                <w:bCs/>
                <w:color w:val="000000"/>
                <w:sz w:val="18"/>
                <w:szCs w:val="18"/>
              </w:rPr>
              <w:t>Dundee Long Term Change %</w:t>
            </w:r>
          </w:p>
        </w:tc>
        <w:tc>
          <w:tcPr>
            <w:tcW w:w="1755" w:type="dxa"/>
            <w:gridSpan w:val="2"/>
            <w:tcBorders>
              <w:top w:val="single" w:sz="8" w:space="0" w:color="auto"/>
              <w:left w:val="nil"/>
              <w:bottom w:val="single" w:sz="4" w:space="0" w:color="auto"/>
              <w:right w:val="single" w:sz="8" w:space="0" w:color="auto"/>
            </w:tcBorders>
            <w:shd w:val="clear" w:color="000000" w:fill="D9D9D9"/>
          </w:tcPr>
          <w:p w14:paraId="5C02965D" w14:textId="77777777" w:rsidR="00EB7CB5" w:rsidRPr="00273196" w:rsidRDefault="00EB7CB5" w:rsidP="00B74446">
            <w:pPr>
              <w:jc w:val="center"/>
              <w:rPr>
                <w:b/>
                <w:bCs/>
                <w:color w:val="000000"/>
                <w:sz w:val="20"/>
                <w:szCs w:val="20"/>
              </w:rPr>
            </w:pPr>
            <w:r w:rsidRPr="00273196">
              <w:rPr>
                <w:b/>
                <w:bCs/>
                <w:color w:val="000000"/>
                <w:sz w:val="20"/>
                <w:szCs w:val="20"/>
              </w:rPr>
              <w:t>Long Term Arrow</w:t>
            </w:r>
          </w:p>
          <w:p w14:paraId="6A4F67C4" w14:textId="77777777" w:rsidR="00EB7CB5" w:rsidRPr="00273196" w:rsidRDefault="00EB7CB5" w:rsidP="00B74446">
            <w:pPr>
              <w:jc w:val="center"/>
              <w:rPr>
                <w:sz w:val="20"/>
                <w:szCs w:val="20"/>
              </w:rPr>
            </w:pPr>
            <w:r w:rsidRPr="00273196">
              <w:rPr>
                <w:b/>
                <w:bCs/>
                <w:color w:val="000000"/>
                <w:sz w:val="20"/>
                <w:szCs w:val="20"/>
              </w:rPr>
              <w:t>Improvement over base year (mostly 2011)</w:t>
            </w:r>
          </w:p>
        </w:tc>
      </w:tr>
      <w:tr w:rsidR="006658CF" w:rsidRPr="001130AB" w14:paraId="26EB5B4B" w14:textId="77777777" w:rsidTr="00DE713D">
        <w:trPr>
          <w:trHeight w:val="182"/>
        </w:trPr>
        <w:tc>
          <w:tcPr>
            <w:tcW w:w="9913" w:type="dxa"/>
            <w:gridSpan w:val="13"/>
            <w:tcBorders>
              <w:top w:val="single" w:sz="4" w:space="0" w:color="auto"/>
              <w:left w:val="single" w:sz="8" w:space="0" w:color="auto"/>
              <w:bottom w:val="single" w:sz="4" w:space="0" w:color="auto"/>
              <w:right w:val="single" w:sz="8" w:space="0" w:color="000000"/>
            </w:tcBorders>
            <w:shd w:val="clear" w:color="auto" w:fill="000000" w:themeFill="text1"/>
            <w:vAlign w:val="center"/>
          </w:tcPr>
          <w:p w14:paraId="306828A0" w14:textId="258A56DA" w:rsidR="006658CF" w:rsidRPr="00273196" w:rsidRDefault="006658CF" w:rsidP="00273196">
            <w:pPr>
              <w:jc w:val="center"/>
              <w:rPr>
                <w:b/>
                <w:bCs/>
                <w:color w:val="FFFFFF" w:themeColor="background1"/>
                <w:sz w:val="20"/>
                <w:szCs w:val="20"/>
              </w:rPr>
            </w:pPr>
            <w:r w:rsidRPr="00273196">
              <w:rPr>
                <w:b/>
                <w:bCs/>
                <w:color w:val="FFFFFF" w:themeColor="background1"/>
                <w:sz w:val="20"/>
                <w:szCs w:val="20"/>
              </w:rPr>
              <w:t>Early Years</w:t>
            </w:r>
          </w:p>
        </w:tc>
      </w:tr>
      <w:tr w:rsidR="00EB7CB5" w:rsidRPr="001130AB" w14:paraId="1F01CEC6" w14:textId="77777777" w:rsidTr="00273196">
        <w:trPr>
          <w:trHeight w:val="214"/>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2E1A0591" w14:textId="77777777" w:rsidR="00EB7CB5" w:rsidRPr="001130AB" w:rsidRDefault="00EB7CB5" w:rsidP="00B74446">
            <w:pPr>
              <w:jc w:val="center"/>
              <w:rPr>
                <w:color w:val="000000"/>
                <w:sz w:val="18"/>
                <w:szCs w:val="18"/>
              </w:rPr>
            </w:pPr>
            <w:r w:rsidRPr="001130AB">
              <w:rPr>
                <w:color w:val="000000"/>
                <w:sz w:val="18"/>
                <w:szCs w:val="18"/>
              </w:rPr>
              <w:t>Cost per pre-school education place</w:t>
            </w:r>
          </w:p>
        </w:tc>
        <w:tc>
          <w:tcPr>
            <w:tcW w:w="763" w:type="dxa"/>
            <w:tcBorders>
              <w:top w:val="nil"/>
              <w:left w:val="nil"/>
              <w:bottom w:val="single" w:sz="4" w:space="0" w:color="auto"/>
              <w:right w:val="single" w:sz="4" w:space="0" w:color="auto"/>
            </w:tcBorders>
            <w:shd w:val="clear" w:color="auto" w:fill="auto"/>
            <w:vAlign w:val="bottom"/>
          </w:tcPr>
          <w:p w14:paraId="375463CB" w14:textId="77777777" w:rsidR="00EB7CB5" w:rsidRPr="001130AB" w:rsidRDefault="00EB7CB5" w:rsidP="00B74446">
            <w:pPr>
              <w:jc w:val="center"/>
              <w:rPr>
                <w:color w:val="000000"/>
                <w:sz w:val="18"/>
                <w:szCs w:val="18"/>
              </w:rPr>
            </w:pPr>
            <w:r w:rsidRPr="001130AB">
              <w:rPr>
                <w:color w:val="000000"/>
                <w:sz w:val="18"/>
                <w:szCs w:val="18"/>
              </w:rPr>
              <w:t>2</w:t>
            </w:r>
          </w:p>
        </w:tc>
        <w:tc>
          <w:tcPr>
            <w:tcW w:w="993" w:type="dxa"/>
            <w:tcBorders>
              <w:top w:val="nil"/>
              <w:left w:val="nil"/>
              <w:bottom w:val="single" w:sz="4" w:space="0" w:color="auto"/>
              <w:right w:val="single" w:sz="4" w:space="0" w:color="auto"/>
            </w:tcBorders>
            <w:shd w:val="clear" w:color="auto" w:fill="auto"/>
            <w:vAlign w:val="bottom"/>
            <w:hideMark/>
          </w:tcPr>
          <w:p w14:paraId="3B852D9A" w14:textId="56F411A5" w:rsidR="00EB7CB5" w:rsidRPr="001130AB" w:rsidRDefault="00EB7CB5" w:rsidP="00B74446">
            <w:pPr>
              <w:jc w:val="center"/>
              <w:rPr>
                <w:color w:val="000000"/>
                <w:sz w:val="18"/>
                <w:szCs w:val="18"/>
              </w:rPr>
            </w:pPr>
            <w:r w:rsidRPr="001130AB">
              <w:rPr>
                <w:color w:val="000000"/>
                <w:sz w:val="18"/>
                <w:szCs w:val="18"/>
              </w:rPr>
              <w:t>£4,497.</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7F333207" w14:textId="30337171" w:rsidR="00EB7CB5" w:rsidRPr="001130AB" w:rsidRDefault="00EB7CB5" w:rsidP="00B74446">
            <w:pPr>
              <w:jc w:val="center"/>
              <w:rPr>
                <w:color w:val="000000"/>
                <w:sz w:val="18"/>
                <w:szCs w:val="18"/>
              </w:rPr>
            </w:pPr>
            <w:r w:rsidRPr="001130AB">
              <w:rPr>
                <w:color w:val="000000"/>
                <w:sz w:val="18"/>
                <w:szCs w:val="18"/>
              </w:rPr>
              <w:t>£5,239.</w:t>
            </w:r>
          </w:p>
        </w:tc>
        <w:tc>
          <w:tcPr>
            <w:tcW w:w="1134" w:type="dxa"/>
            <w:gridSpan w:val="2"/>
            <w:tcBorders>
              <w:top w:val="nil"/>
              <w:left w:val="nil"/>
              <w:bottom w:val="single" w:sz="4" w:space="0" w:color="auto"/>
              <w:right w:val="single" w:sz="4" w:space="0" w:color="auto"/>
            </w:tcBorders>
            <w:shd w:val="clear" w:color="auto" w:fill="auto"/>
            <w:vAlign w:val="bottom"/>
            <w:hideMark/>
          </w:tcPr>
          <w:p w14:paraId="6A132283" w14:textId="519F4E93" w:rsidR="00EB7CB5" w:rsidRPr="001130AB" w:rsidRDefault="00EB7CB5" w:rsidP="00B74446">
            <w:pPr>
              <w:jc w:val="center"/>
              <w:rPr>
                <w:color w:val="000000"/>
                <w:sz w:val="18"/>
                <w:szCs w:val="18"/>
              </w:rPr>
            </w:pPr>
            <w:r w:rsidRPr="001130AB">
              <w:rPr>
                <w:color w:val="000000"/>
                <w:sz w:val="18"/>
                <w:szCs w:val="18"/>
              </w:rPr>
              <w:t>£6,308</w:t>
            </w:r>
          </w:p>
        </w:tc>
        <w:tc>
          <w:tcPr>
            <w:tcW w:w="992" w:type="dxa"/>
            <w:gridSpan w:val="2"/>
            <w:tcBorders>
              <w:top w:val="nil"/>
              <w:left w:val="nil"/>
              <w:bottom w:val="single" w:sz="4" w:space="0" w:color="auto"/>
              <w:right w:val="single" w:sz="4" w:space="0" w:color="auto"/>
            </w:tcBorders>
            <w:shd w:val="clear" w:color="auto" w:fill="auto"/>
            <w:vAlign w:val="bottom"/>
            <w:hideMark/>
          </w:tcPr>
          <w:p w14:paraId="7B1FF20C" w14:textId="09E901A8" w:rsidR="00EB7CB5" w:rsidRPr="001130AB" w:rsidRDefault="00EB7CB5" w:rsidP="00B74446">
            <w:pPr>
              <w:jc w:val="center"/>
              <w:rPr>
                <w:color w:val="000000"/>
                <w:sz w:val="18"/>
                <w:szCs w:val="18"/>
              </w:rPr>
            </w:pPr>
            <w:r w:rsidRPr="001130AB">
              <w:rPr>
                <w:color w:val="000000"/>
                <w:sz w:val="18"/>
                <w:szCs w:val="18"/>
              </w:rPr>
              <w:t>£5,069.</w:t>
            </w:r>
          </w:p>
        </w:tc>
        <w:tc>
          <w:tcPr>
            <w:tcW w:w="851" w:type="dxa"/>
            <w:gridSpan w:val="2"/>
            <w:tcBorders>
              <w:top w:val="nil"/>
              <w:left w:val="nil"/>
              <w:bottom w:val="single" w:sz="4" w:space="0" w:color="auto"/>
              <w:right w:val="single" w:sz="4" w:space="0" w:color="auto"/>
            </w:tcBorders>
            <w:shd w:val="clear" w:color="auto" w:fill="auto"/>
            <w:vAlign w:val="bottom"/>
          </w:tcPr>
          <w:p w14:paraId="1395BD3C" w14:textId="77777777" w:rsidR="00EB7CB5" w:rsidRPr="001130AB" w:rsidRDefault="00EB7CB5" w:rsidP="00B74446">
            <w:pPr>
              <w:jc w:val="center"/>
              <w:rPr>
                <w:color w:val="000000"/>
                <w:sz w:val="18"/>
                <w:szCs w:val="18"/>
              </w:rPr>
            </w:pPr>
          </w:p>
          <w:p w14:paraId="72895879" w14:textId="77777777" w:rsidR="00EB7CB5" w:rsidRPr="001130AB" w:rsidRDefault="00EB7CB5" w:rsidP="00B74446">
            <w:pPr>
              <w:jc w:val="center"/>
              <w:rPr>
                <w:color w:val="000000"/>
                <w:sz w:val="18"/>
                <w:szCs w:val="18"/>
              </w:rPr>
            </w:pPr>
            <w:r w:rsidRPr="001130AB">
              <w:rPr>
                <w:color w:val="000000"/>
                <w:sz w:val="18"/>
                <w:szCs w:val="18"/>
              </w:rPr>
              <w:t>16.49</w:t>
            </w:r>
          </w:p>
        </w:tc>
        <w:tc>
          <w:tcPr>
            <w:tcW w:w="938" w:type="dxa"/>
            <w:tcBorders>
              <w:top w:val="nil"/>
              <w:left w:val="nil"/>
              <w:bottom w:val="single" w:sz="4" w:space="0" w:color="auto"/>
              <w:right w:val="single" w:sz="8" w:space="0" w:color="auto"/>
            </w:tcBorders>
            <w:shd w:val="clear" w:color="auto" w:fill="auto"/>
            <w:vAlign w:val="bottom"/>
          </w:tcPr>
          <w:p w14:paraId="1A140435" w14:textId="77777777" w:rsidR="00EB7CB5" w:rsidRPr="001130AB" w:rsidRDefault="00EB7CB5" w:rsidP="00B74446">
            <w:pPr>
              <w:jc w:val="center"/>
              <w:rPr>
                <w:color w:val="000000"/>
                <w:sz w:val="18"/>
                <w:szCs w:val="18"/>
              </w:rPr>
            </w:pPr>
          </w:p>
          <w:p w14:paraId="0CF22E9D" w14:textId="77777777" w:rsidR="00EB7CB5" w:rsidRPr="001130AB" w:rsidRDefault="00EB7CB5" w:rsidP="00B74446">
            <w:pPr>
              <w:jc w:val="center"/>
              <w:rPr>
                <w:color w:val="000000"/>
                <w:sz w:val="18"/>
                <w:szCs w:val="18"/>
              </w:rPr>
            </w:pPr>
            <w:r w:rsidRPr="001130AB">
              <w:rPr>
                <w:color w:val="000000"/>
                <w:sz w:val="18"/>
                <w:szCs w:val="18"/>
              </w:rPr>
              <w:t>45.44</w:t>
            </w:r>
          </w:p>
        </w:tc>
        <w:tc>
          <w:tcPr>
            <w:tcW w:w="1755" w:type="dxa"/>
            <w:gridSpan w:val="2"/>
            <w:tcBorders>
              <w:top w:val="nil"/>
              <w:left w:val="nil"/>
              <w:bottom w:val="single" w:sz="4" w:space="0" w:color="auto"/>
              <w:right w:val="single" w:sz="8" w:space="0" w:color="auto"/>
            </w:tcBorders>
            <w:vAlign w:val="bottom"/>
          </w:tcPr>
          <w:p w14:paraId="41F2E9D8" w14:textId="77777777" w:rsidR="00EB7CB5" w:rsidRPr="001130AB" w:rsidRDefault="00EB7CB5" w:rsidP="00B74446">
            <w:pPr>
              <w:jc w:val="center"/>
              <w:rPr>
                <w:color w:val="00B050"/>
                <w:sz w:val="36"/>
                <w:szCs w:val="18"/>
              </w:rPr>
            </w:pPr>
            <w:r w:rsidRPr="001130AB">
              <w:rPr>
                <w:color w:val="00B050"/>
                <w:sz w:val="36"/>
                <w:szCs w:val="18"/>
              </w:rPr>
              <w:t>↑</w:t>
            </w:r>
            <w:r>
              <w:rPr>
                <w:color w:val="00B050"/>
                <w:sz w:val="36"/>
                <w:szCs w:val="18"/>
              </w:rPr>
              <w:t>*</w:t>
            </w:r>
          </w:p>
        </w:tc>
      </w:tr>
      <w:tr w:rsidR="00EB7CB5" w:rsidRPr="001130AB" w14:paraId="38F8A9DB" w14:textId="77777777" w:rsidTr="00273196">
        <w:trPr>
          <w:trHeight w:val="680"/>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23664A76" w14:textId="77777777" w:rsidR="00EB7CB5" w:rsidRPr="001130AB" w:rsidRDefault="00EB7CB5" w:rsidP="00B74446">
            <w:pPr>
              <w:jc w:val="center"/>
              <w:rPr>
                <w:color w:val="000000"/>
                <w:sz w:val="18"/>
                <w:szCs w:val="18"/>
              </w:rPr>
            </w:pPr>
            <w:r w:rsidRPr="001130AB">
              <w:rPr>
                <w:color w:val="000000"/>
                <w:sz w:val="18"/>
                <w:szCs w:val="18"/>
              </w:rPr>
              <w:t>% of children meeting developmental milestones</w:t>
            </w:r>
          </w:p>
        </w:tc>
        <w:tc>
          <w:tcPr>
            <w:tcW w:w="763" w:type="dxa"/>
            <w:tcBorders>
              <w:top w:val="nil"/>
              <w:left w:val="nil"/>
              <w:bottom w:val="single" w:sz="4" w:space="0" w:color="auto"/>
              <w:right w:val="single" w:sz="4" w:space="0" w:color="auto"/>
            </w:tcBorders>
            <w:shd w:val="clear" w:color="auto" w:fill="auto"/>
            <w:vAlign w:val="bottom"/>
          </w:tcPr>
          <w:p w14:paraId="2643641D" w14:textId="77777777" w:rsidR="00EB7CB5" w:rsidRPr="001130AB" w:rsidRDefault="00EB7CB5" w:rsidP="00B74446">
            <w:pPr>
              <w:jc w:val="center"/>
              <w:rPr>
                <w:color w:val="000000"/>
                <w:sz w:val="18"/>
                <w:szCs w:val="18"/>
              </w:rPr>
            </w:pPr>
            <w:r w:rsidRPr="001130AB">
              <w:rPr>
                <w:color w:val="000000"/>
                <w:sz w:val="18"/>
                <w:szCs w:val="18"/>
              </w:rPr>
              <w:t>3</w:t>
            </w:r>
          </w:p>
        </w:tc>
        <w:tc>
          <w:tcPr>
            <w:tcW w:w="993" w:type="dxa"/>
            <w:tcBorders>
              <w:top w:val="nil"/>
              <w:left w:val="nil"/>
              <w:bottom w:val="single" w:sz="4" w:space="0" w:color="auto"/>
              <w:right w:val="single" w:sz="4" w:space="0" w:color="auto"/>
            </w:tcBorders>
            <w:shd w:val="clear" w:color="auto" w:fill="auto"/>
            <w:vAlign w:val="bottom"/>
            <w:hideMark/>
          </w:tcPr>
          <w:p w14:paraId="02647ECF" w14:textId="77777777" w:rsidR="00EB7CB5" w:rsidRPr="001130AB" w:rsidRDefault="00EB7CB5" w:rsidP="00B74446">
            <w:pPr>
              <w:jc w:val="center"/>
              <w:rPr>
                <w:color w:val="000000"/>
                <w:sz w:val="18"/>
                <w:szCs w:val="18"/>
              </w:rPr>
            </w:pPr>
            <w:r w:rsidRPr="001130AB">
              <w:rPr>
                <w:color w:val="000000"/>
                <w:sz w:val="18"/>
                <w:szCs w:val="18"/>
              </w:rPr>
              <w:t>80.4</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64618F9B" w14:textId="77777777" w:rsidR="00EB7CB5" w:rsidRPr="001130AB" w:rsidRDefault="00EB7CB5" w:rsidP="00B74446">
            <w:pPr>
              <w:jc w:val="center"/>
              <w:rPr>
                <w:color w:val="000000"/>
                <w:sz w:val="18"/>
                <w:szCs w:val="18"/>
              </w:rPr>
            </w:pPr>
            <w:r w:rsidRPr="001130AB">
              <w:rPr>
                <w:color w:val="000000"/>
                <w:sz w:val="18"/>
                <w:szCs w:val="18"/>
              </w:rPr>
              <w:t>*</w:t>
            </w:r>
          </w:p>
        </w:tc>
        <w:tc>
          <w:tcPr>
            <w:tcW w:w="1134" w:type="dxa"/>
            <w:gridSpan w:val="2"/>
            <w:tcBorders>
              <w:top w:val="nil"/>
              <w:left w:val="nil"/>
              <w:bottom w:val="single" w:sz="4" w:space="0" w:color="auto"/>
              <w:right w:val="single" w:sz="4" w:space="0" w:color="auto"/>
            </w:tcBorders>
            <w:shd w:val="clear" w:color="auto" w:fill="auto"/>
            <w:vAlign w:val="bottom"/>
            <w:hideMark/>
          </w:tcPr>
          <w:p w14:paraId="0DCF274C" w14:textId="6865D409" w:rsidR="00EB7CB5" w:rsidRPr="001130AB" w:rsidRDefault="00EB7CB5" w:rsidP="00B74446">
            <w:pPr>
              <w:jc w:val="center"/>
              <w:rPr>
                <w:color w:val="000000"/>
                <w:sz w:val="18"/>
                <w:szCs w:val="18"/>
              </w:rPr>
            </w:pPr>
            <w:r w:rsidRPr="001130AB">
              <w:rPr>
                <w:color w:val="000000"/>
                <w:sz w:val="18"/>
                <w:szCs w:val="18"/>
              </w:rPr>
              <w:t>45.3</w:t>
            </w:r>
          </w:p>
        </w:tc>
        <w:tc>
          <w:tcPr>
            <w:tcW w:w="992" w:type="dxa"/>
            <w:gridSpan w:val="2"/>
            <w:tcBorders>
              <w:top w:val="nil"/>
              <w:left w:val="nil"/>
              <w:bottom w:val="single" w:sz="4" w:space="0" w:color="auto"/>
              <w:right w:val="single" w:sz="4" w:space="0" w:color="auto"/>
            </w:tcBorders>
            <w:shd w:val="clear" w:color="auto" w:fill="auto"/>
            <w:vAlign w:val="bottom"/>
            <w:hideMark/>
          </w:tcPr>
          <w:p w14:paraId="5F234DFF" w14:textId="77777777" w:rsidR="00EB7CB5" w:rsidRPr="001130AB" w:rsidRDefault="00EB7CB5" w:rsidP="00B74446">
            <w:pPr>
              <w:jc w:val="center"/>
              <w:rPr>
                <w:color w:val="000000"/>
                <w:sz w:val="18"/>
                <w:szCs w:val="18"/>
              </w:rPr>
            </w:pPr>
            <w:r w:rsidRPr="001130AB">
              <w:rPr>
                <w:color w:val="000000"/>
                <w:sz w:val="18"/>
                <w:szCs w:val="18"/>
              </w:rPr>
              <w:t>57.1</w:t>
            </w:r>
          </w:p>
        </w:tc>
        <w:tc>
          <w:tcPr>
            <w:tcW w:w="851" w:type="dxa"/>
            <w:gridSpan w:val="2"/>
            <w:tcBorders>
              <w:top w:val="nil"/>
              <w:left w:val="nil"/>
              <w:bottom w:val="single" w:sz="4" w:space="0" w:color="auto"/>
              <w:right w:val="single" w:sz="4" w:space="0" w:color="auto"/>
            </w:tcBorders>
            <w:shd w:val="clear" w:color="auto" w:fill="auto"/>
            <w:vAlign w:val="bottom"/>
            <w:hideMark/>
          </w:tcPr>
          <w:p w14:paraId="68742319" w14:textId="77777777" w:rsidR="00EB7CB5" w:rsidRPr="001130AB" w:rsidRDefault="00EB7CB5" w:rsidP="00B74446">
            <w:pPr>
              <w:jc w:val="center"/>
              <w:rPr>
                <w:color w:val="000000"/>
                <w:sz w:val="18"/>
                <w:szCs w:val="18"/>
              </w:rPr>
            </w:pPr>
          </w:p>
          <w:p w14:paraId="4A7372C3" w14:textId="77777777" w:rsidR="00EB7CB5" w:rsidRPr="001130AB" w:rsidRDefault="00EB7CB5" w:rsidP="00B74446">
            <w:pPr>
              <w:jc w:val="center"/>
              <w:rPr>
                <w:color w:val="000000"/>
                <w:sz w:val="18"/>
                <w:szCs w:val="18"/>
              </w:rPr>
            </w:pPr>
            <w:r w:rsidRPr="001130AB">
              <w:rPr>
                <w:color w:val="000000"/>
                <w:sz w:val="18"/>
                <w:szCs w:val="18"/>
              </w:rPr>
              <w:t>5.84</w:t>
            </w:r>
          </w:p>
        </w:tc>
        <w:tc>
          <w:tcPr>
            <w:tcW w:w="938" w:type="dxa"/>
            <w:tcBorders>
              <w:top w:val="nil"/>
              <w:left w:val="nil"/>
              <w:bottom w:val="single" w:sz="4" w:space="0" w:color="auto"/>
              <w:right w:val="single" w:sz="8" w:space="0" w:color="auto"/>
            </w:tcBorders>
            <w:shd w:val="clear" w:color="auto" w:fill="auto"/>
            <w:vAlign w:val="bottom"/>
            <w:hideMark/>
          </w:tcPr>
          <w:p w14:paraId="4A068645" w14:textId="77777777" w:rsidR="00EB7CB5" w:rsidRPr="001130AB" w:rsidRDefault="00EB7CB5" w:rsidP="00B74446">
            <w:pPr>
              <w:jc w:val="center"/>
              <w:rPr>
                <w:color w:val="000000"/>
                <w:sz w:val="18"/>
                <w:szCs w:val="18"/>
              </w:rPr>
            </w:pPr>
          </w:p>
          <w:p w14:paraId="7759E053" w14:textId="77777777" w:rsidR="00EB7CB5" w:rsidRPr="001130AB" w:rsidRDefault="00EB7CB5" w:rsidP="00B74446">
            <w:pPr>
              <w:jc w:val="center"/>
              <w:rPr>
                <w:color w:val="000000"/>
                <w:sz w:val="18"/>
                <w:szCs w:val="18"/>
              </w:rPr>
            </w:pPr>
          </w:p>
          <w:p w14:paraId="4DFFD97F" w14:textId="77777777" w:rsidR="00EB7CB5" w:rsidRPr="001130AB" w:rsidRDefault="00EB7CB5" w:rsidP="00B74446">
            <w:pPr>
              <w:jc w:val="center"/>
              <w:rPr>
                <w:color w:val="000000"/>
                <w:sz w:val="18"/>
                <w:szCs w:val="18"/>
              </w:rPr>
            </w:pPr>
            <w:r w:rsidRPr="001130AB">
              <w:rPr>
                <w:color w:val="000000"/>
                <w:sz w:val="18"/>
                <w:szCs w:val="18"/>
              </w:rPr>
              <w:t>6.47</w:t>
            </w:r>
          </w:p>
        </w:tc>
        <w:tc>
          <w:tcPr>
            <w:tcW w:w="1755" w:type="dxa"/>
            <w:gridSpan w:val="2"/>
            <w:tcBorders>
              <w:top w:val="nil"/>
              <w:left w:val="nil"/>
              <w:bottom w:val="single" w:sz="4" w:space="0" w:color="auto"/>
              <w:right w:val="single" w:sz="8" w:space="0" w:color="auto"/>
            </w:tcBorders>
            <w:vAlign w:val="bottom"/>
          </w:tcPr>
          <w:p w14:paraId="6B47B506" w14:textId="77777777" w:rsidR="00EB7CB5" w:rsidRPr="001130AB" w:rsidRDefault="00EB7CB5" w:rsidP="00B74446">
            <w:pPr>
              <w:jc w:val="center"/>
              <w:rPr>
                <w:color w:val="00B050"/>
                <w:sz w:val="32"/>
                <w:szCs w:val="18"/>
              </w:rPr>
            </w:pPr>
            <w:r w:rsidRPr="001130AB">
              <w:rPr>
                <w:color w:val="00B050"/>
                <w:sz w:val="32"/>
                <w:szCs w:val="18"/>
              </w:rPr>
              <w:t>↑</w:t>
            </w:r>
          </w:p>
        </w:tc>
      </w:tr>
      <w:tr w:rsidR="00EB7CB5" w:rsidRPr="001130AB" w14:paraId="36EBAE6F" w14:textId="77777777" w:rsidTr="00273196">
        <w:trPr>
          <w:trHeight w:val="428"/>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36990802" w14:textId="77777777" w:rsidR="00EB7CB5" w:rsidRPr="001130AB" w:rsidRDefault="00EB7CB5" w:rsidP="00B74446">
            <w:pPr>
              <w:jc w:val="center"/>
              <w:rPr>
                <w:color w:val="000000"/>
                <w:sz w:val="18"/>
                <w:szCs w:val="18"/>
              </w:rPr>
            </w:pPr>
            <w:r w:rsidRPr="001130AB">
              <w:rPr>
                <w:color w:val="000000"/>
                <w:sz w:val="18"/>
                <w:szCs w:val="18"/>
              </w:rPr>
              <w:t>% of funded early years provision which is graded good/better</w:t>
            </w:r>
          </w:p>
        </w:tc>
        <w:tc>
          <w:tcPr>
            <w:tcW w:w="763" w:type="dxa"/>
            <w:tcBorders>
              <w:top w:val="nil"/>
              <w:left w:val="nil"/>
              <w:bottom w:val="single" w:sz="4" w:space="0" w:color="auto"/>
              <w:right w:val="single" w:sz="4" w:space="0" w:color="auto"/>
            </w:tcBorders>
            <w:shd w:val="clear" w:color="auto" w:fill="auto"/>
            <w:vAlign w:val="bottom"/>
          </w:tcPr>
          <w:p w14:paraId="27D4F936" w14:textId="77777777" w:rsidR="00EB7CB5" w:rsidRPr="001130AB" w:rsidRDefault="00EB7CB5" w:rsidP="00B74446">
            <w:pPr>
              <w:jc w:val="center"/>
              <w:rPr>
                <w:color w:val="000000"/>
                <w:sz w:val="18"/>
                <w:szCs w:val="18"/>
              </w:rPr>
            </w:pPr>
            <w:r w:rsidRPr="001130AB">
              <w:rPr>
                <w:color w:val="000000"/>
                <w:sz w:val="18"/>
                <w:szCs w:val="18"/>
              </w:rPr>
              <w:t>5</w:t>
            </w:r>
          </w:p>
        </w:tc>
        <w:tc>
          <w:tcPr>
            <w:tcW w:w="993" w:type="dxa"/>
            <w:tcBorders>
              <w:top w:val="nil"/>
              <w:left w:val="nil"/>
              <w:bottom w:val="single" w:sz="4" w:space="0" w:color="auto"/>
              <w:right w:val="single" w:sz="4" w:space="0" w:color="auto"/>
            </w:tcBorders>
            <w:shd w:val="clear" w:color="auto" w:fill="auto"/>
            <w:vAlign w:val="bottom"/>
            <w:hideMark/>
          </w:tcPr>
          <w:p w14:paraId="30696735" w14:textId="77777777" w:rsidR="00EB7CB5" w:rsidRPr="001130AB" w:rsidRDefault="00EB7CB5" w:rsidP="00B74446">
            <w:pPr>
              <w:jc w:val="center"/>
              <w:rPr>
                <w:color w:val="000000"/>
                <w:sz w:val="18"/>
                <w:szCs w:val="18"/>
              </w:rPr>
            </w:pPr>
            <w:r w:rsidRPr="001130AB">
              <w:rPr>
                <w:color w:val="000000"/>
                <w:sz w:val="18"/>
                <w:szCs w:val="18"/>
              </w:rPr>
              <w:t>86.3</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56A926E2" w14:textId="77777777" w:rsidR="00EB7CB5" w:rsidRPr="001130AB" w:rsidRDefault="00EB7CB5" w:rsidP="00B74446">
            <w:pPr>
              <w:jc w:val="center"/>
              <w:rPr>
                <w:color w:val="000000"/>
                <w:sz w:val="18"/>
                <w:szCs w:val="18"/>
              </w:rPr>
            </w:pPr>
            <w:r w:rsidRPr="001130AB">
              <w:rPr>
                <w:color w:val="000000"/>
                <w:sz w:val="18"/>
                <w:szCs w:val="18"/>
              </w:rPr>
              <w:t>89.8</w:t>
            </w:r>
          </w:p>
        </w:tc>
        <w:tc>
          <w:tcPr>
            <w:tcW w:w="1134" w:type="dxa"/>
            <w:gridSpan w:val="2"/>
            <w:tcBorders>
              <w:top w:val="nil"/>
              <w:left w:val="nil"/>
              <w:bottom w:val="single" w:sz="4" w:space="0" w:color="auto"/>
              <w:right w:val="single" w:sz="4" w:space="0" w:color="auto"/>
            </w:tcBorders>
            <w:shd w:val="clear" w:color="auto" w:fill="auto"/>
            <w:vAlign w:val="bottom"/>
            <w:hideMark/>
          </w:tcPr>
          <w:p w14:paraId="324582A5" w14:textId="5DCCCD20" w:rsidR="00EB7CB5" w:rsidRPr="001130AB" w:rsidRDefault="00EB7CB5" w:rsidP="00B74446">
            <w:pPr>
              <w:jc w:val="center"/>
              <w:rPr>
                <w:color w:val="000000"/>
                <w:sz w:val="18"/>
                <w:szCs w:val="18"/>
              </w:rPr>
            </w:pPr>
            <w:r w:rsidRPr="001130AB">
              <w:rPr>
                <w:color w:val="000000"/>
                <w:sz w:val="18"/>
                <w:szCs w:val="18"/>
              </w:rPr>
              <w:t>89.9</w:t>
            </w:r>
          </w:p>
        </w:tc>
        <w:tc>
          <w:tcPr>
            <w:tcW w:w="992" w:type="dxa"/>
            <w:gridSpan w:val="2"/>
            <w:tcBorders>
              <w:top w:val="nil"/>
              <w:left w:val="nil"/>
              <w:bottom w:val="single" w:sz="4" w:space="0" w:color="auto"/>
              <w:right w:val="single" w:sz="4" w:space="0" w:color="auto"/>
            </w:tcBorders>
            <w:shd w:val="clear" w:color="auto" w:fill="auto"/>
            <w:vAlign w:val="bottom"/>
            <w:hideMark/>
          </w:tcPr>
          <w:p w14:paraId="2FB1C5EA" w14:textId="77777777" w:rsidR="00EB7CB5" w:rsidRPr="001130AB" w:rsidRDefault="00EB7CB5" w:rsidP="00B74446">
            <w:pPr>
              <w:jc w:val="center"/>
              <w:rPr>
                <w:color w:val="000000"/>
                <w:sz w:val="18"/>
                <w:szCs w:val="18"/>
              </w:rPr>
            </w:pPr>
            <w:r w:rsidRPr="001130AB">
              <w:rPr>
                <w:color w:val="000000"/>
                <w:sz w:val="18"/>
                <w:szCs w:val="18"/>
              </w:rPr>
              <w:t>90.6</w:t>
            </w:r>
          </w:p>
        </w:tc>
        <w:tc>
          <w:tcPr>
            <w:tcW w:w="851" w:type="dxa"/>
            <w:gridSpan w:val="2"/>
            <w:tcBorders>
              <w:top w:val="nil"/>
              <w:left w:val="nil"/>
              <w:bottom w:val="single" w:sz="4" w:space="0" w:color="auto"/>
              <w:right w:val="single" w:sz="4" w:space="0" w:color="auto"/>
            </w:tcBorders>
            <w:shd w:val="clear" w:color="auto" w:fill="auto"/>
            <w:vAlign w:val="bottom"/>
            <w:hideMark/>
          </w:tcPr>
          <w:p w14:paraId="520270E8" w14:textId="77777777" w:rsidR="00EB7CB5" w:rsidRPr="001130AB" w:rsidRDefault="00EB7CB5" w:rsidP="00B74446">
            <w:pPr>
              <w:jc w:val="center"/>
              <w:rPr>
                <w:color w:val="000000"/>
                <w:sz w:val="18"/>
                <w:szCs w:val="18"/>
              </w:rPr>
            </w:pPr>
          </w:p>
          <w:p w14:paraId="42B25863" w14:textId="77777777" w:rsidR="00EB7CB5" w:rsidRPr="001130AB" w:rsidRDefault="00EB7CB5" w:rsidP="00B74446">
            <w:pPr>
              <w:jc w:val="center"/>
              <w:rPr>
                <w:color w:val="000000"/>
                <w:sz w:val="18"/>
                <w:szCs w:val="18"/>
              </w:rPr>
            </w:pPr>
          </w:p>
          <w:p w14:paraId="4EF59B37" w14:textId="77777777" w:rsidR="00EB7CB5" w:rsidRPr="001130AB" w:rsidRDefault="00EB7CB5" w:rsidP="00B74446">
            <w:pPr>
              <w:jc w:val="center"/>
              <w:rPr>
                <w:color w:val="000000"/>
                <w:sz w:val="18"/>
                <w:szCs w:val="18"/>
              </w:rPr>
            </w:pPr>
            <w:r w:rsidRPr="001130AB">
              <w:rPr>
                <w:color w:val="000000"/>
                <w:sz w:val="18"/>
                <w:szCs w:val="18"/>
              </w:rPr>
              <w:t>4.08</w:t>
            </w:r>
          </w:p>
        </w:tc>
        <w:tc>
          <w:tcPr>
            <w:tcW w:w="938" w:type="dxa"/>
            <w:tcBorders>
              <w:top w:val="nil"/>
              <w:left w:val="nil"/>
              <w:bottom w:val="single" w:sz="4" w:space="0" w:color="auto"/>
              <w:right w:val="single" w:sz="8" w:space="0" w:color="auto"/>
            </w:tcBorders>
            <w:shd w:val="clear" w:color="auto" w:fill="auto"/>
            <w:vAlign w:val="bottom"/>
            <w:hideMark/>
          </w:tcPr>
          <w:p w14:paraId="3F50713C" w14:textId="77777777" w:rsidR="00EB7CB5" w:rsidRPr="001130AB" w:rsidRDefault="00EB7CB5" w:rsidP="00B74446">
            <w:pPr>
              <w:jc w:val="center"/>
              <w:rPr>
                <w:color w:val="000000"/>
                <w:sz w:val="18"/>
                <w:szCs w:val="18"/>
              </w:rPr>
            </w:pPr>
          </w:p>
          <w:p w14:paraId="0C14E5FD" w14:textId="77777777" w:rsidR="00EB7CB5" w:rsidRPr="001130AB" w:rsidRDefault="00EB7CB5" w:rsidP="00B74446">
            <w:pPr>
              <w:jc w:val="center"/>
              <w:rPr>
                <w:color w:val="000000"/>
                <w:sz w:val="18"/>
                <w:szCs w:val="18"/>
              </w:rPr>
            </w:pPr>
          </w:p>
          <w:p w14:paraId="18C7D090" w14:textId="77777777" w:rsidR="00EB7CB5" w:rsidRPr="001130AB" w:rsidRDefault="00EB7CB5" w:rsidP="00B74446">
            <w:pPr>
              <w:jc w:val="center"/>
              <w:rPr>
                <w:color w:val="000000"/>
                <w:sz w:val="18"/>
                <w:szCs w:val="18"/>
              </w:rPr>
            </w:pPr>
            <w:r w:rsidRPr="001130AB">
              <w:rPr>
                <w:color w:val="000000"/>
                <w:sz w:val="18"/>
                <w:szCs w:val="18"/>
              </w:rPr>
              <w:t>-0.2</w:t>
            </w:r>
          </w:p>
        </w:tc>
        <w:tc>
          <w:tcPr>
            <w:tcW w:w="1755" w:type="dxa"/>
            <w:gridSpan w:val="2"/>
            <w:tcBorders>
              <w:top w:val="nil"/>
              <w:left w:val="nil"/>
              <w:bottom w:val="single" w:sz="4" w:space="0" w:color="auto"/>
              <w:right w:val="single" w:sz="8" w:space="0" w:color="auto"/>
            </w:tcBorders>
            <w:vAlign w:val="bottom"/>
          </w:tcPr>
          <w:p w14:paraId="4498D9E3" w14:textId="77777777" w:rsidR="00EB7CB5" w:rsidRPr="001130AB" w:rsidRDefault="00EB7CB5" w:rsidP="00B74446">
            <w:pPr>
              <w:jc w:val="center"/>
              <w:rPr>
                <w:color w:val="000000"/>
                <w:sz w:val="32"/>
                <w:szCs w:val="18"/>
              </w:rPr>
            </w:pPr>
            <w:r w:rsidRPr="001130AB">
              <w:rPr>
                <w:color w:val="000000"/>
                <w:sz w:val="32"/>
                <w:szCs w:val="18"/>
              </w:rPr>
              <w:t>─</w:t>
            </w:r>
          </w:p>
        </w:tc>
      </w:tr>
      <w:tr w:rsidR="006658CF" w:rsidRPr="001130AB" w14:paraId="7DCF6464" w14:textId="77777777" w:rsidTr="00273196">
        <w:trPr>
          <w:trHeight w:val="214"/>
        </w:trPr>
        <w:tc>
          <w:tcPr>
            <w:tcW w:w="9913" w:type="dxa"/>
            <w:gridSpan w:val="13"/>
            <w:tcBorders>
              <w:top w:val="single" w:sz="4" w:space="0" w:color="auto"/>
              <w:left w:val="single" w:sz="8" w:space="0" w:color="auto"/>
              <w:bottom w:val="single" w:sz="4" w:space="0" w:color="auto"/>
              <w:right w:val="single" w:sz="8" w:space="0" w:color="000000"/>
            </w:tcBorders>
            <w:shd w:val="clear" w:color="auto" w:fill="000000" w:themeFill="text1"/>
            <w:vAlign w:val="center"/>
          </w:tcPr>
          <w:p w14:paraId="27C64EF2" w14:textId="7E9FC3EB" w:rsidR="006658CF" w:rsidRPr="00273196" w:rsidRDefault="006658CF" w:rsidP="00273196">
            <w:pPr>
              <w:jc w:val="center"/>
              <w:rPr>
                <w:b/>
                <w:bCs/>
                <w:color w:val="FFFFFF"/>
                <w:sz w:val="20"/>
                <w:szCs w:val="20"/>
              </w:rPr>
            </w:pPr>
            <w:r w:rsidRPr="00273196">
              <w:rPr>
                <w:b/>
                <w:bCs/>
                <w:color w:val="FFFFFF" w:themeColor="background1"/>
                <w:sz w:val="20"/>
                <w:szCs w:val="20"/>
              </w:rPr>
              <w:t>Primary Education</w:t>
            </w:r>
          </w:p>
        </w:tc>
      </w:tr>
      <w:tr w:rsidR="00EB7CB5" w:rsidRPr="001130AB" w14:paraId="4B01D90A" w14:textId="77777777" w:rsidTr="00273196">
        <w:trPr>
          <w:trHeight w:val="214"/>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184B3F4D" w14:textId="77777777" w:rsidR="00EB7CB5" w:rsidRPr="001130AB" w:rsidRDefault="00EB7CB5" w:rsidP="00B74446">
            <w:pPr>
              <w:jc w:val="center"/>
              <w:rPr>
                <w:color w:val="000000"/>
                <w:sz w:val="18"/>
                <w:szCs w:val="18"/>
              </w:rPr>
            </w:pPr>
            <w:r w:rsidRPr="001130AB">
              <w:rPr>
                <w:color w:val="000000"/>
                <w:sz w:val="18"/>
                <w:szCs w:val="18"/>
              </w:rPr>
              <w:t>Cost per primary school pupil</w:t>
            </w:r>
          </w:p>
        </w:tc>
        <w:tc>
          <w:tcPr>
            <w:tcW w:w="763" w:type="dxa"/>
            <w:tcBorders>
              <w:top w:val="nil"/>
              <w:left w:val="nil"/>
              <w:bottom w:val="single" w:sz="4" w:space="0" w:color="auto"/>
              <w:right w:val="single" w:sz="4" w:space="0" w:color="auto"/>
            </w:tcBorders>
            <w:shd w:val="clear" w:color="auto" w:fill="auto"/>
            <w:vAlign w:val="bottom"/>
          </w:tcPr>
          <w:p w14:paraId="19C820E7" w14:textId="77777777" w:rsidR="00EB7CB5" w:rsidRPr="001130AB" w:rsidRDefault="00EB7CB5" w:rsidP="00B74446">
            <w:pPr>
              <w:jc w:val="center"/>
              <w:rPr>
                <w:color w:val="000000"/>
                <w:sz w:val="18"/>
                <w:szCs w:val="18"/>
              </w:rPr>
            </w:pPr>
            <w:r w:rsidRPr="001130AB">
              <w:rPr>
                <w:color w:val="000000"/>
                <w:sz w:val="18"/>
                <w:szCs w:val="18"/>
              </w:rPr>
              <w:t>1</w:t>
            </w:r>
          </w:p>
        </w:tc>
        <w:tc>
          <w:tcPr>
            <w:tcW w:w="993" w:type="dxa"/>
            <w:tcBorders>
              <w:top w:val="nil"/>
              <w:left w:val="nil"/>
              <w:bottom w:val="single" w:sz="4" w:space="0" w:color="auto"/>
              <w:right w:val="single" w:sz="4" w:space="0" w:color="auto"/>
            </w:tcBorders>
            <w:shd w:val="clear" w:color="auto" w:fill="auto"/>
            <w:vAlign w:val="bottom"/>
            <w:hideMark/>
          </w:tcPr>
          <w:p w14:paraId="2DA2ECAD" w14:textId="7067235B" w:rsidR="00EB7CB5" w:rsidRPr="001130AB" w:rsidRDefault="00EB7CB5" w:rsidP="00B74446">
            <w:pPr>
              <w:jc w:val="center"/>
              <w:rPr>
                <w:color w:val="000000"/>
                <w:sz w:val="18"/>
                <w:szCs w:val="18"/>
              </w:rPr>
            </w:pPr>
            <w:r w:rsidRPr="001130AB">
              <w:rPr>
                <w:color w:val="000000"/>
                <w:sz w:val="18"/>
                <w:szCs w:val="18"/>
              </w:rPr>
              <w:t>£4,849</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5E5E6982" w14:textId="4C278C31" w:rsidR="00EB7CB5" w:rsidRPr="001130AB" w:rsidRDefault="00EB7CB5" w:rsidP="00B74446">
            <w:pPr>
              <w:jc w:val="center"/>
              <w:rPr>
                <w:color w:val="000000"/>
                <w:sz w:val="18"/>
                <w:szCs w:val="18"/>
              </w:rPr>
            </w:pPr>
            <w:r w:rsidRPr="001130AB">
              <w:rPr>
                <w:color w:val="000000"/>
                <w:sz w:val="18"/>
                <w:szCs w:val="18"/>
              </w:rPr>
              <w:t>£5,012</w:t>
            </w:r>
          </w:p>
        </w:tc>
        <w:tc>
          <w:tcPr>
            <w:tcW w:w="1134" w:type="dxa"/>
            <w:gridSpan w:val="2"/>
            <w:tcBorders>
              <w:top w:val="nil"/>
              <w:left w:val="nil"/>
              <w:bottom w:val="single" w:sz="4" w:space="0" w:color="auto"/>
              <w:right w:val="single" w:sz="4" w:space="0" w:color="auto"/>
            </w:tcBorders>
            <w:shd w:val="clear" w:color="auto" w:fill="auto"/>
            <w:vAlign w:val="bottom"/>
            <w:hideMark/>
          </w:tcPr>
          <w:p w14:paraId="67029710" w14:textId="76CC6B8C" w:rsidR="00EB7CB5" w:rsidRPr="001130AB" w:rsidRDefault="00EB7CB5" w:rsidP="00B74446">
            <w:pPr>
              <w:jc w:val="center"/>
              <w:rPr>
                <w:color w:val="000000"/>
                <w:sz w:val="18"/>
                <w:szCs w:val="18"/>
              </w:rPr>
            </w:pPr>
            <w:r w:rsidRPr="001130AB">
              <w:rPr>
                <w:color w:val="000000"/>
                <w:sz w:val="18"/>
                <w:szCs w:val="18"/>
              </w:rPr>
              <w:t>£5,937</w:t>
            </w:r>
          </w:p>
        </w:tc>
        <w:tc>
          <w:tcPr>
            <w:tcW w:w="992" w:type="dxa"/>
            <w:gridSpan w:val="2"/>
            <w:tcBorders>
              <w:top w:val="nil"/>
              <w:left w:val="nil"/>
              <w:bottom w:val="single" w:sz="4" w:space="0" w:color="auto"/>
              <w:right w:val="single" w:sz="4" w:space="0" w:color="auto"/>
            </w:tcBorders>
            <w:shd w:val="clear" w:color="auto" w:fill="auto"/>
            <w:vAlign w:val="bottom"/>
            <w:hideMark/>
          </w:tcPr>
          <w:p w14:paraId="696A1DCC" w14:textId="79BCD6A9" w:rsidR="00EB7CB5" w:rsidRPr="001130AB" w:rsidRDefault="00EB7CB5" w:rsidP="00B74446">
            <w:pPr>
              <w:jc w:val="center"/>
              <w:rPr>
                <w:color w:val="000000"/>
                <w:sz w:val="18"/>
                <w:szCs w:val="18"/>
              </w:rPr>
            </w:pPr>
            <w:r w:rsidRPr="001130AB">
              <w:rPr>
                <w:color w:val="000000"/>
                <w:sz w:val="18"/>
                <w:szCs w:val="18"/>
              </w:rPr>
              <w:t>£5,250</w:t>
            </w:r>
          </w:p>
        </w:tc>
        <w:tc>
          <w:tcPr>
            <w:tcW w:w="851" w:type="dxa"/>
            <w:gridSpan w:val="2"/>
            <w:tcBorders>
              <w:top w:val="nil"/>
              <w:left w:val="nil"/>
              <w:bottom w:val="single" w:sz="4" w:space="0" w:color="auto"/>
              <w:right w:val="single" w:sz="4" w:space="0" w:color="auto"/>
            </w:tcBorders>
            <w:shd w:val="clear" w:color="auto" w:fill="auto"/>
            <w:vAlign w:val="bottom"/>
            <w:hideMark/>
          </w:tcPr>
          <w:p w14:paraId="270604E9" w14:textId="77777777" w:rsidR="00EB7CB5" w:rsidRPr="001130AB" w:rsidRDefault="00EB7CB5" w:rsidP="00B74446">
            <w:pPr>
              <w:jc w:val="center"/>
              <w:rPr>
                <w:color w:val="000000"/>
                <w:sz w:val="18"/>
                <w:szCs w:val="18"/>
              </w:rPr>
            </w:pPr>
          </w:p>
          <w:p w14:paraId="2CF72467" w14:textId="77777777" w:rsidR="00EB7CB5" w:rsidRPr="001130AB" w:rsidRDefault="00EB7CB5" w:rsidP="00B74446">
            <w:pPr>
              <w:jc w:val="center"/>
              <w:rPr>
                <w:color w:val="000000"/>
                <w:sz w:val="18"/>
                <w:szCs w:val="18"/>
              </w:rPr>
            </w:pPr>
            <w:r w:rsidRPr="001130AB">
              <w:rPr>
                <w:color w:val="000000"/>
                <w:sz w:val="18"/>
                <w:szCs w:val="18"/>
              </w:rPr>
              <w:t>3.35</w:t>
            </w:r>
          </w:p>
        </w:tc>
        <w:tc>
          <w:tcPr>
            <w:tcW w:w="938" w:type="dxa"/>
            <w:tcBorders>
              <w:top w:val="nil"/>
              <w:left w:val="nil"/>
              <w:bottom w:val="single" w:sz="4" w:space="0" w:color="auto"/>
              <w:right w:val="single" w:sz="8" w:space="0" w:color="auto"/>
            </w:tcBorders>
            <w:shd w:val="clear" w:color="auto" w:fill="auto"/>
            <w:vAlign w:val="bottom"/>
            <w:hideMark/>
          </w:tcPr>
          <w:p w14:paraId="203C6161" w14:textId="77777777" w:rsidR="00EB7CB5" w:rsidRPr="001130AB" w:rsidRDefault="00EB7CB5" w:rsidP="00B74446">
            <w:pPr>
              <w:jc w:val="center"/>
              <w:rPr>
                <w:color w:val="000000"/>
                <w:sz w:val="18"/>
                <w:szCs w:val="18"/>
              </w:rPr>
            </w:pPr>
          </w:p>
          <w:p w14:paraId="47709789" w14:textId="77777777" w:rsidR="00EB7CB5" w:rsidRPr="001130AB" w:rsidRDefault="00EB7CB5" w:rsidP="00B74446">
            <w:pPr>
              <w:jc w:val="center"/>
              <w:rPr>
                <w:color w:val="000000"/>
                <w:sz w:val="18"/>
                <w:szCs w:val="18"/>
              </w:rPr>
            </w:pPr>
            <w:r w:rsidRPr="001130AB">
              <w:rPr>
                <w:color w:val="000000"/>
                <w:sz w:val="18"/>
                <w:szCs w:val="18"/>
              </w:rPr>
              <w:t>-7.55</w:t>
            </w:r>
          </w:p>
        </w:tc>
        <w:tc>
          <w:tcPr>
            <w:tcW w:w="1755" w:type="dxa"/>
            <w:gridSpan w:val="2"/>
            <w:tcBorders>
              <w:top w:val="nil"/>
              <w:left w:val="nil"/>
              <w:bottom w:val="single" w:sz="4" w:space="0" w:color="auto"/>
              <w:right w:val="single" w:sz="8" w:space="0" w:color="auto"/>
            </w:tcBorders>
            <w:vAlign w:val="bottom"/>
          </w:tcPr>
          <w:p w14:paraId="45723FAE" w14:textId="77777777" w:rsidR="00EB7CB5" w:rsidRPr="001130AB" w:rsidRDefault="00EB7CB5" w:rsidP="00B74446">
            <w:pPr>
              <w:jc w:val="center"/>
              <w:rPr>
                <w:color w:val="FF0000"/>
                <w:sz w:val="32"/>
                <w:szCs w:val="18"/>
              </w:rPr>
            </w:pPr>
            <w:r w:rsidRPr="001130AB">
              <w:rPr>
                <w:color w:val="00B050"/>
                <w:sz w:val="32"/>
                <w:szCs w:val="18"/>
              </w:rPr>
              <w:t>↑</w:t>
            </w:r>
          </w:p>
        </w:tc>
      </w:tr>
      <w:tr w:rsidR="00EB7CB5" w:rsidRPr="001130AB" w14:paraId="4BE0B01D" w14:textId="77777777" w:rsidTr="00273196">
        <w:trPr>
          <w:trHeight w:val="428"/>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20F044E1" w14:textId="77777777" w:rsidR="00EB7CB5" w:rsidRPr="001130AB" w:rsidRDefault="00EB7CB5" w:rsidP="00B74446">
            <w:pPr>
              <w:jc w:val="center"/>
              <w:rPr>
                <w:color w:val="000000"/>
                <w:sz w:val="18"/>
                <w:szCs w:val="18"/>
              </w:rPr>
            </w:pPr>
            <w:r w:rsidRPr="001130AB">
              <w:rPr>
                <w:color w:val="000000"/>
                <w:sz w:val="18"/>
                <w:szCs w:val="18"/>
              </w:rPr>
              <w:t>% of P1, P4 and P7 pupils combined achieving expected CFE Level in Literacy</w:t>
            </w:r>
          </w:p>
        </w:tc>
        <w:tc>
          <w:tcPr>
            <w:tcW w:w="763" w:type="dxa"/>
            <w:tcBorders>
              <w:top w:val="nil"/>
              <w:left w:val="nil"/>
              <w:bottom w:val="single" w:sz="4" w:space="0" w:color="auto"/>
              <w:right w:val="single" w:sz="4" w:space="0" w:color="auto"/>
            </w:tcBorders>
            <w:shd w:val="clear" w:color="auto" w:fill="auto"/>
            <w:vAlign w:val="bottom"/>
          </w:tcPr>
          <w:p w14:paraId="3C8F22F6" w14:textId="77777777" w:rsidR="00EB7CB5" w:rsidRPr="001130AB" w:rsidRDefault="00EB7CB5" w:rsidP="00B74446">
            <w:pPr>
              <w:jc w:val="center"/>
              <w:rPr>
                <w:color w:val="000000"/>
                <w:sz w:val="18"/>
                <w:szCs w:val="18"/>
              </w:rPr>
            </w:pPr>
            <w:r w:rsidRPr="001130AB">
              <w:rPr>
                <w:color w:val="000000"/>
                <w:sz w:val="18"/>
                <w:szCs w:val="18"/>
              </w:rPr>
              <w:t>3</w:t>
            </w:r>
          </w:p>
        </w:tc>
        <w:tc>
          <w:tcPr>
            <w:tcW w:w="993" w:type="dxa"/>
            <w:tcBorders>
              <w:top w:val="nil"/>
              <w:left w:val="nil"/>
              <w:bottom w:val="single" w:sz="4" w:space="0" w:color="auto"/>
              <w:right w:val="single" w:sz="4" w:space="0" w:color="auto"/>
            </w:tcBorders>
            <w:shd w:val="clear" w:color="auto" w:fill="auto"/>
            <w:vAlign w:val="bottom"/>
            <w:hideMark/>
          </w:tcPr>
          <w:p w14:paraId="5A3D0C2F" w14:textId="77777777" w:rsidR="00EB7CB5" w:rsidRPr="001130AB" w:rsidRDefault="00EB7CB5" w:rsidP="00B74446">
            <w:pPr>
              <w:jc w:val="center"/>
              <w:rPr>
                <w:color w:val="000000"/>
                <w:sz w:val="18"/>
                <w:szCs w:val="18"/>
              </w:rPr>
            </w:pPr>
            <w:r w:rsidRPr="001130AB">
              <w:rPr>
                <w:color w:val="000000"/>
                <w:sz w:val="18"/>
                <w:szCs w:val="18"/>
              </w:rPr>
              <w:t>*</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73095896" w14:textId="77777777" w:rsidR="00EB7CB5" w:rsidRPr="001130AB" w:rsidRDefault="00EB7CB5" w:rsidP="00B74446">
            <w:pPr>
              <w:jc w:val="center"/>
              <w:rPr>
                <w:color w:val="000000"/>
                <w:sz w:val="18"/>
                <w:szCs w:val="18"/>
              </w:rPr>
            </w:pPr>
            <w:r w:rsidRPr="001130AB">
              <w:rPr>
                <w:color w:val="000000"/>
                <w:sz w:val="18"/>
                <w:szCs w:val="18"/>
              </w:rPr>
              <w:t>71.8</w:t>
            </w:r>
          </w:p>
        </w:tc>
        <w:tc>
          <w:tcPr>
            <w:tcW w:w="1134" w:type="dxa"/>
            <w:gridSpan w:val="2"/>
            <w:tcBorders>
              <w:top w:val="nil"/>
              <w:left w:val="nil"/>
              <w:bottom w:val="single" w:sz="4" w:space="0" w:color="auto"/>
              <w:right w:val="single" w:sz="4" w:space="0" w:color="auto"/>
            </w:tcBorders>
            <w:shd w:val="clear" w:color="auto" w:fill="auto"/>
            <w:vAlign w:val="bottom"/>
            <w:hideMark/>
          </w:tcPr>
          <w:p w14:paraId="489879D0" w14:textId="702DE12B" w:rsidR="00EB7CB5" w:rsidRPr="001130AB" w:rsidRDefault="00EB7CB5" w:rsidP="00B74446">
            <w:pPr>
              <w:jc w:val="center"/>
              <w:rPr>
                <w:color w:val="000000"/>
                <w:sz w:val="18"/>
                <w:szCs w:val="18"/>
              </w:rPr>
            </w:pPr>
            <w:r w:rsidRPr="001130AB">
              <w:rPr>
                <w:color w:val="000000"/>
                <w:sz w:val="18"/>
                <w:szCs w:val="18"/>
              </w:rPr>
              <w:t>70.3</w:t>
            </w:r>
          </w:p>
        </w:tc>
        <w:tc>
          <w:tcPr>
            <w:tcW w:w="992" w:type="dxa"/>
            <w:gridSpan w:val="2"/>
            <w:tcBorders>
              <w:top w:val="nil"/>
              <w:left w:val="nil"/>
              <w:bottom w:val="single" w:sz="4" w:space="0" w:color="auto"/>
              <w:right w:val="single" w:sz="4" w:space="0" w:color="auto"/>
            </w:tcBorders>
            <w:shd w:val="clear" w:color="auto" w:fill="auto"/>
            <w:vAlign w:val="bottom"/>
            <w:hideMark/>
          </w:tcPr>
          <w:p w14:paraId="1C85FC34" w14:textId="77777777" w:rsidR="00EB7CB5" w:rsidRPr="001130AB" w:rsidRDefault="00EB7CB5" w:rsidP="00B74446">
            <w:pPr>
              <w:jc w:val="center"/>
              <w:rPr>
                <w:color w:val="000000"/>
                <w:sz w:val="18"/>
                <w:szCs w:val="18"/>
              </w:rPr>
            </w:pPr>
            <w:r w:rsidRPr="001130AB">
              <w:rPr>
                <w:color w:val="000000"/>
                <w:sz w:val="18"/>
                <w:szCs w:val="18"/>
              </w:rPr>
              <w:t>72.3</w:t>
            </w:r>
          </w:p>
        </w:tc>
        <w:tc>
          <w:tcPr>
            <w:tcW w:w="851" w:type="dxa"/>
            <w:gridSpan w:val="2"/>
            <w:tcBorders>
              <w:top w:val="nil"/>
              <w:left w:val="nil"/>
              <w:bottom w:val="single" w:sz="4" w:space="0" w:color="auto"/>
              <w:right w:val="single" w:sz="4" w:space="0" w:color="auto"/>
            </w:tcBorders>
            <w:shd w:val="clear" w:color="auto" w:fill="auto"/>
            <w:vAlign w:val="bottom"/>
            <w:hideMark/>
          </w:tcPr>
          <w:p w14:paraId="5B290FFC" w14:textId="77777777" w:rsidR="00EB7CB5" w:rsidRPr="001130AB" w:rsidRDefault="00EB7CB5" w:rsidP="00B74446">
            <w:pPr>
              <w:jc w:val="center"/>
              <w:rPr>
                <w:color w:val="000000"/>
                <w:sz w:val="18"/>
                <w:szCs w:val="18"/>
              </w:rPr>
            </w:pPr>
            <w:r w:rsidRPr="001130AB">
              <w:rPr>
                <w:color w:val="000000"/>
                <w:sz w:val="18"/>
                <w:szCs w:val="18"/>
              </w:rPr>
              <w:t>*</w:t>
            </w:r>
          </w:p>
        </w:tc>
        <w:tc>
          <w:tcPr>
            <w:tcW w:w="938" w:type="dxa"/>
            <w:tcBorders>
              <w:top w:val="nil"/>
              <w:left w:val="nil"/>
              <w:bottom w:val="single" w:sz="4" w:space="0" w:color="auto"/>
              <w:right w:val="single" w:sz="8" w:space="0" w:color="auto"/>
            </w:tcBorders>
            <w:shd w:val="clear" w:color="auto" w:fill="auto"/>
            <w:vAlign w:val="bottom"/>
            <w:hideMark/>
          </w:tcPr>
          <w:p w14:paraId="5157201F" w14:textId="77777777" w:rsidR="00EB7CB5" w:rsidRPr="001130AB" w:rsidRDefault="00EB7CB5" w:rsidP="00B74446">
            <w:pPr>
              <w:jc w:val="center"/>
              <w:rPr>
                <w:color w:val="000000"/>
                <w:sz w:val="18"/>
                <w:szCs w:val="18"/>
              </w:rPr>
            </w:pPr>
            <w:r w:rsidRPr="001130AB">
              <w:rPr>
                <w:color w:val="000000"/>
                <w:sz w:val="18"/>
                <w:szCs w:val="18"/>
              </w:rPr>
              <w:t>*</w:t>
            </w:r>
          </w:p>
        </w:tc>
        <w:tc>
          <w:tcPr>
            <w:tcW w:w="1755" w:type="dxa"/>
            <w:gridSpan w:val="2"/>
            <w:tcBorders>
              <w:top w:val="nil"/>
              <w:left w:val="nil"/>
              <w:bottom w:val="single" w:sz="4" w:space="0" w:color="auto"/>
              <w:right w:val="single" w:sz="8" w:space="0" w:color="auto"/>
            </w:tcBorders>
            <w:vAlign w:val="bottom"/>
          </w:tcPr>
          <w:p w14:paraId="16781C7B" w14:textId="77777777" w:rsidR="00EB7CB5" w:rsidRPr="001130AB" w:rsidRDefault="00EB7CB5" w:rsidP="00B74446">
            <w:pPr>
              <w:jc w:val="center"/>
              <w:rPr>
                <w:color w:val="000000"/>
                <w:sz w:val="32"/>
                <w:szCs w:val="18"/>
              </w:rPr>
            </w:pPr>
          </w:p>
          <w:p w14:paraId="18E95EA5" w14:textId="77777777" w:rsidR="00EB7CB5" w:rsidRPr="001130AB" w:rsidRDefault="00EB7CB5" w:rsidP="00B74446">
            <w:pPr>
              <w:jc w:val="center"/>
              <w:rPr>
                <w:color w:val="000000"/>
                <w:sz w:val="32"/>
                <w:szCs w:val="18"/>
              </w:rPr>
            </w:pPr>
          </w:p>
        </w:tc>
      </w:tr>
      <w:tr w:rsidR="00EB7CB5" w:rsidRPr="001130AB" w14:paraId="76613AF7" w14:textId="77777777" w:rsidTr="00273196">
        <w:trPr>
          <w:trHeight w:val="428"/>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05D13004" w14:textId="77777777" w:rsidR="00EB7CB5" w:rsidRPr="001130AB" w:rsidRDefault="00EB7CB5" w:rsidP="00B74446">
            <w:pPr>
              <w:jc w:val="center"/>
              <w:rPr>
                <w:color w:val="000000"/>
                <w:sz w:val="18"/>
                <w:szCs w:val="18"/>
              </w:rPr>
            </w:pPr>
            <w:r w:rsidRPr="001130AB">
              <w:rPr>
                <w:color w:val="000000"/>
                <w:sz w:val="18"/>
                <w:szCs w:val="18"/>
              </w:rPr>
              <w:t xml:space="preserve">% of P1, P4 and P7 pupils combined achieving expected CFE </w:t>
            </w:r>
            <w:r w:rsidRPr="001130AB">
              <w:rPr>
                <w:color w:val="000000"/>
                <w:sz w:val="18"/>
                <w:szCs w:val="18"/>
              </w:rPr>
              <w:lastRenderedPageBreak/>
              <w:t>Level in Numeracy</w:t>
            </w:r>
          </w:p>
        </w:tc>
        <w:tc>
          <w:tcPr>
            <w:tcW w:w="763" w:type="dxa"/>
            <w:tcBorders>
              <w:top w:val="nil"/>
              <w:left w:val="nil"/>
              <w:bottom w:val="single" w:sz="4" w:space="0" w:color="auto"/>
              <w:right w:val="single" w:sz="4" w:space="0" w:color="auto"/>
            </w:tcBorders>
            <w:shd w:val="clear" w:color="auto" w:fill="auto"/>
            <w:vAlign w:val="bottom"/>
          </w:tcPr>
          <w:p w14:paraId="452BB702" w14:textId="77777777" w:rsidR="00EB7CB5" w:rsidRPr="001130AB" w:rsidRDefault="00EB7CB5" w:rsidP="00B74446">
            <w:pPr>
              <w:jc w:val="center"/>
              <w:rPr>
                <w:color w:val="000000"/>
                <w:sz w:val="18"/>
                <w:szCs w:val="18"/>
              </w:rPr>
            </w:pPr>
            <w:r w:rsidRPr="001130AB">
              <w:rPr>
                <w:color w:val="000000"/>
                <w:sz w:val="18"/>
                <w:szCs w:val="18"/>
              </w:rPr>
              <w:lastRenderedPageBreak/>
              <w:t>4</w:t>
            </w:r>
          </w:p>
        </w:tc>
        <w:tc>
          <w:tcPr>
            <w:tcW w:w="993" w:type="dxa"/>
            <w:tcBorders>
              <w:top w:val="nil"/>
              <w:left w:val="nil"/>
              <w:bottom w:val="single" w:sz="4" w:space="0" w:color="auto"/>
              <w:right w:val="single" w:sz="4" w:space="0" w:color="auto"/>
            </w:tcBorders>
            <w:shd w:val="clear" w:color="auto" w:fill="auto"/>
            <w:vAlign w:val="bottom"/>
            <w:hideMark/>
          </w:tcPr>
          <w:p w14:paraId="3918B25A" w14:textId="77777777" w:rsidR="00EB7CB5" w:rsidRPr="001130AB" w:rsidRDefault="00EB7CB5" w:rsidP="00B74446">
            <w:pPr>
              <w:jc w:val="center"/>
              <w:rPr>
                <w:color w:val="000000"/>
                <w:sz w:val="18"/>
                <w:szCs w:val="18"/>
              </w:rPr>
            </w:pPr>
            <w:r w:rsidRPr="001130AB">
              <w:rPr>
                <w:color w:val="000000"/>
                <w:sz w:val="18"/>
                <w:szCs w:val="18"/>
              </w:rPr>
              <w:t>*</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037EEC62" w14:textId="77777777" w:rsidR="00EB7CB5" w:rsidRPr="001130AB" w:rsidRDefault="00EB7CB5" w:rsidP="00B74446">
            <w:pPr>
              <w:jc w:val="center"/>
              <w:rPr>
                <w:color w:val="000000"/>
                <w:sz w:val="18"/>
                <w:szCs w:val="18"/>
              </w:rPr>
            </w:pPr>
            <w:r w:rsidRPr="001130AB">
              <w:rPr>
                <w:color w:val="000000"/>
                <w:sz w:val="18"/>
                <w:szCs w:val="18"/>
              </w:rPr>
              <w:t>77.8</w:t>
            </w:r>
          </w:p>
        </w:tc>
        <w:tc>
          <w:tcPr>
            <w:tcW w:w="1134" w:type="dxa"/>
            <w:gridSpan w:val="2"/>
            <w:tcBorders>
              <w:top w:val="nil"/>
              <w:left w:val="nil"/>
              <w:bottom w:val="single" w:sz="4" w:space="0" w:color="auto"/>
              <w:right w:val="single" w:sz="4" w:space="0" w:color="auto"/>
            </w:tcBorders>
            <w:shd w:val="clear" w:color="auto" w:fill="auto"/>
            <w:vAlign w:val="bottom"/>
            <w:hideMark/>
          </w:tcPr>
          <w:p w14:paraId="373F1C3B" w14:textId="21F386AB" w:rsidR="00EB7CB5" w:rsidRPr="001130AB" w:rsidRDefault="00EB7CB5" w:rsidP="00B74446">
            <w:pPr>
              <w:jc w:val="center"/>
              <w:rPr>
                <w:color w:val="000000"/>
                <w:sz w:val="18"/>
                <w:szCs w:val="18"/>
              </w:rPr>
            </w:pPr>
            <w:r w:rsidRPr="001130AB">
              <w:rPr>
                <w:color w:val="000000"/>
                <w:sz w:val="18"/>
                <w:szCs w:val="18"/>
              </w:rPr>
              <w:t>76.8</w:t>
            </w:r>
          </w:p>
        </w:tc>
        <w:tc>
          <w:tcPr>
            <w:tcW w:w="992" w:type="dxa"/>
            <w:gridSpan w:val="2"/>
            <w:tcBorders>
              <w:top w:val="nil"/>
              <w:left w:val="nil"/>
              <w:bottom w:val="single" w:sz="4" w:space="0" w:color="auto"/>
              <w:right w:val="single" w:sz="4" w:space="0" w:color="auto"/>
            </w:tcBorders>
            <w:shd w:val="clear" w:color="auto" w:fill="auto"/>
            <w:vAlign w:val="bottom"/>
            <w:hideMark/>
          </w:tcPr>
          <w:p w14:paraId="0B2AD8DB" w14:textId="77777777" w:rsidR="00EB7CB5" w:rsidRPr="001130AB" w:rsidRDefault="00EB7CB5" w:rsidP="00B74446">
            <w:pPr>
              <w:jc w:val="center"/>
              <w:rPr>
                <w:color w:val="000000"/>
                <w:sz w:val="18"/>
                <w:szCs w:val="18"/>
              </w:rPr>
            </w:pPr>
            <w:r w:rsidRPr="001130AB">
              <w:rPr>
                <w:color w:val="000000"/>
                <w:sz w:val="18"/>
                <w:szCs w:val="18"/>
              </w:rPr>
              <w:t>79.1</w:t>
            </w:r>
          </w:p>
        </w:tc>
        <w:tc>
          <w:tcPr>
            <w:tcW w:w="851" w:type="dxa"/>
            <w:gridSpan w:val="2"/>
            <w:tcBorders>
              <w:top w:val="nil"/>
              <w:left w:val="nil"/>
              <w:bottom w:val="single" w:sz="4" w:space="0" w:color="auto"/>
              <w:right w:val="single" w:sz="4" w:space="0" w:color="auto"/>
            </w:tcBorders>
            <w:shd w:val="clear" w:color="auto" w:fill="auto"/>
            <w:vAlign w:val="bottom"/>
            <w:hideMark/>
          </w:tcPr>
          <w:p w14:paraId="05CDFFBC" w14:textId="77777777" w:rsidR="00EB7CB5" w:rsidRPr="001130AB" w:rsidRDefault="00EB7CB5" w:rsidP="00B74446">
            <w:pPr>
              <w:jc w:val="center"/>
              <w:rPr>
                <w:color w:val="000000"/>
                <w:sz w:val="18"/>
                <w:szCs w:val="18"/>
              </w:rPr>
            </w:pPr>
            <w:r w:rsidRPr="001130AB">
              <w:rPr>
                <w:color w:val="000000"/>
                <w:sz w:val="18"/>
                <w:szCs w:val="18"/>
              </w:rPr>
              <w:t>*</w:t>
            </w:r>
          </w:p>
        </w:tc>
        <w:tc>
          <w:tcPr>
            <w:tcW w:w="938" w:type="dxa"/>
            <w:tcBorders>
              <w:top w:val="nil"/>
              <w:left w:val="nil"/>
              <w:bottom w:val="single" w:sz="4" w:space="0" w:color="auto"/>
              <w:right w:val="single" w:sz="8" w:space="0" w:color="auto"/>
            </w:tcBorders>
            <w:shd w:val="clear" w:color="auto" w:fill="auto"/>
            <w:vAlign w:val="bottom"/>
            <w:hideMark/>
          </w:tcPr>
          <w:p w14:paraId="4AD88F49" w14:textId="77777777" w:rsidR="00EB7CB5" w:rsidRPr="001130AB" w:rsidRDefault="00EB7CB5" w:rsidP="00B74446">
            <w:pPr>
              <w:jc w:val="center"/>
              <w:rPr>
                <w:color w:val="000000"/>
                <w:sz w:val="18"/>
                <w:szCs w:val="18"/>
              </w:rPr>
            </w:pPr>
            <w:r w:rsidRPr="001130AB">
              <w:rPr>
                <w:color w:val="000000"/>
                <w:sz w:val="18"/>
                <w:szCs w:val="18"/>
              </w:rPr>
              <w:t>*</w:t>
            </w:r>
          </w:p>
        </w:tc>
        <w:tc>
          <w:tcPr>
            <w:tcW w:w="1755" w:type="dxa"/>
            <w:gridSpan w:val="2"/>
            <w:tcBorders>
              <w:top w:val="nil"/>
              <w:left w:val="nil"/>
              <w:bottom w:val="single" w:sz="4" w:space="0" w:color="auto"/>
              <w:right w:val="single" w:sz="8" w:space="0" w:color="auto"/>
            </w:tcBorders>
            <w:vAlign w:val="bottom"/>
          </w:tcPr>
          <w:p w14:paraId="70FDC200" w14:textId="77777777" w:rsidR="00EB7CB5" w:rsidRPr="001130AB" w:rsidRDefault="00EB7CB5" w:rsidP="00B74446">
            <w:pPr>
              <w:jc w:val="center"/>
              <w:rPr>
                <w:color w:val="000000"/>
                <w:sz w:val="32"/>
                <w:szCs w:val="18"/>
              </w:rPr>
            </w:pPr>
          </w:p>
          <w:p w14:paraId="52087C13" w14:textId="77777777" w:rsidR="00EB7CB5" w:rsidRPr="001130AB" w:rsidRDefault="00EB7CB5" w:rsidP="00B74446">
            <w:pPr>
              <w:jc w:val="center"/>
              <w:rPr>
                <w:color w:val="000000"/>
                <w:sz w:val="32"/>
                <w:szCs w:val="18"/>
              </w:rPr>
            </w:pPr>
          </w:p>
          <w:p w14:paraId="2A8CCB55" w14:textId="77777777" w:rsidR="00EB7CB5" w:rsidRPr="001130AB" w:rsidRDefault="00EB7CB5" w:rsidP="00B74446">
            <w:pPr>
              <w:jc w:val="center"/>
              <w:rPr>
                <w:color w:val="000000"/>
                <w:sz w:val="32"/>
                <w:szCs w:val="18"/>
              </w:rPr>
            </w:pPr>
          </w:p>
        </w:tc>
      </w:tr>
      <w:tr w:rsidR="00EB7CB5" w:rsidRPr="001130AB" w14:paraId="3A7CE0ED" w14:textId="77777777" w:rsidTr="00273196">
        <w:trPr>
          <w:trHeight w:val="643"/>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0B2013B0" w14:textId="77777777" w:rsidR="00EB7CB5" w:rsidRPr="001130AB" w:rsidRDefault="00EB7CB5" w:rsidP="00B74446">
            <w:pPr>
              <w:jc w:val="center"/>
              <w:rPr>
                <w:color w:val="000000"/>
                <w:sz w:val="18"/>
                <w:szCs w:val="18"/>
              </w:rPr>
            </w:pPr>
            <w:r w:rsidRPr="001130AB">
              <w:rPr>
                <w:color w:val="000000"/>
                <w:sz w:val="18"/>
                <w:szCs w:val="18"/>
              </w:rPr>
              <w:lastRenderedPageBreak/>
              <w:t>Literacy Attainment Gap (P1,4,7 Combined) - percentage point gap between the least deprived and most deprived pupils</w:t>
            </w:r>
          </w:p>
        </w:tc>
        <w:tc>
          <w:tcPr>
            <w:tcW w:w="763" w:type="dxa"/>
            <w:tcBorders>
              <w:top w:val="nil"/>
              <w:left w:val="nil"/>
              <w:bottom w:val="single" w:sz="4" w:space="0" w:color="auto"/>
              <w:right w:val="single" w:sz="4" w:space="0" w:color="auto"/>
            </w:tcBorders>
            <w:shd w:val="clear" w:color="auto" w:fill="auto"/>
            <w:vAlign w:val="bottom"/>
          </w:tcPr>
          <w:p w14:paraId="68A00773" w14:textId="77777777" w:rsidR="00EB7CB5" w:rsidRPr="001130AB" w:rsidRDefault="00EB7CB5" w:rsidP="00B74446">
            <w:pPr>
              <w:jc w:val="center"/>
              <w:rPr>
                <w:color w:val="000000"/>
                <w:sz w:val="18"/>
                <w:szCs w:val="18"/>
              </w:rPr>
            </w:pPr>
            <w:r w:rsidRPr="001130AB">
              <w:rPr>
                <w:color w:val="000000"/>
                <w:sz w:val="18"/>
                <w:szCs w:val="18"/>
              </w:rPr>
              <w:t>3</w:t>
            </w:r>
          </w:p>
        </w:tc>
        <w:tc>
          <w:tcPr>
            <w:tcW w:w="993" w:type="dxa"/>
            <w:tcBorders>
              <w:top w:val="nil"/>
              <w:left w:val="nil"/>
              <w:bottom w:val="single" w:sz="4" w:space="0" w:color="auto"/>
              <w:right w:val="single" w:sz="4" w:space="0" w:color="auto"/>
            </w:tcBorders>
            <w:shd w:val="clear" w:color="auto" w:fill="auto"/>
            <w:vAlign w:val="bottom"/>
            <w:hideMark/>
          </w:tcPr>
          <w:p w14:paraId="5E4AAFAD" w14:textId="77777777" w:rsidR="00EB7CB5" w:rsidRPr="001130AB" w:rsidRDefault="00EB7CB5" w:rsidP="00B74446">
            <w:pPr>
              <w:jc w:val="center"/>
              <w:rPr>
                <w:color w:val="000000"/>
                <w:sz w:val="18"/>
                <w:szCs w:val="18"/>
              </w:rPr>
            </w:pPr>
            <w:r w:rsidRPr="001130AB">
              <w:rPr>
                <w:color w:val="000000"/>
                <w:sz w:val="18"/>
                <w:szCs w:val="18"/>
              </w:rPr>
              <w:t>*</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72426513" w14:textId="77777777" w:rsidR="00EB7CB5" w:rsidRPr="001130AB" w:rsidRDefault="00EB7CB5" w:rsidP="00B74446">
            <w:pPr>
              <w:jc w:val="center"/>
              <w:rPr>
                <w:color w:val="000000"/>
                <w:sz w:val="18"/>
                <w:szCs w:val="18"/>
              </w:rPr>
            </w:pPr>
            <w:r w:rsidRPr="001130AB">
              <w:rPr>
                <w:color w:val="000000"/>
                <w:sz w:val="18"/>
                <w:szCs w:val="18"/>
              </w:rPr>
              <w:t>19.2</w:t>
            </w:r>
          </w:p>
        </w:tc>
        <w:tc>
          <w:tcPr>
            <w:tcW w:w="1134" w:type="dxa"/>
            <w:gridSpan w:val="2"/>
            <w:tcBorders>
              <w:top w:val="nil"/>
              <w:left w:val="nil"/>
              <w:bottom w:val="single" w:sz="4" w:space="0" w:color="auto"/>
              <w:right w:val="single" w:sz="4" w:space="0" w:color="auto"/>
            </w:tcBorders>
            <w:shd w:val="clear" w:color="auto" w:fill="auto"/>
            <w:vAlign w:val="bottom"/>
            <w:hideMark/>
          </w:tcPr>
          <w:p w14:paraId="782C72F3" w14:textId="15AC2EF0" w:rsidR="00EB7CB5" w:rsidRPr="001130AB" w:rsidRDefault="00EB7CB5" w:rsidP="00B74446">
            <w:pPr>
              <w:jc w:val="center"/>
              <w:rPr>
                <w:color w:val="000000"/>
                <w:sz w:val="18"/>
                <w:szCs w:val="18"/>
              </w:rPr>
            </w:pPr>
            <w:r w:rsidRPr="001130AB">
              <w:rPr>
                <w:color w:val="000000"/>
                <w:sz w:val="18"/>
                <w:szCs w:val="18"/>
              </w:rPr>
              <w:t>19.5</w:t>
            </w:r>
          </w:p>
        </w:tc>
        <w:tc>
          <w:tcPr>
            <w:tcW w:w="992" w:type="dxa"/>
            <w:gridSpan w:val="2"/>
            <w:tcBorders>
              <w:top w:val="nil"/>
              <w:left w:val="nil"/>
              <w:bottom w:val="single" w:sz="4" w:space="0" w:color="auto"/>
              <w:right w:val="single" w:sz="4" w:space="0" w:color="auto"/>
            </w:tcBorders>
            <w:shd w:val="clear" w:color="auto" w:fill="auto"/>
            <w:vAlign w:val="bottom"/>
            <w:hideMark/>
          </w:tcPr>
          <w:p w14:paraId="5C42C797" w14:textId="77777777" w:rsidR="00EB7CB5" w:rsidRPr="001130AB" w:rsidRDefault="00EB7CB5" w:rsidP="00B74446">
            <w:pPr>
              <w:jc w:val="center"/>
              <w:rPr>
                <w:color w:val="000000"/>
                <w:sz w:val="18"/>
                <w:szCs w:val="18"/>
              </w:rPr>
            </w:pPr>
            <w:r w:rsidRPr="001130AB">
              <w:rPr>
                <w:color w:val="000000"/>
                <w:sz w:val="18"/>
                <w:szCs w:val="18"/>
              </w:rPr>
              <w:t>20.7</w:t>
            </w:r>
          </w:p>
        </w:tc>
        <w:tc>
          <w:tcPr>
            <w:tcW w:w="851" w:type="dxa"/>
            <w:gridSpan w:val="2"/>
            <w:tcBorders>
              <w:top w:val="nil"/>
              <w:left w:val="nil"/>
              <w:bottom w:val="single" w:sz="4" w:space="0" w:color="auto"/>
              <w:right w:val="single" w:sz="4" w:space="0" w:color="auto"/>
            </w:tcBorders>
            <w:shd w:val="clear" w:color="auto" w:fill="auto"/>
            <w:vAlign w:val="bottom"/>
            <w:hideMark/>
          </w:tcPr>
          <w:p w14:paraId="08EFDAAE" w14:textId="77777777" w:rsidR="00EB7CB5" w:rsidRPr="001130AB" w:rsidRDefault="00EB7CB5" w:rsidP="00B74446">
            <w:pPr>
              <w:jc w:val="center"/>
              <w:rPr>
                <w:color w:val="000000"/>
                <w:sz w:val="18"/>
                <w:szCs w:val="18"/>
              </w:rPr>
            </w:pPr>
            <w:r w:rsidRPr="001130AB">
              <w:rPr>
                <w:color w:val="000000"/>
                <w:sz w:val="18"/>
                <w:szCs w:val="18"/>
              </w:rPr>
              <w:t>*</w:t>
            </w:r>
          </w:p>
        </w:tc>
        <w:tc>
          <w:tcPr>
            <w:tcW w:w="938" w:type="dxa"/>
            <w:tcBorders>
              <w:top w:val="nil"/>
              <w:left w:val="nil"/>
              <w:bottom w:val="single" w:sz="4" w:space="0" w:color="auto"/>
              <w:right w:val="single" w:sz="8" w:space="0" w:color="auto"/>
            </w:tcBorders>
            <w:shd w:val="clear" w:color="auto" w:fill="auto"/>
            <w:vAlign w:val="bottom"/>
            <w:hideMark/>
          </w:tcPr>
          <w:p w14:paraId="74A4EB1F" w14:textId="77777777" w:rsidR="00EB7CB5" w:rsidRPr="001130AB" w:rsidRDefault="00EB7CB5" w:rsidP="00B74446">
            <w:pPr>
              <w:jc w:val="center"/>
              <w:rPr>
                <w:color w:val="000000"/>
                <w:sz w:val="18"/>
                <w:szCs w:val="18"/>
              </w:rPr>
            </w:pPr>
            <w:r w:rsidRPr="001130AB">
              <w:rPr>
                <w:color w:val="000000"/>
                <w:sz w:val="18"/>
                <w:szCs w:val="18"/>
              </w:rPr>
              <w:t>*</w:t>
            </w:r>
          </w:p>
        </w:tc>
        <w:tc>
          <w:tcPr>
            <w:tcW w:w="1755" w:type="dxa"/>
            <w:gridSpan w:val="2"/>
            <w:tcBorders>
              <w:top w:val="nil"/>
              <w:left w:val="nil"/>
              <w:bottom w:val="single" w:sz="4" w:space="0" w:color="auto"/>
              <w:right w:val="single" w:sz="8" w:space="0" w:color="auto"/>
            </w:tcBorders>
            <w:vAlign w:val="bottom"/>
          </w:tcPr>
          <w:p w14:paraId="75DD0104" w14:textId="77777777" w:rsidR="00EB7CB5" w:rsidRPr="001130AB" w:rsidRDefault="00EB7CB5" w:rsidP="00B74446">
            <w:pPr>
              <w:jc w:val="center"/>
              <w:rPr>
                <w:color w:val="000000"/>
                <w:sz w:val="32"/>
                <w:szCs w:val="18"/>
              </w:rPr>
            </w:pPr>
          </w:p>
        </w:tc>
      </w:tr>
      <w:tr w:rsidR="00EB7CB5" w:rsidRPr="001130AB" w14:paraId="50436C53" w14:textId="77777777" w:rsidTr="00273196">
        <w:trPr>
          <w:trHeight w:val="643"/>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63CDC248" w14:textId="77777777" w:rsidR="00EB7CB5" w:rsidRPr="001130AB" w:rsidRDefault="00EB7CB5" w:rsidP="00B74446">
            <w:pPr>
              <w:jc w:val="center"/>
              <w:rPr>
                <w:color w:val="000000"/>
                <w:sz w:val="18"/>
                <w:szCs w:val="18"/>
              </w:rPr>
            </w:pPr>
            <w:r w:rsidRPr="001130AB">
              <w:rPr>
                <w:color w:val="000000"/>
                <w:sz w:val="18"/>
                <w:szCs w:val="18"/>
              </w:rPr>
              <w:t>Numeracy Attainment Gap (P1,4,7 Combined) - percentage point gap between the least deprived and most deprived pupils</w:t>
            </w:r>
          </w:p>
        </w:tc>
        <w:tc>
          <w:tcPr>
            <w:tcW w:w="763" w:type="dxa"/>
            <w:tcBorders>
              <w:top w:val="nil"/>
              <w:left w:val="nil"/>
              <w:bottom w:val="single" w:sz="4" w:space="0" w:color="auto"/>
              <w:right w:val="single" w:sz="4" w:space="0" w:color="auto"/>
            </w:tcBorders>
            <w:shd w:val="clear" w:color="auto" w:fill="auto"/>
            <w:vAlign w:val="bottom"/>
          </w:tcPr>
          <w:p w14:paraId="67A32A5B" w14:textId="77777777" w:rsidR="00EB7CB5" w:rsidRPr="001130AB" w:rsidRDefault="00EB7CB5" w:rsidP="00B74446">
            <w:pPr>
              <w:jc w:val="center"/>
              <w:rPr>
                <w:color w:val="000000"/>
                <w:sz w:val="18"/>
                <w:szCs w:val="18"/>
              </w:rPr>
            </w:pPr>
            <w:r w:rsidRPr="001130AB">
              <w:rPr>
                <w:color w:val="000000"/>
                <w:sz w:val="18"/>
                <w:szCs w:val="18"/>
              </w:rPr>
              <w:t>3</w:t>
            </w:r>
          </w:p>
        </w:tc>
        <w:tc>
          <w:tcPr>
            <w:tcW w:w="993" w:type="dxa"/>
            <w:tcBorders>
              <w:top w:val="nil"/>
              <w:left w:val="nil"/>
              <w:bottom w:val="single" w:sz="4" w:space="0" w:color="auto"/>
              <w:right w:val="single" w:sz="4" w:space="0" w:color="auto"/>
            </w:tcBorders>
            <w:shd w:val="clear" w:color="auto" w:fill="auto"/>
            <w:vAlign w:val="bottom"/>
            <w:hideMark/>
          </w:tcPr>
          <w:p w14:paraId="799CDBF7" w14:textId="77777777" w:rsidR="00EB7CB5" w:rsidRPr="001130AB" w:rsidRDefault="00EB7CB5" w:rsidP="00B74446">
            <w:pPr>
              <w:jc w:val="center"/>
              <w:rPr>
                <w:color w:val="000000"/>
                <w:sz w:val="18"/>
                <w:szCs w:val="18"/>
              </w:rPr>
            </w:pPr>
            <w:r w:rsidRPr="001130AB">
              <w:rPr>
                <w:color w:val="000000"/>
                <w:sz w:val="18"/>
                <w:szCs w:val="18"/>
              </w:rPr>
              <w:t>*</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11AF9D0D" w14:textId="77777777" w:rsidR="00EB7CB5" w:rsidRPr="001130AB" w:rsidRDefault="00EB7CB5" w:rsidP="00B74446">
            <w:pPr>
              <w:jc w:val="center"/>
              <w:rPr>
                <w:color w:val="000000"/>
                <w:sz w:val="18"/>
                <w:szCs w:val="18"/>
              </w:rPr>
            </w:pPr>
            <w:r w:rsidRPr="001130AB">
              <w:rPr>
                <w:color w:val="000000"/>
                <w:sz w:val="18"/>
                <w:szCs w:val="18"/>
              </w:rPr>
              <w:t>16.2</w:t>
            </w:r>
          </w:p>
        </w:tc>
        <w:tc>
          <w:tcPr>
            <w:tcW w:w="1134" w:type="dxa"/>
            <w:gridSpan w:val="2"/>
            <w:tcBorders>
              <w:top w:val="nil"/>
              <w:left w:val="nil"/>
              <w:bottom w:val="single" w:sz="4" w:space="0" w:color="auto"/>
              <w:right w:val="single" w:sz="4" w:space="0" w:color="auto"/>
            </w:tcBorders>
            <w:shd w:val="clear" w:color="auto" w:fill="auto"/>
            <w:vAlign w:val="bottom"/>
            <w:hideMark/>
          </w:tcPr>
          <w:p w14:paraId="1928BB31" w14:textId="28C6107A" w:rsidR="00EB7CB5" w:rsidRPr="001130AB" w:rsidRDefault="00EB7CB5" w:rsidP="00B74446">
            <w:pPr>
              <w:jc w:val="center"/>
              <w:rPr>
                <w:color w:val="000000"/>
                <w:sz w:val="18"/>
                <w:szCs w:val="18"/>
              </w:rPr>
            </w:pPr>
            <w:r w:rsidRPr="001130AB">
              <w:rPr>
                <w:color w:val="000000"/>
                <w:sz w:val="18"/>
                <w:szCs w:val="18"/>
              </w:rPr>
              <w:t>17.0</w:t>
            </w:r>
          </w:p>
        </w:tc>
        <w:tc>
          <w:tcPr>
            <w:tcW w:w="992" w:type="dxa"/>
            <w:gridSpan w:val="2"/>
            <w:tcBorders>
              <w:top w:val="nil"/>
              <w:left w:val="nil"/>
              <w:bottom w:val="single" w:sz="4" w:space="0" w:color="auto"/>
              <w:right w:val="single" w:sz="4" w:space="0" w:color="auto"/>
            </w:tcBorders>
            <w:shd w:val="clear" w:color="auto" w:fill="auto"/>
            <w:vAlign w:val="bottom"/>
            <w:hideMark/>
          </w:tcPr>
          <w:p w14:paraId="4AA1F482" w14:textId="77777777" w:rsidR="00EB7CB5" w:rsidRPr="001130AB" w:rsidRDefault="00EB7CB5" w:rsidP="00B74446">
            <w:pPr>
              <w:jc w:val="center"/>
              <w:rPr>
                <w:color w:val="000000"/>
                <w:sz w:val="18"/>
                <w:szCs w:val="18"/>
              </w:rPr>
            </w:pPr>
            <w:r w:rsidRPr="001130AB">
              <w:rPr>
                <w:color w:val="000000"/>
                <w:sz w:val="18"/>
                <w:szCs w:val="18"/>
              </w:rPr>
              <w:t>16.8</w:t>
            </w:r>
          </w:p>
        </w:tc>
        <w:tc>
          <w:tcPr>
            <w:tcW w:w="851" w:type="dxa"/>
            <w:gridSpan w:val="2"/>
            <w:tcBorders>
              <w:top w:val="nil"/>
              <w:left w:val="nil"/>
              <w:bottom w:val="single" w:sz="4" w:space="0" w:color="auto"/>
              <w:right w:val="single" w:sz="4" w:space="0" w:color="auto"/>
            </w:tcBorders>
            <w:shd w:val="clear" w:color="auto" w:fill="auto"/>
            <w:vAlign w:val="bottom"/>
            <w:hideMark/>
          </w:tcPr>
          <w:p w14:paraId="422DF16C" w14:textId="77777777" w:rsidR="00EB7CB5" w:rsidRPr="001130AB" w:rsidRDefault="00EB7CB5" w:rsidP="00B74446">
            <w:pPr>
              <w:jc w:val="center"/>
              <w:rPr>
                <w:color w:val="000000"/>
                <w:sz w:val="18"/>
                <w:szCs w:val="18"/>
              </w:rPr>
            </w:pPr>
            <w:r w:rsidRPr="001130AB">
              <w:rPr>
                <w:color w:val="000000"/>
                <w:sz w:val="18"/>
                <w:szCs w:val="18"/>
              </w:rPr>
              <w:t>*</w:t>
            </w:r>
          </w:p>
        </w:tc>
        <w:tc>
          <w:tcPr>
            <w:tcW w:w="938" w:type="dxa"/>
            <w:tcBorders>
              <w:top w:val="nil"/>
              <w:left w:val="nil"/>
              <w:bottom w:val="single" w:sz="4" w:space="0" w:color="auto"/>
              <w:right w:val="single" w:sz="8" w:space="0" w:color="auto"/>
            </w:tcBorders>
            <w:shd w:val="clear" w:color="auto" w:fill="auto"/>
            <w:vAlign w:val="bottom"/>
            <w:hideMark/>
          </w:tcPr>
          <w:p w14:paraId="7793A009" w14:textId="77777777" w:rsidR="00EB7CB5" w:rsidRPr="001130AB" w:rsidRDefault="00EB7CB5" w:rsidP="00B74446">
            <w:pPr>
              <w:jc w:val="center"/>
              <w:rPr>
                <w:color w:val="000000"/>
                <w:sz w:val="18"/>
                <w:szCs w:val="18"/>
              </w:rPr>
            </w:pPr>
            <w:r w:rsidRPr="001130AB">
              <w:rPr>
                <w:color w:val="000000"/>
                <w:sz w:val="18"/>
                <w:szCs w:val="18"/>
              </w:rPr>
              <w:t>*</w:t>
            </w:r>
          </w:p>
        </w:tc>
        <w:tc>
          <w:tcPr>
            <w:tcW w:w="1755" w:type="dxa"/>
            <w:gridSpan w:val="2"/>
            <w:tcBorders>
              <w:top w:val="nil"/>
              <w:left w:val="nil"/>
              <w:bottom w:val="single" w:sz="4" w:space="0" w:color="auto"/>
              <w:right w:val="single" w:sz="8" w:space="0" w:color="auto"/>
            </w:tcBorders>
            <w:vAlign w:val="bottom"/>
          </w:tcPr>
          <w:p w14:paraId="756F775F" w14:textId="77777777" w:rsidR="00EB7CB5" w:rsidRPr="001130AB" w:rsidRDefault="00EB7CB5" w:rsidP="00B74446">
            <w:pPr>
              <w:jc w:val="center"/>
              <w:rPr>
                <w:color w:val="000000"/>
                <w:sz w:val="32"/>
                <w:szCs w:val="18"/>
              </w:rPr>
            </w:pPr>
          </w:p>
        </w:tc>
      </w:tr>
      <w:tr w:rsidR="00105F7E" w:rsidRPr="001130AB" w14:paraId="5AC01C37" w14:textId="77777777" w:rsidTr="00273196">
        <w:trPr>
          <w:trHeight w:val="214"/>
        </w:trPr>
        <w:tc>
          <w:tcPr>
            <w:tcW w:w="9913" w:type="dxa"/>
            <w:gridSpan w:val="13"/>
            <w:tcBorders>
              <w:top w:val="single" w:sz="4" w:space="0" w:color="auto"/>
              <w:left w:val="single" w:sz="8" w:space="0" w:color="auto"/>
              <w:bottom w:val="single" w:sz="4" w:space="0" w:color="auto"/>
              <w:right w:val="single" w:sz="8" w:space="0" w:color="000000"/>
            </w:tcBorders>
            <w:shd w:val="clear" w:color="auto" w:fill="000000" w:themeFill="text1"/>
            <w:vAlign w:val="center"/>
          </w:tcPr>
          <w:p w14:paraId="55D1553E" w14:textId="74C1FD2F" w:rsidR="00105F7E" w:rsidRPr="00273196" w:rsidRDefault="00105F7E" w:rsidP="00273196">
            <w:pPr>
              <w:jc w:val="center"/>
              <w:rPr>
                <w:b/>
                <w:bCs/>
                <w:color w:val="FFFFFF" w:themeColor="background1"/>
                <w:sz w:val="20"/>
                <w:szCs w:val="20"/>
              </w:rPr>
            </w:pPr>
            <w:r w:rsidRPr="00273196">
              <w:rPr>
                <w:b/>
                <w:bCs/>
                <w:color w:val="FFFFFF" w:themeColor="background1"/>
                <w:sz w:val="20"/>
                <w:szCs w:val="20"/>
              </w:rPr>
              <w:t>Secondary Education</w:t>
            </w:r>
          </w:p>
        </w:tc>
      </w:tr>
      <w:tr w:rsidR="00EB7CB5" w:rsidRPr="001130AB" w14:paraId="220FCB29" w14:textId="77777777" w:rsidTr="00273196">
        <w:trPr>
          <w:trHeight w:val="214"/>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17074B04" w14:textId="77777777" w:rsidR="00EB7CB5" w:rsidRPr="00273196" w:rsidRDefault="00EB7CB5" w:rsidP="00B74446">
            <w:pPr>
              <w:jc w:val="center"/>
              <w:rPr>
                <w:color w:val="000000"/>
                <w:sz w:val="20"/>
                <w:szCs w:val="20"/>
              </w:rPr>
            </w:pPr>
            <w:r w:rsidRPr="00273196">
              <w:rPr>
                <w:color w:val="000000"/>
                <w:sz w:val="20"/>
                <w:szCs w:val="20"/>
              </w:rPr>
              <w:t>Cost per secondary school pupil</w:t>
            </w:r>
          </w:p>
        </w:tc>
        <w:tc>
          <w:tcPr>
            <w:tcW w:w="763" w:type="dxa"/>
            <w:tcBorders>
              <w:top w:val="nil"/>
              <w:left w:val="nil"/>
              <w:bottom w:val="single" w:sz="4" w:space="0" w:color="auto"/>
              <w:right w:val="single" w:sz="4" w:space="0" w:color="auto"/>
            </w:tcBorders>
            <w:shd w:val="clear" w:color="auto" w:fill="auto"/>
            <w:vAlign w:val="bottom"/>
          </w:tcPr>
          <w:p w14:paraId="0DD5948D" w14:textId="77777777" w:rsidR="00EB7CB5" w:rsidRPr="00273196" w:rsidRDefault="00EB7CB5" w:rsidP="00B74446">
            <w:pPr>
              <w:jc w:val="center"/>
              <w:rPr>
                <w:color w:val="000000"/>
                <w:sz w:val="20"/>
                <w:szCs w:val="20"/>
              </w:rPr>
            </w:pPr>
            <w:r w:rsidRPr="00273196">
              <w:rPr>
                <w:color w:val="000000"/>
                <w:sz w:val="20"/>
                <w:szCs w:val="20"/>
              </w:rPr>
              <w:t>3</w:t>
            </w:r>
          </w:p>
        </w:tc>
        <w:tc>
          <w:tcPr>
            <w:tcW w:w="993" w:type="dxa"/>
            <w:tcBorders>
              <w:top w:val="nil"/>
              <w:left w:val="nil"/>
              <w:bottom w:val="single" w:sz="4" w:space="0" w:color="auto"/>
              <w:right w:val="single" w:sz="4" w:space="0" w:color="auto"/>
            </w:tcBorders>
            <w:shd w:val="clear" w:color="auto" w:fill="auto"/>
            <w:vAlign w:val="bottom"/>
            <w:hideMark/>
          </w:tcPr>
          <w:p w14:paraId="55B08C42" w14:textId="7B6C2745" w:rsidR="00EB7CB5" w:rsidRPr="00273196" w:rsidRDefault="00EB7CB5" w:rsidP="00B74446">
            <w:pPr>
              <w:jc w:val="center"/>
              <w:rPr>
                <w:color w:val="000000"/>
                <w:sz w:val="20"/>
                <w:szCs w:val="20"/>
              </w:rPr>
            </w:pPr>
            <w:r w:rsidRPr="00273196">
              <w:rPr>
                <w:color w:val="000000"/>
                <w:sz w:val="20"/>
                <w:szCs w:val="20"/>
              </w:rPr>
              <w:t>£7,217</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7101B22A" w14:textId="6A431EFF" w:rsidR="00EB7CB5" w:rsidRPr="00273196" w:rsidRDefault="00EB7CB5" w:rsidP="00B74446">
            <w:pPr>
              <w:jc w:val="center"/>
              <w:rPr>
                <w:color w:val="000000"/>
                <w:sz w:val="20"/>
                <w:szCs w:val="20"/>
              </w:rPr>
            </w:pPr>
            <w:r w:rsidRPr="00273196">
              <w:rPr>
                <w:color w:val="000000"/>
                <w:sz w:val="20"/>
                <w:szCs w:val="20"/>
              </w:rPr>
              <w:t>£7,169</w:t>
            </w:r>
          </w:p>
        </w:tc>
        <w:tc>
          <w:tcPr>
            <w:tcW w:w="1134" w:type="dxa"/>
            <w:gridSpan w:val="2"/>
            <w:tcBorders>
              <w:top w:val="nil"/>
              <w:left w:val="nil"/>
              <w:bottom w:val="single" w:sz="4" w:space="0" w:color="auto"/>
              <w:right w:val="single" w:sz="4" w:space="0" w:color="auto"/>
            </w:tcBorders>
            <w:shd w:val="clear" w:color="auto" w:fill="auto"/>
            <w:vAlign w:val="bottom"/>
            <w:hideMark/>
          </w:tcPr>
          <w:p w14:paraId="691CEE91" w14:textId="3FB21C78" w:rsidR="00EB7CB5" w:rsidRPr="00273196" w:rsidRDefault="00EB7CB5" w:rsidP="00B74446">
            <w:pPr>
              <w:jc w:val="center"/>
              <w:rPr>
                <w:color w:val="000000"/>
                <w:sz w:val="20"/>
                <w:szCs w:val="20"/>
              </w:rPr>
            </w:pPr>
            <w:r w:rsidRPr="00273196">
              <w:rPr>
                <w:color w:val="000000"/>
                <w:sz w:val="20"/>
                <w:szCs w:val="20"/>
              </w:rPr>
              <w:t>£7,804</w:t>
            </w:r>
          </w:p>
        </w:tc>
        <w:tc>
          <w:tcPr>
            <w:tcW w:w="992" w:type="dxa"/>
            <w:gridSpan w:val="2"/>
            <w:tcBorders>
              <w:top w:val="nil"/>
              <w:left w:val="nil"/>
              <w:bottom w:val="single" w:sz="4" w:space="0" w:color="auto"/>
              <w:right w:val="single" w:sz="4" w:space="0" w:color="auto"/>
            </w:tcBorders>
            <w:shd w:val="clear" w:color="auto" w:fill="auto"/>
            <w:vAlign w:val="bottom"/>
            <w:hideMark/>
          </w:tcPr>
          <w:p w14:paraId="15F90D84" w14:textId="20ACC9F6" w:rsidR="00EB7CB5" w:rsidRPr="00273196" w:rsidRDefault="00EB7CB5" w:rsidP="00B74446">
            <w:pPr>
              <w:jc w:val="center"/>
              <w:rPr>
                <w:color w:val="000000"/>
                <w:sz w:val="20"/>
                <w:szCs w:val="20"/>
              </w:rPr>
            </w:pPr>
            <w:r w:rsidRPr="00273196">
              <w:rPr>
                <w:color w:val="000000"/>
                <w:sz w:val="20"/>
                <w:szCs w:val="20"/>
              </w:rPr>
              <w:t>£7,184</w:t>
            </w:r>
          </w:p>
        </w:tc>
        <w:tc>
          <w:tcPr>
            <w:tcW w:w="851" w:type="dxa"/>
            <w:gridSpan w:val="2"/>
            <w:tcBorders>
              <w:top w:val="nil"/>
              <w:left w:val="nil"/>
              <w:bottom w:val="single" w:sz="4" w:space="0" w:color="auto"/>
              <w:right w:val="single" w:sz="4" w:space="0" w:color="auto"/>
            </w:tcBorders>
            <w:shd w:val="clear" w:color="auto" w:fill="auto"/>
            <w:vAlign w:val="bottom"/>
            <w:hideMark/>
          </w:tcPr>
          <w:p w14:paraId="0E883675" w14:textId="77777777" w:rsidR="00EB7CB5" w:rsidRPr="00273196" w:rsidRDefault="00EB7CB5" w:rsidP="00B74446">
            <w:pPr>
              <w:jc w:val="center"/>
              <w:rPr>
                <w:color w:val="000000"/>
                <w:sz w:val="20"/>
                <w:szCs w:val="20"/>
              </w:rPr>
            </w:pPr>
          </w:p>
          <w:p w14:paraId="1A9DCE25" w14:textId="77777777" w:rsidR="00EB7CB5" w:rsidRPr="00273196" w:rsidRDefault="00EB7CB5" w:rsidP="00B74446">
            <w:pPr>
              <w:jc w:val="center"/>
              <w:rPr>
                <w:color w:val="000000"/>
                <w:sz w:val="20"/>
                <w:szCs w:val="20"/>
              </w:rPr>
            </w:pPr>
            <w:r w:rsidRPr="00273196">
              <w:rPr>
                <w:color w:val="000000"/>
                <w:sz w:val="20"/>
                <w:szCs w:val="20"/>
              </w:rPr>
              <w:t>-0.68</w:t>
            </w:r>
          </w:p>
        </w:tc>
        <w:tc>
          <w:tcPr>
            <w:tcW w:w="938" w:type="dxa"/>
            <w:tcBorders>
              <w:top w:val="nil"/>
              <w:left w:val="nil"/>
              <w:bottom w:val="single" w:sz="4" w:space="0" w:color="auto"/>
              <w:right w:val="single" w:sz="8" w:space="0" w:color="auto"/>
            </w:tcBorders>
            <w:shd w:val="clear" w:color="auto" w:fill="auto"/>
            <w:vAlign w:val="bottom"/>
            <w:hideMark/>
          </w:tcPr>
          <w:p w14:paraId="32FA184A" w14:textId="77777777" w:rsidR="00EB7CB5" w:rsidRPr="00273196" w:rsidRDefault="00EB7CB5" w:rsidP="00B74446">
            <w:pPr>
              <w:jc w:val="center"/>
              <w:rPr>
                <w:color w:val="000000"/>
                <w:sz w:val="20"/>
                <w:szCs w:val="20"/>
              </w:rPr>
            </w:pPr>
          </w:p>
          <w:p w14:paraId="3F82A739" w14:textId="77777777" w:rsidR="00EB7CB5" w:rsidRPr="00273196" w:rsidRDefault="00EB7CB5" w:rsidP="00B74446">
            <w:pPr>
              <w:jc w:val="center"/>
              <w:rPr>
                <w:color w:val="000000"/>
                <w:sz w:val="20"/>
                <w:szCs w:val="20"/>
              </w:rPr>
            </w:pPr>
            <w:r w:rsidRPr="00273196">
              <w:rPr>
                <w:color w:val="000000"/>
                <w:sz w:val="20"/>
                <w:szCs w:val="20"/>
              </w:rPr>
              <w:t>-8.53</w:t>
            </w:r>
          </w:p>
        </w:tc>
        <w:tc>
          <w:tcPr>
            <w:tcW w:w="1755" w:type="dxa"/>
            <w:gridSpan w:val="2"/>
            <w:tcBorders>
              <w:top w:val="nil"/>
              <w:left w:val="nil"/>
              <w:bottom w:val="single" w:sz="4" w:space="0" w:color="auto"/>
              <w:right w:val="single" w:sz="8" w:space="0" w:color="auto"/>
            </w:tcBorders>
            <w:vAlign w:val="bottom"/>
          </w:tcPr>
          <w:p w14:paraId="12561578" w14:textId="77777777" w:rsidR="00EB7CB5" w:rsidRPr="00273196" w:rsidRDefault="00EB7CB5" w:rsidP="00B74446">
            <w:pPr>
              <w:jc w:val="center"/>
              <w:rPr>
                <w:color w:val="000000"/>
                <w:sz w:val="20"/>
                <w:szCs w:val="20"/>
              </w:rPr>
            </w:pPr>
          </w:p>
          <w:p w14:paraId="0B825551" w14:textId="77777777" w:rsidR="00EB7CB5" w:rsidRPr="00273196" w:rsidRDefault="00EB7CB5" w:rsidP="00B74446">
            <w:pPr>
              <w:jc w:val="center"/>
              <w:rPr>
                <w:color w:val="000000"/>
                <w:sz w:val="20"/>
                <w:szCs w:val="20"/>
              </w:rPr>
            </w:pPr>
            <w:r w:rsidRPr="00273196">
              <w:rPr>
                <w:color w:val="FF0000"/>
                <w:sz w:val="20"/>
                <w:szCs w:val="20"/>
              </w:rPr>
              <w:t>↓</w:t>
            </w:r>
          </w:p>
        </w:tc>
      </w:tr>
      <w:tr w:rsidR="00EB7CB5" w:rsidRPr="001130AB" w14:paraId="536D49D8" w14:textId="77777777" w:rsidTr="00273196">
        <w:trPr>
          <w:trHeight w:val="214"/>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52F1A95A" w14:textId="77777777" w:rsidR="00EB7CB5" w:rsidRPr="00207B4A" w:rsidRDefault="00EB7CB5" w:rsidP="00B74446">
            <w:pPr>
              <w:jc w:val="center"/>
              <w:rPr>
                <w:color w:val="000000"/>
                <w:sz w:val="20"/>
                <w:szCs w:val="20"/>
              </w:rPr>
            </w:pPr>
            <w:r w:rsidRPr="00207B4A">
              <w:rPr>
                <w:color w:val="000000"/>
                <w:sz w:val="20"/>
                <w:szCs w:val="20"/>
              </w:rPr>
              <w:t>% of pupils entering positive destinations</w:t>
            </w:r>
          </w:p>
        </w:tc>
        <w:tc>
          <w:tcPr>
            <w:tcW w:w="763" w:type="dxa"/>
            <w:tcBorders>
              <w:top w:val="nil"/>
              <w:left w:val="nil"/>
              <w:bottom w:val="single" w:sz="4" w:space="0" w:color="auto"/>
              <w:right w:val="single" w:sz="4" w:space="0" w:color="auto"/>
            </w:tcBorders>
            <w:shd w:val="clear" w:color="auto" w:fill="auto"/>
            <w:vAlign w:val="bottom"/>
          </w:tcPr>
          <w:p w14:paraId="1BFACA26" w14:textId="717651B7" w:rsidR="00EB7CB5" w:rsidRPr="00207B4A" w:rsidRDefault="00EB7CB5" w:rsidP="00B74446">
            <w:pPr>
              <w:jc w:val="center"/>
              <w:rPr>
                <w:color w:val="000000"/>
                <w:sz w:val="20"/>
                <w:szCs w:val="20"/>
              </w:rPr>
            </w:pPr>
            <w:r w:rsidRPr="00207B4A">
              <w:rPr>
                <w:color w:val="000000"/>
                <w:sz w:val="20"/>
                <w:szCs w:val="20"/>
              </w:rPr>
              <w:t>6</w:t>
            </w:r>
          </w:p>
        </w:tc>
        <w:tc>
          <w:tcPr>
            <w:tcW w:w="993" w:type="dxa"/>
            <w:tcBorders>
              <w:top w:val="nil"/>
              <w:left w:val="nil"/>
              <w:bottom w:val="single" w:sz="4" w:space="0" w:color="auto"/>
              <w:right w:val="single" w:sz="4" w:space="0" w:color="auto"/>
            </w:tcBorders>
            <w:shd w:val="clear" w:color="auto" w:fill="auto"/>
            <w:vAlign w:val="bottom"/>
            <w:hideMark/>
          </w:tcPr>
          <w:p w14:paraId="7F29CF38" w14:textId="77777777" w:rsidR="00EB7CB5" w:rsidRPr="00207B4A" w:rsidRDefault="00EB7CB5" w:rsidP="00B74446">
            <w:pPr>
              <w:jc w:val="center"/>
              <w:rPr>
                <w:color w:val="000000"/>
                <w:sz w:val="20"/>
                <w:szCs w:val="20"/>
              </w:rPr>
            </w:pPr>
            <w:r w:rsidRPr="00207B4A">
              <w:rPr>
                <w:color w:val="000000"/>
                <w:sz w:val="20"/>
                <w:szCs w:val="20"/>
              </w:rPr>
              <w:t>91.5</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01FF9920" w14:textId="6441697A" w:rsidR="00EB7CB5" w:rsidRPr="00207B4A" w:rsidRDefault="00EB7CB5" w:rsidP="00C85C33">
            <w:pPr>
              <w:jc w:val="center"/>
              <w:rPr>
                <w:color w:val="000000"/>
                <w:sz w:val="20"/>
                <w:szCs w:val="20"/>
              </w:rPr>
            </w:pPr>
            <w:r w:rsidRPr="00207B4A">
              <w:rPr>
                <w:color w:val="000000"/>
                <w:sz w:val="20"/>
                <w:szCs w:val="20"/>
              </w:rPr>
              <w:t>94.31</w:t>
            </w:r>
          </w:p>
        </w:tc>
        <w:tc>
          <w:tcPr>
            <w:tcW w:w="1134" w:type="dxa"/>
            <w:gridSpan w:val="2"/>
            <w:tcBorders>
              <w:top w:val="nil"/>
              <w:left w:val="nil"/>
              <w:bottom w:val="single" w:sz="4" w:space="0" w:color="auto"/>
              <w:right w:val="single" w:sz="4" w:space="0" w:color="auto"/>
            </w:tcBorders>
            <w:shd w:val="clear" w:color="auto" w:fill="auto"/>
            <w:vAlign w:val="bottom"/>
            <w:hideMark/>
          </w:tcPr>
          <w:p w14:paraId="45A204D1" w14:textId="1F4E395A" w:rsidR="00EB7CB5" w:rsidRPr="00207B4A" w:rsidRDefault="00EB7CB5" w:rsidP="00B74446">
            <w:pPr>
              <w:jc w:val="center"/>
              <w:rPr>
                <w:color w:val="000000"/>
                <w:sz w:val="20"/>
                <w:szCs w:val="20"/>
              </w:rPr>
            </w:pPr>
            <w:r w:rsidRPr="00207B4A">
              <w:rPr>
                <w:color w:val="000000"/>
                <w:sz w:val="20"/>
                <w:szCs w:val="20"/>
              </w:rPr>
              <w:t>95.14</w:t>
            </w:r>
          </w:p>
        </w:tc>
        <w:tc>
          <w:tcPr>
            <w:tcW w:w="992" w:type="dxa"/>
            <w:gridSpan w:val="2"/>
            <w:tcBorders>
              <w:top w:val="nil"/>
              <w:left w:val="nil"/>
              <w:bottom w:val="single" w:sz="4" w:space="0" w:color="auto"/>
              <w:right w:val="single" w:sz="4" w:space="0" w:color="auto"/>
            </w:tcBorders>
            <w:shd w:val="clear" w:color="auto" w:fill="auto"/>
            <w:vAlign w:val="bottom"/>
            <w:hideMark/>
          </w:tcPr>
          <w:p w14:paraId="739F9580" w14:textId="7C5EB3C0" w:rsidR="00EB7CB5" w:rsidRPr="00207B4A" w:rsidRDefault="00EB7CB5" w:rsidP="00B74446">
            <w:pPr>
              <w:jc w:val="center"/>
              <w:rPr>
                <w:color w:val="000000"/>
                <w:sz w:val="20"/>
                <w:szCs w:val="20"/>
              </w:rPr>
            </w:pPr>
            <w:r w:rsidRPr="00207B4A">
              <w:rPr>
                <w:color w:val="000000"/>
                <w:sz w:val="20"/>
                <w:szCs w:val="20"/>
              </w:rPr>
              <w:t>95.05</w:t>
            </w:r>
          </w:p>
        </w:tc>
        <w:tc>
          <w:tcPr>
            <w:tcW w:w="851" w:type="dxa"/>
            <w:gridSpan w:val="2"/>
            <w:tcBorders>
              <w:top w:val="nil"/>
              <w:left w:val="nil"/>
              <w:bottom w:val="single" w:sz="4" w:space="0" w:color="auto"/>
              <w:right w:val="single" w:sz="4" w:space="0" w:color="auto"/>
            </w:tcBorders>
            <w:shd w:val="clear" w:color="auto" w:fill="auto"/>
            <w:vAlign w:val="bottom"/>
            <w:hideMark/>
          </w:tcPr>
          <w:p w14:paraId="4C373C98" w14:textId="77777777" w:rsidR="00EB7CB5" w:rsidRPr="00207B4A" w:rsidRDefault="00EB7CB5" w:rsidP="00B74446">
            <w:pPr>
              <w:jc w:val="center"/>
              <w:rPr>
                <w:color w:val="000000"/>
                <w:sz w:val="20"/>
                <w:szCs w:val="20"/>
              </w:rPr>
            </w:pPr>
          </w:p>
          <w:p w14:paraId="7E1C7F09" w14:textId="72A2BB84" w:rsidR="00EB7CB5" w:rsidRPr="00207B4A" w:rsidRDefault="00EB7CB5" w:rsidP="00C85C33">
            <w:pPr>
              <w:jc w:val="center"/>
              <w:rPr>
                <w:color w:val="000000"/>
                <w:sz w:val="20"/>
                <w:szCs w:val="20"/>
              </w:rPr>
            </w:pPr>
            <w:r w:rsidRPr="00207B4A">
              <w:rPr>
                <w:color w:val="000000"/>
                <w:sz w:val="20"/>
                <w:szCs w:val="20"/>
              </w:rPr>
              <w:t>3.07</w:t>
            </w:r>
          </w:p>
        </w:tc>
        <w:tc>
          <w:tcPr>
            <w:tcW w:w="938" w:type="dxa"/>
            <w:tcBorders>
              <w:top w:val="nil"/>
              <w:left w:val="nil"/>
              <w:bottom w:val="single" w:sz="4" w:space="0" w:color="auto"/>
              <w:right w:val="single" w:sz="8" w:space="0" w:color="auto"/>
            </w:tcBorders>
            <w:shd w:val="clear" w:color="auto" w:fill="auto"/>
            <w:vAlign w:val="bottom"/>
            <w:hideMark/>
          </w:tcPr>
          <w:p w14:paraId="26428B16" w14:textId="77777777" w:rsidR="00EB7CB5" w:rsidRPr="00207B4A" w:rsidRDefault="00EB7CB5" w:rsidP="00B74446">
            <w:pPr>
              <w:jc w:val="center"/>
              <w:rPr>
                <w:color w:val="000000"/>
                <w:sz w:val="20"/>
                <w:szCs w:val="20"/>
              </w:rPr>
            </w:pPr>
          </w:p>
          <w:p w14:paraId="61DE868F" w14:textId="6A5BA00C" w:rsidR="00EB7CB5" w:rsidRPr="00207B4A" w:rsidRDefault="00EB7CB5" w:rsidP="00C85C33">
            <w:pPr>
              <w:jc w:val="center"/>
              <w:rPr>
                <w:color w:val="000000"/>
                <w:sz w:val="20"/>
                <w:szCs w:val="20"/>
              </w:rPr>
            </w:pPr>
            <w:r w:rsidRPr="00207B4A">
              <w:rPr>
                <w:color w:val="000000"/>
                <w:sz w:val="20"/>
                <w:szCs w:val="20"/>
              </w:rPr>
              <w:t>5.25</w:t>
            </w:r>
          </w:p>
        </w:tc>
        <w:tc>
          <w:tcPr>
            <w:tcW w:w="1755" w:type="dxa"/>
            <w:gridSpan w:val="2"/>
            <w:tcBorders>
              <w:top w:val="nil"/>
              <w:left w:val="nil"/>
              <w:bottom w:val="single" w:sz="4" w:space="0" w:color="auto"/>
              <w:right w:val="single" w:sz="8" w:space="0" w:color="auto"/>
            </w:tcBorders>
            <w:vAlign w:val="bottom"/>
          </w:tcPr>
          <w:p w14:paraId="30DD054D" w14:textId="77777777" w:rsidR="00EB7CB5" w:rsidRPr="00207B4A" w:rsidRDefault="00EB7CB5" w:rsidP="00B74446">
            <w:pPr>
              <w:jc w:val="center"/>
              <w:rPr>
                <w:color w:val="00B050"/>
                <w:sz w:val="20"/>
                <w:szCs w:val="20"/>
              </w:rPr>
            </w:pPr>
          </w:p>
          <w:p w14:paraId="2A211D49" w14:textId="77777777" w:rsidR="00EB7CB5" w:rsidRPr="00207B4A" w:rsidRDefault="00EB7CB5" w:rsidP="00B74446">
            <w:pPr>
              <w:jc w:val="center"/>
              <w:rPr>
                <w:color w:val="00B050"/>
                <w:sz w:val="20"/>
                <w:szCs w:val="20"/>
              </w:rPr>
            </w:pPr>
            <w:r w:rsidRPr="00207B4A">
              <w:rPr>
                <w:color w:val="00B050"/>
                <w:sz w:val="20"/>
                <w:szCs w:val="20"/>
              </w:rPr>
              <w:t>↑</w:t>
            </w:r>
          </w:p>
        </w:tc>
      </w:tr>
      <w:tr w:rsidR="00EB7CB5" w:rsidRPr="001130AB" w14:paraId="1734E4E6" w14:textId="77777777" w:rsidTr="00273196">
        <w:trPr>
          <w:trHeight w:val="214"/>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22B6B285" w14:textId="77777777" w:rsidR="00EB7CB5" w:rsidRPr="00273196" w:rsidRDefault="00EB7CB5" w:rsidP="00B74446">
            <w:pPr>
              <w:jc w:val="center"/>
              <w:rPr>
                <w:color w:val="000000"/>
                <w:sz w:val="20"/>
                <w:szCs w:val="20"/>
              </w:rPr>
            </w:pPr>
            <w:r w:rsidRPr="00273196">
              <w:rPr>
                <w:color w:val="000000"/>
                <w:sz w:val="20"/>
                <w:szCs w:val="20"/>
              </w:rPr>
              <w:t>Overall average total tariff</w:t>
            </w:r>
          </w:p>
        </w:tc>
        <w:tc>
          <w:tcPr>
            <w:tcW w:w="763" w:type="dxa"/>
            <w:tcBorders>
              <w:top w:val="nil"/>
              <w:left w:val="nil"/>
              <w:bottom w:val="single" w:sz="4" w:space="0" w:color="auto"/>
              <w:right w:val="single" w:sz="4" w:space="0" w:color="auto"/>
            </w:tcBorders>
            <w:shd w:val="clear" w:color="auto" w:fill="auto"/>
            <w:vAlign w:val="bottom"/>
          </w:tcPr>
          <w:p w14:paraId="55EB63FE" w14:textId="77777777" w:rsidR="00EB7CB5" w:rsidRPr="00273196" w:rsidRDefault="00EB7CB5" w:rsidP="00B74446">
            <w:pPr>
              <w:jc w:val="center"/>
              <w:rPr>
                <w:color w:val="000000"/>
                <w:sz w:val="20"/>
                <w:szCs w:val="20"/>
              </w:rPr>
            </w:pPr>
            <w:r w:rsidRPr="00273196">
              <w:rPr>
                <w:color w:val="000000"/>
                <w:sz w:val="20"/>
                <w:szCs w:val="20"/>
              </w:rPr>
              <w:t>8</w:t>
            </w:r>
          </w:p>
        </w:tc>
        <w:tc>
          <w:tcPr>
            <w:tcW w:w="993" w:type="dxa"/>
            <w:tcBorders>
              <w:top w:val="nil"/>
              <w:left w:val="nil"/>
              <w:bottom w:val="single" w:sz="4" w:space="0" w:color="auto"/>
              <w:right w:val="single" w:sz="4" w:space="0" w:color="auto"/>
            </w:tcBorders>
            <w:shd w:val="clear" w:color="auto" w:fill="auto"/>
            <w:vAlign w:val="bottom"/>
            <w:hideMark/>
          </w:tcPr>
          <w:p w14:paraId="4267F2A5" w14:textId="77777777" w:rsidR="00EB7CB5" w:rsidRPr="00273196" w:rsidRDefault="00EB7CB5" w:rsidP="00B74446">
            <w:pPr>
              <w:jc w:val="center"/>
              <w:rPr>
                <w:color w:val="000000"/>
                <w:sz w:val="20"/>
                <w:szCs w:val="20"/>
              </w:rPr>
            </w:pPr>
            <w:r w:rsidRPr="00273196">
              <w:rPr>
                <w:color w:val="000000"/>
                <w:sz w:val="20"/>
                <w:szCs w:val="20"/>
              </w:rPr>
              <w:t>687</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28D488F2" w14:textId="77777777" w:rsidR="00EB7CB5" w:rsidRPr="00273196" w:rsidRDefault="00EB7CB5" w:rsidP="00B74446">
            <w:pPr>
              <w:jc w:val="center"/>
              <w:rPr>
                <w:color w:val="000000"/>
                <w:sz w:val="20"/>
                <w:szCs w:val="20"/>
              </w:rPr>
            </w:pPr>
            <w:r w:rsidRPr="00273196">
              <w:rPr>
                <w:color w:val="000000"/>
                <w:sz w:val="20"/>
                <w:szCs w:val="20"/>
              </w:rPr>
              <w:t>749</w:t>
            </w:r>
          </w:p>
        </w:tc>
        <w:tc>
          <w:tcPr>
            <w:tcW w:w="1134" w:type="dxa"/>
            <w:gridSpan w:val="2"/>
            <w:tcBorders>
              <w:top w:val="nil"/>
              <w:left w:val="nil"/>
              <w:bottom w:val="single" w:sz="4" w:space="0" w:color="auto"/>
              <w:right w:val="single" w:sz="4" w:space="0" w:color="auto"/>
            </w:tcBorders>
            <w:shd w:val="clear" w:color="auto" w:fill="auto"/>
            <w:vAlign w:val="bottom"/>
            <w:hideMark/>
          </w:tcPr>
          <w:p w14:paraId="7C96800E" w14:textId="35D15125" w:rsidR="00EB7CB5" w:rsidRPr="00273196" w:rsidRDefault="00EB7CB5" w:rsidP="00B74446">
            <w:pPr>
              <w:jc w:val="center"/>
              <w:rPr>
                <w:color w:val="000000"/>
                <w:sz w:val="20"/>
                <w:szCs w:val="20"/>
              </w:rPr>
            </w:pPr>
            <w:r w:rsidRPr="00273196">
              <w:rPr>
                <w:color w:val="000000"/>
                <w:sz w:val="20"/>
                <w:szCs w:val="20"/>
              </w:rPr>
              <w:t>811</w:t>
            </w:r>
          </w:p>
        </w:tc>
        <w:tc>
          <w:tcPr>
            <w:tcW w:w="992" w:type="dxa"/>
            <w:gridSpan w:val="2"/>
            <w:tcBorders>
              <w:top w:val="nil"/>
              <w:left w:val="nil"/>
              <w:bottom w:val="single" w:sz="4" w:space="0" w:color="auto"/>
              <w:right w:val="single" w:sz="4" w:space="0" w:color="auto"/>
            </w:tcBorders>
            <w:shd w:val="clear" w:color="auto" w:fill="auto"/>
            <w:vAlign w:val="bottom"/>
            <w:hideMark/>
          </w:tcPr>
          <w:p w14:paraId="34BB989D" w14:textId="77777777" w:rsidR="00EB7CB5" w:rsidRPr="00273196" w:rsidRDefault="00EB7CB5" w:rsidP="00B74446">
            <w:pPr>
              <w:jc w:val="center"/>
              <w:rPr>
                <w:color w:val="000000"/>
                <w:sz w:val="20"/>
                <w:szCs w:val="20"/>
              </w:rPr>
            </w:pPr>
            <w:r w:rsidRPr="00273196">
              <w:rPr>
                <w:color w:val="000000"/>
                <w:sz w:val="20"/>
                <w:szCs w:val="20"/>
              </w:rPr>
              <w:t>892</w:t>
            </w:r>
          </w:p>
        </w:tc>
        <w:tc>
          <w:tcPr>
            <w:tcW w:w="851" w:type="dxa"/>
            <w:gridSpan w:val="2"/>
            <w:tcBorders>
              <w:top w:val="nil"/>
              <w:left w:val="nil"/>
              <w:bottom w:val="single" w:sz="4" w:space="0" w:color="auto"/>
              <w:right w:val="single" w:sz="4" w:space="0" w:color="auto"/>
            </w:tcBorders>
            <w:shd w:val="clear" w:color="auto" w:fill="auto"/>
            <w:vAlign w:val="bottom"/>
            <w:hideMark/>
          </w:tcPr>
          <w:p w14:paraId="1BDA9EDF" w14:textId="77777777" w:rsidR="00EB7CB5" w:rsidRPr="00273196" w:rsidRDefault="00EB7CB5" w:rsidP="00B74446">
            <w:pPr>
              <w:jc w:val="center"/>
              <w:rPr>
                <w:color w:val="000000"/>
                <w:sz w:val="20"/>
                <w:szCs w:val="20"/>
              </w:rPr>
            </w:pPr>
          </w:p>
          <w:p w14:paraId="2D0D90B4" w14:textId="77777777" w:rsidR="00EB7CB5" w:rsidRPr="00273196" w:rsidRDefault="00EB7CB5" w:rsidP="00B74446">
            <w:pPr>
              <w:jc w:val="center"/>
              <w:rPr>
                <w:color w:val="000000"/>
                <w:sz w:val="20"/>
                <w:szCs w:val="20"/>
              </w:rPr>
            </w:pPr>
            <w:r w:rsidRPr="00273196">
              <w:rPr>
                <w:color w:val="000000"/>
                <w:sz w:val="20"/>
                <w:szCs w:val="20"/>
              </w:rPr>
              <w:t>9.02</w:t>
            </w:r>
          </w:p>
        </w:tc>
        <w:tc>
          <w:tcPr>
            <w:tcW w:w="938" w:type="dxa"/>
            <w:tcBorders>
              <w:top w:val="nil"/>
              <w:left w:val="nil"/>
              <w:bottom w:val="single" w:sz="4" w:space="0" w:color="auto"/>
              <w:right w:val="single" w:sz="8" w:space="0" w:color="auto"/>
            </w:tcBorders>
            <w:shd w:val="clear" w:color="auto" w:fill="auto"/>
            <w:vAlign w:val="bottom"/>
            <w:hideMark/>
          </w:tcPr>
          <w:p w14:paraId="7C750C00" w14:textId="77777777" w:rsidR="00EB7CB5" w:rsidRPr="00273196" w:rsidRDefault="00EB7CB5" w:rsidP="00B74446">
            <w:pPr>
              <w:jc w:val="center"/>
              <w:rPr>
                <w:color w:val="000000"/>
                <w:sz w:val="20"/>
                <w:szCs w:val="20"/>
              </w:rPr>
            </w:pPr>
            <w:r w:rsidRPr="00273196">
              <w:rPr>
                <w:color w:val="000000"/>
                <w:sz w:val="20"/>
                <w:szCs w:val="20"/>
              </w:rPr>
              <w:t>10.59</w:t>
            </w:r>
          </w:p>
        </w:tc>
        <w:tc>
          <w:tcPr>
            <w:tcW w:w="1755" w:type="dxa"/>
            <w:gridSpan w:val="2"/>
            <w:tcBorders>
              <w:top w:val="nil"/>
              <w:left w:val="nil"/>
              <w:bottom w:val="single" w:sz="4" w:space="0" w:color="auto"/>
              <w:right w:val="single" w:sz="8" w:space="0" w:color="auto"/>
            </w:tcBorders>
            <w:vAlign w:val="bottom"/>
          </w:tcPr>
          <w:p w14:paraId="315A4833" w14:textId="77777777" w:rsidR="00EB7CB5" w:rsidRPr="00273196" w:rsidRDefault="00EB7CB5" w:rsidP="00B74446">
            <w:pPr>
              <w:jc w:val="center"/>
              <w:rPr>
                <w:color w:val="00B050"/>
                <w:sz w:val="20"/>
                <w:szCs w:val="20"/>
              </w:rPr>
            </w:pPr>
          </w:p>
          <w:p w14:paraId="6F908B17" w14:textId="77777777" w:rsidR="00EB7CB5" w:rsidRPr="00273196" w:rsidRDefault="00EB7CB5" w:rsidP="00B74446">
            <w:pPr>
              <w:jc w:val="center"/>
              <w:rPr>
                <w:color w:val="00B050"/>
                <w:sz w:val="20"/>
                <w:szCs w:val="20"/>
              </w:rPr>
            </w:pPr>
            <w:r w:rsidRPr="00273196">
              <w:rPr>
                <w:color w:val="00B050"/>
                <w:sz w:val="20"/>
                <w:szCs w:val="20"/>
              </w:rPr>
              <w:t>↑</w:t>
            </w:r>
          </w:p>
        </w:tc>
      </w:tr>
      <w:tr w:rsidR="00EB7CB5" w:rsidRPr="001130AB" w14:paraId="7D9BF670" w14:textId="77777777" w:rsidTr="00273196">
        <w:trPr>
          <w:trHeight w:val="214"/>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633E02A0" w14:textId="77777777" w:rsidR="00EB7CB5" w:rsidRPr="00273196" w:rsidRDefault="00EB7CB5" w:rsidP="00B74446">
            <w:pPr>
              <w:jc w:val="center"/>
              <w:rPr>
                <w:color w:val="000000"/>
                <w:sz w:val="20"/>
                <w:szCs w:val="20"/>
              </w:rPr>
            </w:pPr>
            <w:r w:rsidRPr="00273196">
              <w:rPr>
                <w:color w:val="000000"/>
                <w:sz w:val="20"/>
                <w:szCs w:val="20"/>
              </w:rPr>
              <w:t>Average total tariff SIMD quintile 1</w:t>
            </w:r>
          </w:p>
        </w:tc>
        <w:tc>
          <w:tcPr>
            <w:tcW w:w="763" w:type="dxa"/>
            <w:tcBorders>
              <w:top w:val="nil"/>
              <w:left w:val="nil"/>
              <w:bottom w:val="single" w:sz="4" w:space="0" w:color="auto"/>
              <w:right w:val="single" w:sz="4" w:space="0" w:color="auto"/>
            </w:tcBorders>
            <w:shd w:val="clear" w:color="auto" w:fill="auto"/>
            <w:vAlign w:val="bottom"/>
          </w:tcPr>
          <w:p w14:paraId="5CF7A15E" w14:textId="77777777" w:rsidR="00EB7CB5" w:rsidRPr="00273196" w:rsidRDefault="00EB7CB5" w:rsidP="00B74446">
            <w:pPr>
              <w:jc w:val="center"/>
              <w:rPr>
                <w:color w:val="000000"/>
                <w:sz w:val="20"/>
                <w:szCs w:val="20"/>
              </w:rPr>
            </w:pPr>
            <w:r w:rsidRPr="00273196">
              <w:rPr>
                <w:color w:val="000000"/>
                <w:sz w:val="20"/>
                <w:szCs w:val="20"/>
              </w:rPr>
              <w:t>7</w:t>
            </w:r>
          </w:p>
        </w:tc>
        <w:tc>
          <w:tcPr>
            <w:tcW w:w="993" w:type="dxa"/>
            <w:tcBorders>
              <w:top w:val="nil"/>
              <w:left w:val="nil"/>
              <w:bottom w:val="single" w:sz="4" w:space="0" w:color="auto"/>
              <w:right w:val="single" w:sz="4" w:space="0" w:color="auto"/>
            </w:tcBorders>
            <w:shd w:val="clear" w:color="auto" w:fill="auto"/>
            <w:vAlign w:val="bottom"/>
            <w:hideMark/>
          </w:tcPr>
          <w:p w14:paraId="22F68CE9" w14:textId="77777777" w:rsidR="00EB7CB5" w:rsidRPr="00273196" w:rsidRDefault="00EB7CB5" w:rsidP="00B74446">
            <w:pPr>
              <w:jc w:val="center"/>
              <w:rPr>
                <w:color w:val="000000"/>
                <w:sz w:val="20"/>
                <w:szCs w:val="20"/>
              </w:rPr>
            </w:pPr>
            <w:r w:rsidRPr="00273196">
              <w:rPr>
                <w:color w:val="000000"/>
                <w:sz w:val="20"/>
                <w:szCs w:val="20"/>
              </w:rPr>
              <w:t>484</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6788807D" w14:textId="77777777" w:rsidR="00EB7CB5" w:rsidRPr="00273196" w:rsidRDefault="00EB7CB5" w:rsidP="00B74446">
            <w:pPr>
              <w:jc w:val="center"/>
              <w:rPr>
                <w:color w:val="000000"/>
                <w:sz w:val="20"/>
                <w:szCs w:val="20"/>
              </w:rPr>
            </w:pPr>
            <w:r w:rsidRPr="00273196">
              <w:rPr>
                <w:color w:val="000000"/>
                <w:sz w:val="20"/>
                <w:szCs w:val="20"/>
              </w:rPr>
              <w:t>531</w:t>
            </w:r>
          </w:p>
        </w:tc>
        <w:tc>
          <w:tcPr>
            <w:tcW w:w="1134" w:type="dxa"/>
            <w:gridSpan w:val="2"/>
            <w:tcBorders>
              <w:top w:val="nil"/>
              <w:left w:val="nil"/>
              <w:bottom w:val="single" w:sz="4" w:space="0" w:color="auto"/>
              <w:right w:val="single" w:sz="4" w:space="0" w:color="auto"/>
            </w:tcBorders>
            <w:shd w:val="clear" w:color="auto" w:fill="auto"/>
            <w:vAlign w:val="bottom"/>
            <w:hideMark/>
          </w:tcPr>
          <w:p w14:paraId="7AB61DF0" w14:textId="6212A68C" w:rsidR="00EB7CB5" w:rsidRPr="00273196" w:rsidRDefault="00EB7CB5" w:rsidP="00B74446">
            <w:pPr>
              <w:jc w:val="center"/>
              <w:rPr>
                <w:color w:val="000000"/>
                <w:sz w:val="20"/>
                <w:szCs w:val="20"/>
              </w:rPr>
            </w:pPr>
            <w:r w:rsidRPr="00273196">
              <w:rPr>
                <w:color w:val="000000"/>
                <w:sz w:val="20"/>
                <w:szCs w:val="20"/>
              </w:rPr>
              <w:t>624</w:t>
            </w:r>
          </w:p>
        </w:tc>
        <w:tc>
          <w:tcPr>
            <w:tcW w:w="992" w:type="dxa"/>
            <w:gridSpan w:val="2"/>
            <w:tcBorders>
              <w:top w:val="nil"/>
              <w:left w:val="nil"/>
              <w:bottom w:val="single" w:sz="4" w:space="0" w:color="auto"/>
              <w:right w:val="single" w:sz="4" w:space="0" w:color="auto"/>
            </w:tcBorders>
            <w:shd w:val="clear" w:color="auto" w:fill="auto"/>
            <w:vAlign w:val="bottom"/>
            <w:hideMark/>
          </w:tcPr>
          <w:p w14:paraId="37A77AEC" w14:textId="77777777" w:rsidR="00EB7CB5" w:rsidRPr="00273196" w:rsidRDefault="00EB7CB5" w:rsidP="00B74446">
            <w:pPr>
              <w:jc w:val="center"/>
              <w:rPr>
                <w:color w:val="000000"/>
                <w:sz w:val="20"/>
                <w:szCs w:val="20"/>
              </w:rPr>
            </w:pPr>
            <w:r w:rsidRPr="00273196">
              <w:rPr>
                <w:color w:val="000000"/>
                <w:sz w:val="20"/>
                <w:szCs w:val="20"/>
              </w:rPr>
              <w:t>625</w:t>
            </w:r>
          </w:p>
        </w:tc>
        <w:tc>
          <w:tcPr>
            <w:tcW w:w="851" w:type="dxa"/>
            <w:gridSpan w:val="2"/>
            <w:tcBorders>
              <w:top w:val="nil"/>
              <w:left w:val="nil"/>
              <w:bottom w:val="single" w:sz="4" w:space="0" w:color="auto"/>
              <w:right w:val="single" w:sz="4" w:space="0" w:color="auto"/>
            </w:tcBorders>
            <w:shd w:val="clear" w:color="auto" w:fill="auto"/>
            <w:vAlign w:val="bottom"/>
            <w:hideMark/>
          </w:tcPr>
          <w:p w14:paraId="2F237798" w14:textId="77777777" w:rsidR="00EB7CB5" w:rsidRPr="00273196" w:rsidRDefault="00EB7CB5" w:rsidP="00B74446">
            <w:pPr>
              <w:jc w:val="center"/>
              <w:rPr>
                <w:color w:val="000000"/>
                <w:sz w:val="20"/>
                <w:szCs w:val="20"/>
              </w:rPr>
            </w:pPr>
          </w:p>
          <w:p w14:paraId="7EAFBD1C" w14:textId="77777777" w:rsidR="00EB7CB5" w:rsidRPr="00273196" w:rsidRDefault="00EB7CB5" w:rsidP="00B74446">
            <w:pPr>
              <w:jc w:val="center"/>
              <w:rPr>
                <w:color w:val="000000"/>
                <w:sz w:val="20"/>
                <w:szCs w:val="20"/>
              </w:rPr>
            </w:pPr>
            <w:r w:rsidRPr="00273196">
              <w:rPr>
                <w:color w:val="000000"/>
                <w:sz w:val="20"/>
                <w:szCs w:val="20"/>
              </w:rPr>
              <w:t>9.71</w:t>
            </w:r>
          </w:p>
        </w:tc>
        <w:tc>
          <w:tcPr>
            <w:tcW w:w="938" w:type="dxa"/>
            <w:tcBorders>
              <w:top w:val="nil"/>
              <w:left w:val="nil"/>
              <w:bottom w:val="single" w:sz="4" w:space="0" w:color="auto"/>
              <w:right w:val="single" w:sz="8" w:space="0" w:color="auto"/>
            </w:tcBorders>
            <w:shd w:val="clear" w:color="auto" w:fill="auto"/>
            <w:vAlign w:val="bottom"/>
            <w:hideMark/>
          </w:tcPr>
          <w:p w14:paraId="36F6D289" w14:textId="77777777" w:rsidR="00EB7CB5" w:rsidRPr="00273196" w:rsidRDefault="00EB7CB5" w:rsidP="00B74446">
            <w:pPr>
              <w:jc w:val="center"/>
              <w:rPr>
                <w:color w:val="000000"/>
                <w:sz w:val="20"/>
                <w:szCs w:val="20"/>
              </w:rPr>
            </w:pPr>
            <w:r w:rsidRPr="00273196">
              <w:rPr>
                <w:color w:val="000000"/>
                <w:sz w:val="20"/>
                <w:szCs w:val="20"/>
              </w:rPr>
              <w:t>25.53</w:t>
            </w:r>
          </w:p>
        </w:tc>
        <w:tc>
          <w:tcPr>
            <w:tcW w:w="1755" w:type="dxa"/>
            <w:gridSpan w:val="2"/>
            <w:tcBorders>
              <w:top w:val="nil"/>
              <w:left w:val="nil"/>
              <w:bottom w:val="single" w:sz="4" w:space="0" w:color="auto"/>
              <w:right w:val="single" w:sz="8" w:space="0" w:color="auto"/>
            </w:tcBorders>
            <w:vAlign w:val="bottom"/>
          </w:tcPr>
          <w:p w14:paraId="35F792E2" w14:textId="77777777" w:rsidR="00EB7CB5" w:rsidRPr="00273196" w:rsidRDefault="00EB7CB5" w:rsidP="00B74446">
            <w:pPr>
              <w:jc w:val="center"/>
              <w:rPr>
                <w:color w:val="00B050"/>
                <w:sz w:val="20"/>
                <w:szCs w:val="20"/>
              </w:rPr>
            </w:pPr>
          </w:p>
          <w:p w14:paraId="75CABC05" w14:textId="77777777" w:rsidR="00EB7CB5" w:rsidRPr="00273196" w:rsidRDefault="00EB7CB5" w:rsidP="00B74446">
            <w:pPr>
              <w:jc w:val="center"/>
              <w:rPr>
                <w:color w:val="00B050"/>
                <w:sz w:val="20"/>
                <w:szCs w:val="20"/>
              </w:rPr>
            </w:pPr>
            <w:r w:rsidRPr="00273196">
              <w:rPr>
                <w:color w:val="00B050"/>
                <w:sz w:val="20"/>
                <w:szCs w:val="20"/>
              </w:rPr>
              <w:t>↑</w:t>
            </w:r>
          </w:p>
        </w:tc>
      </w:tr>
      <w:tr w:rsidR="00EB7CB5" w:rsidRPr="001130AB" w14:paraId="0CBAA67D" w14:textId="77777777" w:rsidTr="00273196">
        <w:trPr>
          <w:trHeight w:val="214"/>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634A12CF" w14:textId="77777777" w:rsidR="00EB7CB5" w:rsidRPr="00273196" w:rsidRDefault="00EB7CB5" w:rsidP="00B74446">
            <w:pPr>
              <w:jc w:val="center"/>
              <w:rPr>
                <w:color w:val="000000"/>
                <w:sz w:val="20"/>
                <w:szCs w:val="20"/>
              </w:rPr>
            </w:pPr>
            <w:r w:rsidRPr="00273196">
              <w:rPr>
                <w:color w:val="000000"/>
                <w:sz w:val="20"/>
                <w:szCs w:val="20"/>
              </w:rPr>
              <w:t>Average total tariff SIMD Quintile 2</w:t>
            </w:r>
          </w:p>
        </w:tc>
        <w:tc>
          <w:tcPr>
            <w:tcW w:w="763" w:type="dxa"/>
            <w:tcBorders>
              <w:top w:val="nil"/>
              <w:left w:val="nil"/>
              <w:bottom w:val="single" w:sz="4" w:space="0" w:color="auto"/>
              <w:right w:val="single" w:sz="4" w:space="0" w:color="auto"/>
            </w:tcBorders>
            <w:shd w:val="clear" w:color="auto" w:fill="auto"/>
            <w:vAlign w:val="bottom"/>
          </w:tcPr>
          <w:p w14:paraId="2BC06D3C" w14:textId="77777777" w:rsidR="00EB7CB5" w:rsidRPr="00273196" w:rsidRDefault="00EB7CB5" w:rsidP="00B74446">
            <w:pPr>
              <w:jc w:val="center"/>
              <w:rPr>
                <w:color w:val="000000"/>
                <w:sz w:val="20"/>
                <w:szCs w:val="20"/>
              </w:rPr>
            </w:pPr>
            <w:r w:rsidRPr="00273196">
              <w:rPr>
                <w:color w:val="000000"/>
                <w:sz w:val="20"/>
                <w:szCs w:val="20"/>
              </w:rPr>
              <w:t>8</w:t>
            </w:r>
          </w:p>
        </w:tc>
        <w:tc>
          <w:tcPr>
            <w:tcW w:w="993" w:type="dxa"/>
            <w:tcBorders>
              <w:top w:val="nil"/>
              <w:left w:val="nil"/>
              <w:bottom w:val="single" w:sz="4" w:space="0" w:color="auto"/>
              <w:right w:val="single" w:sz="4" w:space="0" w:color="auto"/>
            </w:tcBorders>
            <w:shd w:val="clear" w:color="auto" w:fill="auto"/>
            <w:vAlign w:val="bottom"/>
            <w:hideMark/>
          </w:tcPr>
          <w:p w14:paraId="102B6F11" w14:textId="77777777" w:rsidR="00EB7CB5" w:rsidRPr="00273196" w:rsidRDefault="00EB7CB5" w:rsidP="00B74446">
            <w:pPr>
              <w:jc w:val="center"/>
              <w:rPr>
                <w:color w:val="000000"/>
                <w:sz w:val="20"/>
                <w:szCs w:val="20"/>
              </w:rPr>
            </w:pPr>
            <w:r w:rsidRPr="00273196">
              <w:rPr>
                <w:color w:val="000000"/>
                <w:sz w:val="20"/>
                <w:szCs w:val="20"/>
              </w:rPr>
              <w:t>613</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6D50919A" w14:textId="77777777" w:rsidR="00EB7CB5" w:rsidRPr="00273196" w:rsidRDefault="00EB7CB5" w:rsidP="00B74446">
            <w:pPr>
              <w:jc w:val="center"/>
              <w:rPr>
                <w:color w:val="000000"/>
                <w:sz w:val="20"/>
                <w:szCs w:val="20"/>
              </w:rPr>
            </w:pPr>
            <w:r w:rsidRPr="00273196">
              <w:rPr>
                <w:color w:val="000000"/>
                <w:sz w:val="20"/>
                <w:szCs w:val="20"/>
              </w:rPr>
              <w:t>704</w:t>
            </w:r>
          </w:p>
        </w:tc>
        <w:tc>
          <w:tcPr>
            <w:tcW w:w="1134" w:type="dxa"/>
            <w:gridSpan w:val="2"/>
            <w:tcBorders>
              <w:top w:val="nil"/>
              <w:left w:val="nil"/>
              <w:bottom w:val="single" w:sz="4" w:space="0" w:color="auto"/>
              <w:right w:val="single" w:sz="4" w:space="0" w:color="auto"/>
            </w:tcBorders>
            <w:shd w:val="clear" w:color="auto" w:fill="auto"/>
            <w:vAlign w:val="bottom"/>
            <w:hideMark/>
          </w:tcPr>
          <w:p w14:paraId="46EEA426" w14:textId="1C1053B6" w:rsidR="00EB7CB5" w:rsidRPr="00273196" w:rsidRDefault="00EB7CB5" w:rsidP="00B74446">
            <w:pPr>
              <w:jc w:val="center"/>
              <w:rPr>
                <w:color w:val="000000"/>
                <w:sz w:val="20"/>
                <w:szCs w:val="20"/>
              </w:rPr>
            </w:pPr>
            <w:r w:rsidRPr="00273196">
              <w:rPr>
                <w:color w:val="000000"/>
                <w:sz w:val="20"/>
                <w:szCs w:val="20"/>
              </w:rPr>
              <w:t>794</w:t>
            </w:r>
          </w:p>
        </w:tc>
        <w:tc>
          <w:tcPr>
            <w:tcW w:w="992" w:type="dxa"/>
            <w:gridSpan w:val="2"/>
            <w:tcBorders>
              <w:top w:val="nil"/>
              <w:left w:val="nil"/>
              <w:bottom w:val="single" w:sz="4" w:space="0" w:color="auto"/>
              <w:right w:val="single" w:sz="4" w:space="0" w:color="auto"/>
            </w:tcBorders>
            <w:shd w:val="clear" w:color="auto" w:fill="auto"/>
            <w:vAlign w:val="bottom"/>
            <w:hideMark/>
          </w:tcPr>
          <w:p w14:paraId="4C1C3286" w14:textId="77777777" w:rsidR="00EB7CB5" w:rsidRPr="00273196" w:rsidRDefault="00EB7CB5" w:rsidP="00B74446">
            <w:pPr>
              <w:jc w:val="center"/>
              <w:rPr>
                <w:color w:val="000000"/>
                <w:sz w:val="20"/>
                <w:szCs w:val="20"/>
              </w:rPr>
            </w:pPr>
            <w:r w:rsidRPr="00273196">
              <w:rPr>
                <w:color w:val="000000"/>
                <w:sz w:val="20"/>
                <w:szCs w:val="20"/>
              </w:rPr>
              <w:t>740</w:t>
            </w:r>
          </w:p>
        </w:tc>
        <w:tc>
          <w:tcPr>
            <w:tcW w:w="851" w:type="dxa"/>
            <w:gridSpan w:val="2"/>
            <w:tcBorders>
              <w:top w:val="nil"/>
              <w:left w:val="nil"/>
              <w:bottom w:val="single" w:sz="4" w:space="0" w:color="auto"/>
              <w:right w:val="single" w:sz="4" w:space="0" w:color="auto"/>
            </w:tcBorders>
            <w:shd w:val="clear" w:color="auto" w:fill="auto"/>
            <w:vAlign w:val="bottom"/>
            <w:hideMark/>
          </w:tcPr>
          <w:p w14:paraId="70CB2E05" w14:textId="77777777" w:rsidR="00EB7CB5" w:rsidRPr="00273196" w:rsidRDefault="00EB7CB5" w:rsidP="00B74446">
            <w:pPr>
              <w:jc w:val="center"/>
              <w:rPr>
                <w:color w:val="000000"/>
                <w:sz w:val="20"/>
                <w:szCs w:val="20"/>
              </w:rPr>
            </w:pPr>
          </w:p>
          <w:p w14:paraId="3DB172DF" w14:textId="77777777" w:rsidR="00EB7CB5" w:rsidRPr="00273196" w:rsidRDefault="00EB7CB5" w:rsidP="00B74446">
            <w:pPr>
              <w:jc w:val="center"/>
              <w:rPr>
                <w:color w:val="000000"/>
                <w:sz w:val="20"/>
                <w:szCs w:val="20"/>
              </w:rPr>
            </w:pPr>
            <w:r w:rsidRPr="00273196">
              <w:rPr>
                <w:color w:val="000000"/>
                <w:sz w:val="20"/>
                <w:szCs w:val="20"/>
              </w:rPr>
              <w:t>14.85</w:t>
            </w:r>
          </w:p>
        </w:tc>
        <w:tc>
          <w:tcPr>
            <w:tcW w:w="938" w:type="dxa"/>
            <w:tcBorders>
              <w:top w:val="nil"/>
              <w:left w:val="nil"/>
              <w:bottom w:val="single" w:sz="4" w:space="0" w:color="auto"/>
              <w:right w:val="single" w:sz="8" w:space="0" w:color="auto"/>
            </w:tcBorders>
            <w:shd w:val="clear" w:color="auto" w:fill="auto"/>
            <w:vAlign w:val="bottom"/>
            <w:hideMark/>
          </w:tcPr>
          <w:p w14:paraId="5B90B4FE" w14:textId="77777777" w:rsidR="00EB7CB5" w:rsidRPr="00273196" w:rsidRDefault="00EB7CB5" w:rsidP="00B74446">
            <w:pPr>
              <w:jc w:val="center"/>
              <w:rPr>
                <w:color w:val="000000"/>
                <w:sz w:val="20"/>
                <w:szCs w:val="20"/>
              </w:rPr>
            </w:pPr>
            <w:r w:rsidRPr="00273196">
              <w:rPr>
                <w:color w:val="000000"/>
                <w:sz w:val="20"/>
                <w:szCs w:val="20"/>
              </w:rPr>
              <w:t>23.08</w:t>
            </w:r>
          </w:p>
        </w:tc>
        <w:tc>
          <w:tcPr>
            <w:tcW w:w="1755" w:type="dxa"/>
            <w:gridSpan w:val="2"/>
            <w:tcBorders>
              <w:top w:val="nil"/>
              <w:left w:val="nil"/>
              <w:bottom w:val="single" w:sz="4" w:space="0" w:color="auto"/>
              <w:right w:val="single" w:sz="8" w:space="0" w:color="auto"/>
            </w:tcBorders>
            <w:vAlign w:val="bottom"/>
          </w:tcPr>
          <w:p w14:paraId="597C6843" w14:textId="77777777" w:rsidR="00EB7CB5" w:rsidRPr="00273196" w:rsidRDefault="00EB7CB5" w:rsidP="00B74446">
            <w:pPr>
              <w:jc w:val="center"/>
              <w:rPr>
                <w:color w:val="00B050"/>
                <w:sz w:val="20"/>
                <w:szCs w:val="20"/>
              </w:rPr>
            </w:pPr>
          </w:p>
          <w:p w14:paraId="14B8B313" w14:textId="77777777" w:rsidR="00EB7CB5" w:rsidRPr="00273196" w:rsidRDefault="00EB7CB5" w:rsidP="00B74446">
            <w:pPr>
              <w:jc w:val="center"/>
              <w:rPr>
                <w:color w:val="00B050"/>
                <w:sz w:val="20"/>
                <w:szCs w:val="20"/>
              </w:rPr>
            </w:pPr>
            <w:r w:rsidRPr="00273196">
              <w:rPr>
                <w:color w:val="00B050"/>
                <w:sz w:val="20"/>
                <w:szCs w:val="20"/>
              </w:rPr>
              <w:t>↑</w:t>
            </w:r>
          </w:p>
        </w:tc>
      </w:tr>
      <w:tr w:rsidR="00EB7CB5" w:rsidRPr="001130AB" w14:paraId="3D4197DE" w14:textId="77777777" w:rsidTr="00273196">
        <w:trPr>
          <w:trHeight w:val="214"/>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6F91C0EE" w14:textId="77777777" w:rsidR="00EB7CB5" w:rsidRPr="00273196" w:rsidRDefault="00EB7CB5" w:rsidP="00B74446">
            <w:pPr>
              <w:jc w:val="center"/>
              <w:rPr>
                <w:color w:val="000000"/>
                <w:sz w:val="20"/>
                <w:szCs w:val="20"/>
              </w:rPr>
            </w:pPr>
            <w:r w:rsidRPr="00273196">
              <w:rPr>
                <w:color w:val="000000"/>
                <w:sz w:val="20"/>
                <w:szCs w:val="20"/>
              </w:rPr>
              <w:t>Average total tariff SIMD quintile 3</w:t>
            </w:r>
          </w:p>
        </w:tc>
        <w:tc>
          <w:tcPr>
            <w:tcW w:w="763" w:type="dxa"/>
            <w:tcBorders>
              <w:top w:val="nil"/>
              <w:left w:val="nil"/>
              <w:bottom w:val="single" w:sz="4" w:space="0" w:color="auto"/>
              <w:right w:val="single" w:sz="4" w:space="0" w:color="auto"/>
            </w:tcBorders>
            <w:shd w:val="clear" w:color="auto" w:fill="auto"/>
            <w:vAlign w:val="bottom"/>
          </w:tcPr>
          <w:p w14:paraId="45A35B27" w14:textId="77777777" w:rsidR="00EB7CB5" w:rsidRPr="00273196" w:rsidRDefault="00EB7CB5" w:rsidP="00B74446">
            <w:pPr>
              <w:jc w:val="center"/>
              <w:rPr>
                <w:color w:val="000000"/>
                <w:sz w:val="20"/>
                <w:szCs w:val="20"/>
              </w:rPr>
            </w:pPr>
            <w:r w:rsidRPr="00273196">
              <w:rPr>
                <w:color w:val="000000"/>
                <w:sz w:val="20"/>
                <w:szCs w:val="20"/>
              </w:rPr>
              <w:t>5</w:t>
            </w:r>
          </w:p>
        </w:tc>
        <w:tc>
          <w:tcPr>
            <w:tcW w:w="993" w:type="dxa"/>
            <w:tcBorders>
              <w:top w:val="nil"/>
              <w:left w:val="nil"/>
              <w:bottom w:val="single" w:sz="4" w:space="0" w:color="auto"/>
              <w:right w:val="single" w:sz="4" w:space="0" w:color="auto"/>
            </w:tcBorders>
            <w:shd w:val="clear" w:color="auto" w:fill="auto"/>
            <w:vAlign w:val="bottom"/>
            <w:hideMark/>
          </w:tcPr>
          <w:p w14:paraId="26ECC834" w14:textId="77777777" w:rsidR="00EB7CB5" w:rsidRPr="00273196" w:rsidRDefault="00EB7CB5" w:rsidP="00B74446">
            <w:pPr>
              <w:jc w:val="center"/>
              <w:rPr>
                <w:color w:val="000000"/>
                <w:sz w:val="20"/>
                <w:szCs w:val="20"/>
              </w:rPr>
            </w:pPr>
            <w:r w:rsidRPr="00273196">
              <w:rPr>
                <w:color w:val="000000"/>
                <w:sz w:val="20"/>
                <w:szCs w:val="20"/>
              </w:rPr>
              <w:t>856</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64C92EFB" w14:textId="77777777" w:rsidR="00EB7CB5" w:rsidRPr="00273196" w:rsidRDefault="00EB7CB5" w:rsidP="00B74446">
            <w:pPr>
              <w:jc w:val="center"/>
              <w:rPr>
                <w:color w:val="000000"/>
                <w:sz w:val="20"/>
                <w:szCs w:val="20"/>
              </w:rPr>
            </w:pPr>
            <w:r w:rsidRPr="00273196">
              <w:rPr>
                <w:color w:val="000000"/>
                <w:sz w:val="20"/>
                <w:szCs w:val="20"/>
              </w:rPr>
              <w:t>872</w:t>
            </w:r>
          </w:p>
        </w:tc>
        <w:tc>
          <w:tcPr>
            <w:tcW w:w="1134" w:type="dxa"/>
            <w:gridSpan w:val="2"/>
            <w:tcBorders>
              <w:top w:val="nil"/>
              <w:left w:val="nil"/>
              <w:bottom w:val="single" w:sz="4" w:space="0" w:color="auto"/>
              <w:right w:val="single" w:sz="4" w:space="0" w:color="auto"/>
            </w:tcBorders>
            <w:shd w:val="clear" w:color="auto" w:fill="auto"/>
            <w:vAlign w:val="bottom"/>
            <w:hideMark/>
          </w:tcPr>
          <w:p w14:paraId="151C46F3" w14:textId="69E56DD5" w:rsidR="00EB7CB5" w:rsidRPr="00273196" w:rsidRDefault="00EB7CB5" w:rsidP="00B74446">
            <w:pPr>
              <w:jc w:val="center"/>
              <w:rPr>
                <w:color w:val="000000"/>
                <w:sz w:val="20"/>
                <w:szCs w:val="20"/>
              </w:rPr>
            </w:pPr>
            <w:r w:rsidRPr="00273196">
              <w:rPr>
                <w:color w:val="000000"/>
                <w:sz w:val="20"/>
                <w:szCs w:val="20"/>
              </w:rPr>
              <w:t>907</w:t>
            </w:r>
          </w:p>
        </w:tc>
        <w:tc>
          <w:tcPr>
            <w:tcW w:w="992" w:type="dxa"/>
            <w:gridSpan w:val="2"/>
            <w:tcBorders>
              <w:top w:val="nil"/>
              <w:left w:val="nil"/>
              <w:bottom w:val="single" w:sz="4" w:space="0" w:color="auto"/>
              <w:right w:val="single" w:sz="4" w:space="0" w:color="auto"/>
            </w:tcBorders>
            <w:shd w:val="clear" w:color="auto" w:fill="auto"/>
            <w:vAlign w:val="bottom"/>
            <w:hideMark/>
          </w:tcPr>
          <w:p w14:paraId="78DAA41A" w14:textId="77777777" w:rsidR="00EB7CB5" w:rsidRPr="00273196" w:rsidRDefault="00EB7CB5" w:rsidP="00B74446">
            <w:pPr>
              <w:jc w:val="center"/>
              <w:rPr>
                <w:color w:val="000000"/>
                <w:sz w:val="20"/>
                <w:szCs w:val="20"/>
              </w:rPr>
            </w:pPr>
            <w:r w:rsidRPr="00273196">
              <w:rPr>
                <w:color w:val="000000"/>
                <w:sz w:val="20"/>
                <w:szCs w:val="20"/>
              </w:rPr>
              <w:t>872</w:t>
            </w:r>
          </w:p>
        </w:tc>
        <w:tc>
          <w:tcPr>
            <w:tcW w:w="851" w:type="dxa"/>
            <w:gridSpan w:val="2"/>
            <w:tcBorders>
              <w:top w:val="nil"/>
              <w:left w:val="nil"/>
              <w:bottom w:val="single" w:sz="4" w:space="0" w:color="auto"/>
              <w:right w:val="single" w:sz="4" w:space="0" w:color="auto"/>
            </w:tcBorders>
            <w:shd w:val="clear" w:color="auto" w:fill="auto"/>
            <w:vAlign w:val="bottom"/>
            <w:hideMark/>
          </w:tcPr>
          <w:p w14:paraId="76D672C0" w14:textId="77777777" w:rsidR="00EB7CB5" w:rsidRPr="00273196" w:rsidRDefault="00EB7CB5" w:rsidP="00B74446">
            <w:pPr>
              <w:jc w:val="center"/>
              <w:rPr>
                <w:color w:val="000000"/>
                <w:sz w:val="20"/>
                <w:szCs w:val="20"/>
              </w:rPr>
            </w:pPr>
          </w:p>
          <w:p w14:paraId="1BFD32F4" w14:textId="77777777" w:rsidR="00EB7CB5" w:rsidRPr="00273196" w:rsidRDefault="00EB7CB5" w:rsidP="00B74446">
            <w:pPr>
              <w:jc w:val="center"/>
              <w:rPr>
                <w:color w:val="000000"/>
                <w:sz w:val="20"/>
                <w:szCs w:val="20"/>
              </w:rPr>
            </w:pPr>
            <w:r w:rsidRPr="00273196">
              <w:rPr>
                <w:color w:val="000000"/>
                <w:sz w:val="20"/>
                <w:szCs w:val="20"/>
              </w:rPr>
              <w:t>1.87</w:t>
            </w:r>
          </w:p>
        </w:tc>
        <w:tc>
          <w:tcPr>
            <w:tcW w:w="938" w:type="dxa"/>
            <w:tcBorders>
              <w:top w:val="nil"/>
              <w:left w:val="nil"/>
              <w:bottom w:val="single" w:sz="4" w:space="0" w:color="auto"/>
              <w:right w:val="single" w:sz="8" w:space="0" w:color="auto"/>
            </w:tcBorders>
            <w:shd w:val="clear" w:color="auto" w:fill="auto"/>
            <w:vAlign w:val="bottom"/>
            <w:hideMark/>
          </w:tcPr>
          <w:p w14:paraId="5B987037" w14:textId="77777777" w:rsidR="00EB7CB5" w:rsidRPr="00273196" w:rsidRDefault="00EB7CB5" w:rsidP="00B74446">
            <w:pPr>
              <w:jc w:val="center"/>
              <w:rPr>
                <w:color w:val="000000"/>
                <w:sz w:val="20"/>
                <w:szCs w:val="20"/>
              </w:rPr>
            </w:pPr>
            <w:r w:rsidRPr="00273196">
              <w:rPr>
                <w:color w:val="000000"/>
                <w:sz w:val="20"/>
                <w:szCs w:val="20"/>
              </w:rPr>
              <w:t>16.42</w:t>
            </w:r>
          </w:p>
        </w:tc>
        <w:tc>
          <w:tcPr>
            <w:tcW w:w="1755" w:type="dxa"/>
            <w:gridSpan w:val="2"/>
            <w:tcBorders>
              <w:top w:val="nil"/>
              <w:left w:val="nil"/>
              <w:bottom w:val="single" w:sz="4" w:space="0" w:color="auto"/>
              <w:right w:val="single" w:sz="8" w:space="0" w:color="auto"/>
            </w:tcBorders>
            <w:vAlign w:val="bottom"/>
          </w:tcPr>
          <w:p w14:paraId="0215C2F4" w14:textId="77777777" w:rsidR="00EB7CB5" w:rsidRPr="00273196" w:rsidRDefault="00EB7CB5" w:rsidP="00B74446">
            <w:pPr>
              <w:jc w:val="center"/>
              <w:rPr>
                <w:color w:val="00B050"/>
                <w:sz w:val="20"/>
                <w:szCs w:val="20"/>
              </w:rPr>
            </w:pPr>
          </w:p>
          <w:p w14:paraId="17E4BD5F" w14:textId="77777777" w:rsidR="00EB7CB5" w:rsidRPr="00273196" w:rsidRDefault="00EB7CB5" w:rsidP="00B74446">
            <w:pPr>
              <w:jc w:val="center"/>
              <w:rPr>
                <w:color w:val="00B050"/>
                <w:sz w:val="20"/>
                <w:szCs w:val="20"/>
              </w:rPr>
            </w:pPr>
            <w:r w:rsidRPr="00273196">
              <w:rPr>
                <w:color w:val="00B050"/>
                <w:sz w:val="20"/>
                <w:szCs w:val="20"/>
              </w:rPr>
              <w:t>↑</w:t>
            </w:r>
          </w:p>
        </w:tc>
      </w:tr>
      <w:tr w:rsidR="00EB7CB5" w:rsidRPr="001130AB" w14:paraId="6F0FA5DB" w14:textId="77777777" w:rsidTr="00273196">
        <w:trPr>
          <w:trHeight w:val="359"/>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186BEC87" w14:textId="77777777" w:rsidR="00EB7CB5" w:rsidRPr="00273196" w:rsidRDefault="00EB7CB5" w:rsidP="00B74446">
            <w:pPr>
              <w:jc w:val="center"/>
              <w:rPr>
                <w:color w:val="000000"/>
                <w:sz w:val="20"/>
                <w:szCs w:val="20"/>
              </w:rPr>
            </w:pPr>
            <w:r w:rsidRPr="00273196">
              <w:rPr>
                <w:color w:val="000000"/>
                <w:sz w:val="20"/>
                <w:szCs w:val="20"/>
              </w:rPr>
              <w:t>Average total tariff SIMD quintile 4</w:t>
            </w:r>
          </w:p>
        </w:tc>
        <w:tc>
          <w:tcPr>
            <w:tcW w:w="763" w:type="dxa"/>
            <w:tcBorders>
              <w:top w:val="nil"/>
              <w:left w:val="nil"/>
              <w:bottom w:val="single" w:sz="4" w:space="0" w:color="auto"/>
              <w:right w:val="single" w:sz="4" w:space="0" w:color="auto"/>
            </w:tcBorders>
            <w:shd w:val="clear" w:color="auto" w:fill="auto"/>
            <w:vAlign w:val="bottom"/>
          </w:tcPr>
          <w:p w14:paraId="7F5DB874" w14:textId="77777777" w:rsidR="00EB7CB5" w:rsidRPr="00273196" w:rsidRDefault="00EB7CB5" w:rsidP="00B74446">
            <w:pPr>
              <w:jc w:val="center"/>
              <w:rPr>
                <w:color w:val="000000"/>
                <w:sz w:val="20"/>
                <w:szCs w:val="20"/>
              </w:rPr>
            </w:pPr>
            <w:r w:rsidRPr="00273196">
              <w:rPr>
                <w:color w:val="000000"/>
                <w:sz w:val="20"/>
                <w:szCs w:val="20"/>
              </w:rPr>
              <w:t>7</w:t>
            </w:r>
          </w:p>
        </w:tc>
        <w:tc>
          <w:tcPr>
            <w:tcW w:w="993" w:type="dxa"/>
            <w:tcBorders>
              <w:top w:val="nil"/>
              <w:left w:val="nil"/>
              <w:bottom w:val="single" w:sz="4" w:space="0" w:color="auto"/>
              <w:right w:val="single" w:sz="4" w:space="0" w:color="auto"/>
            </w:tcBorders>
            <w:shd w:val="clear" w:color="auto" w:fill="auto"/>
            <w:vAlign w:val="bottom"/>
            <w:hideMark/>
          </w:tcPr>
          <w:p w14:paraId="497A29EF" w14:textId="77777777" w:rsidR="00EB7CB5" w:rsidRPr="00273196" w:rsidRDefault="00EB7CB5" w:rsidP="00B74446">
            <w:pPr>
              <w:jc w:val="center"/>
              <w:rPr>
                <w:color w:val="000000"/>
                <w:sz w:val="20"/>
                <w:szCs w:val="20"/>
              </w:rPr>
            </w:pPr>
            <w:r w:rsidRPr="00273196">
              <w:rPr>
                <w:color w:val="000000"/>
                <w:sz w:val="20"/>
                <w:szCs w:val="20"/>
              </w:rPr>
              <w:t>913</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6EA78FF6" w14:textId="77777777" w:rsidR="00EB7CB5" w:rsidRPr="00273196" w:rsidRDefault="00EB7CB5" w:rsidP="00B74446">
            <w:pPr>
              <w:jc w:val="center"/>
              <w:rPr>
                <w:color w:val="000000"/>
                <w:sz w:val="20"/>
                <w:szCs w:val="20"/>
              </w:rPr>
            </w:pPr>
            <w:r w:rsidRPr="00273196">
              <w:rPr>
                <w:color w:val="000000"/>
                <w:sz w:val="20"/>
                <w:szCs w:val="20"/>
              </w:rPr>
              <w:t>954</w:t>
            </w:r>
          </w:p>
        </w:tc>
        <w:tc>
          <w:tcPr>
            <w:tcW w:w="1134" w:type="dxa"/>
            <w:gridSpan w:val="2"/>
            <w:tcBorders>
              <w:top w:val="nil"/>
              <w:left w:val="nil"/>
              <w:bottom w:val="single" w:sz="4" w:space="0" w:color="auto"/>
              <w:right w:val="single" w:sz="4" w:space="0" w:color="auto"/>
            </w:tcBorders>
            <w:shd w:val="clear" w:color="auto" w:fill="auto"/>
            <w:vAlign w:val="bottom"/>
            <w:hideMark/>
          </w:tcPr>
          <w:p w14:paraId="2D4ABDEA" w14:textId="7A6BADEA" w:rsidR="00EB7CB5" w:rsidRPr="00273196" w:rsidRDefault="00EB7CB5" w:rsidP="00B74446">
            <w:pPr>
              <w:jc w:val="center"/>
              <w:rPr>
                <w:color w:val="000000"/>
                <w:sz w:val="20"/>
                <w:szCs w:val="20"/>
              </w:rPr>
            </w:pPr>
            <w:r w:rsidRPr="00273196">
              <w:rPr>
                <w:color w:val="000000"/>
                <w:sz w:val="20"/>
                <w:szCs w:val="20"/>
              </w:rPr>
              <w:t>1039</w:t>
            </w:r>
          </w:p>
        </w:tc>
        <w:tc>
          <w:tcPr>
            <w:tcW w:w="992" w:type="dxa"/>
            <w:gridSpan w:val="2"/>
            <w:tcBorders>
              <w:top w:val="nil"/>
              <w:left w:val="nil"/>
              <w:bottom w:val="single" w:sz="4" w:space="0" w:color="auto"/>
              <w:right w:val="single" w:sz="4" w:space="0" w:color="auto"/>
            </w:tcBorders>
            <w:shd w:val="clear" w:color="auto" w:fill="auto"/>
            <w:vAlign w:val="bottom"/>
            <w:hideMark/>
          </w:tcPr>
          <w:p w14:paraId="27648311" w14:textId="77777777" w:rsidR="00EB7CB5" w:rsidRPr="00273196" w:rsidRDefault="00EB7CB5" w:rsidP="00B74446">
            <w:pPr>
              <w:jc w:val="center"/>
              <w:rPr>
                <w:color w:val="000000"/>
                <w:sz w:val="20"/>
                <w:szCs w:val="20"/>
              </w:rPr>
            </w:pPr>
            <w:r w:rsidRPr="00273196">
              <w:rPr>
                <w:color w:val="000000"/>
                <w:sz w:val="20"/>
                <w:szCs w:val="20"/>
              </w:rPr>
              <w:t>1013</w:t>
            </w:r>
          </w:p>
        </w:tc>
        <w:tc>
          <w:tcPr>
            <w:tcW w:w="851" w:type="dxa"/>
            <w:gridSpan w:val="2"/>
            <w:tcBorders>
              <w:top w:val="nil"/>
              <w:left w:val="nil"/>
              <w:bottom w:val="single" w:sz="4" w:space="0" w:color="auto"/>
              <w:right w:val="single" w:sz="4" w:space="0" w:color="auto"/>
            </w:tcBorders>
            <w:shd w:val="clear" w:color="auto" w:fill="auto"/>
            <w:vAlign w:val="bottom"/>
            <w:hideMark/>
          </w:tcPr>
          <w:p w14:paraId="5604DA79" w14:textId="77777777" w:rsidR="00EB7CB5" w:rsidRPr="00273196" w:rsidRDefault="00EB7CB5" w:rsidP="00B74446">
            <w:pPr>
              <w:jc w:val="center"/>
              <w:rPr>
                <w:color w:val="000000"/>
                <w:sz w:val="20"/>
                <w:szCs w:val="20"/>
              </w:rPr>
            </w:pPr>
          </w:p>
          <w:p w14:paraId="133E2FBF" w14:textId="77777777" w:rsidR="00EB7CB5" w:rsidRPr="00273196" w:rsidRDefault="00EB7CB5" w:rsidP="00B74446">
            <w:pPr>
              <w:jc w:val="center"/>
              <w:rPr>
                <w:color w:val="000000"/>
                <w:sz w:val="20"/>
                <w:szCs w:val="20"/>
              </w:rPr>
            </w:pPr>
            <w:r w:rsidRPr="00273196">
              <w:rPr>
                <w:color w:val="000000"/>
                <w:sz w:val="20"/>
                <w:szCs w:val="20"/>
              </w:rPr>
              <w:t>4.49</w:t>
            </w:r>
          </w:p>
        </w:tc>
        <w:tc>
          <w:tcPr>
            <w:tcW w:w="938" w:type="dxa"/>
            <w:tcBorders>
              <w:top w:val="nil"/>
              <w:left w:val="nil"/>
              <w:bottom w:val="single" w:sz="4" w:space="0" w:color="auto"/>
              <w:right w:val="single" w:sz="8" w:space="0" w:color="auto"/>
            </w:tcBorders>
            <w:shd w:val="clear" w:color="auto" w:fill="auto"/>
            <w:vAlign w:val="bottom"/>
            <w:hideMark/>
          </w:tcPr>
          <w:p w14:paraId="53BA796B" w14:textId="77777777" w:rsidR="00EB7CB5" w:rsidRPr="00273196" w:rsidRDefault="00EB7CB5" w:rsidP="00B74446">
            <w:pPr>
              <w:jc w:val="center"/>
              <w:rPr>
                <w:color w:val="000000"/>
                <w:sz w:val="20"/>
                <w:szCs w:val="20"/>
              </w:rPr>
            </w:pPr>
            <w:r w:rsidRPr="00273196">
              <w:rPr>
                <w:color w:val="000000"/>
                <w:sz w:val="20"/>
                <w:szCs w:val="20"/>
              </w:rPr>
              <w:t>11.84</w:t>
            </w:r>
          </w:p>
        </w:tc>
        <w:tc>
          <w:tcPr>
            <w:tcW w:w="1755" w:type="dxa"/>
            <w:gridSpan w:val="2"/>
            <w:tcBorders>
              <w:top w:val="nil"/>
              <w:left w:val="nil"/>
              <w:bottom w:val="single" w:sz="4" w:space="0" w:color="auto"/>
              <w:right w:val="single" w:sz="8" w:space="0" w:color="auto"/>
            </w:tcBorders>
            <w:vAlign w:val="bottom"/>
          </w:tcPr>
          <w:p w14:paraId="33D0DF34" w14:textId="77777777" w:rsidR="00EB7CB5" w:rsidRPr="00273196" w:rsidRDefault="00EB7CB5" w:rsidP="00B74446">
            <w:pPr>
              <w:jc w:val="center"/>
              <w:rPr>
                <w:color w:val="00B050"/>
                <w:sz w:val="20"/>
                <w:szCs w:val="20"/>
              </w:rPr>
            </w:pPr>
            <w:r w:rsidRPr="00273196">
              <w:rPr>
                <w:color w:val="00B050"/>
                <w:sz w:val="20"/>
                <w:szCs w:val="20"/>
              </w:rPr>
              <w:t>↑</w:t>
            </w:r>
          </w:p>
        </w:tc>
      </w:tr>
      <w:tr w:rsidR="00EB7CB5" w:rsidRPr="001130AB" w14:paraId="6B089E13" w14:textId="77777777" w:rsidTr="00273196">
        <w:trPr>
          <w:trHeight w:val="214"/>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465AA5D7" w14:textId="77777777" w:rsidR="00EB7CB5" w:rsidRPr="00273196" w:rsidRDefault="00EB7CB5" w:rsidP="00B74446">
            <w:pPr>
              <w:jc w:val="center"/>
              <w:rPr>
                <w:color w:val="000000"/>
                <w:sz w:val="20"/>
                <w:szCs w:val="20"/>
              </w:rPr>
            </w:pPr>
            <w:r w:rsidRPr="00273196">
              <w:rPr>
                <w:color w:val="000000"/>
                <w:sz w:val="20"/>
                <w:szCs w:val="20"/>
              </w:rPr>
              <w:t>Average total tariff SIMD quintile 5</w:t>
            </w:r>
          </w:p>
        </w:tc>
        <w:tc>
          <w:tcPr>
            <w:tcW w:w="763" w:type="dxa"/>
            <w:tcBorders>
              <w:top w:val="nil"/>
              <w:left w:val="nil"/>
              <w:bottom w:val="single" w:sz="4" w:space="0" w:color="auto"/>
              <w:right w:val="single" w:sz="4" w:space="0" w:color="auto"/>
            </w:tcBorders>
            <w:shd w:val="clear" w:color="auto" w:fill="auto"/>
            <w:vAlign w:val="bottom"/>
          </w:tcPr>
          <w:p w14:paraId="1E98F682" w14:textId="77777777" w:rsidR="00EB7CB5" w:rsidRPr="00273196" w:rsidRDefault="00EB7CB5" w:rsidP="00B74446">
            <w:pPr>
              <w:jc w:val="center"/>
              <w:rPr>
                <w:color w:val="000000"/>
                <w:sz w:val="20"/>
                <w:szCs w:val="20"/>
              </w:rPr>
            </w:pPr>
            <w:r w:rsidRPr="00273196">
              <w:rPr>
                <w:color w:val="000000"/>
                <w:sz w:val="20"/>
                <w:szCs w:val="20"/>
              </w:rPr>
              <w:t>7</w:t>
            </w:r>
          </w:p>
        </w:tc>
        <w:tc>
          <w:tcPr>
            <w:tcW w:w="993" w:type="dxa"/>
            <w:tcBorders>
              <w:top w:val="nil"/>
              <w:left w:val="nil"/>
              <w:bottom w:val="single" w:sz="4" w:space="0" w:color="auto"/>
              <w:right w:val="single" w:sz="4" w:space="0" w:color="auto"/>
            </w:tcBorders>
            <w:shd w:val="clear" w:color="auto" w:fill="auto"/>
            <w:vAlign w:val="bottom"/>
            <w:hideMark/>
          </w:tcPr>
          <w:p w14:paraId="6D35A50D" w14:textId="77777777" w:rsidR="00EB7CB5" w:rsidRPr="00273196" w:rsidRDefault="00EB7CB5" w:rsidP="00B74446">
            <w:pPr>
              <w:jc w:val="center"/>
              <w:rPr>
                <w:color w:val="000000"/>
                <w:sz w:val="20"/>
                <w:szCs w:val="20"/>
              </w:rPr>
            </w:pPr>
            <w:r w:rsidRPr="00273196">
              <w:rPr>
                <w:color w:val="000000"/>
                <w:sz w:val="20"/>
                <w:szCs w:val="20"/>
              </w:rPr>
              <w:t>973</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3E09DD08" w14:textId="77777777" w:rsidR="00EB7CB5" w:rsidRPr="00273196" w:rsidRDefault="00EB7CB5" w:rsidP="00B74446">
            <w:pPr>
              <w:jc w:val="center"/>
              <w:rPr>
                <w:color w:val="000000"/>
                <w:sz w:val="20"/>
                <w:szCs w:val="20"/>
              </w:rPr>
            </w:pPr>
            <w:r w:rsidRPr="00273196">
              <w:rPr>
                <w:color w:val="000000"/>
                <w:sz w:val="20"/>
                <w:szCs w:val="20"/>
              </w:rPr>
              <w:t>1059</w:t>
            </w:r>
          </w:p>
        </w:tc>
        <w:tc>
          <w:tcPr>
            <w:tcW w:w="1134" w:type="dxa"/>
            <w:gridSpan w:val="2"/>
            <w:tcBorders>
              <w:top w:val="nil"/>
              <w:left w:val="nil"/>
              <w:bottom w:val="single" w:sz="4" w:space="0" w:color="auto"/>
              <w:right w:val="single" w:sz="4" w:space="0" w:color="auto"/>
            </w:tcBorders>
            <w:shd w:val="clear" w:color="auto" w:fill="auto"/>
            <w:vAlign w:val="bottom"/>
            <w:hideMark/>
          </w:tcPr>
          <w:p w14:paraId="1B7158BF" w14:textId="4FEFF8F2" w:rsidR="00EB7CB5" w:rsidRPr="00273196" w:rsidRDefault="00EB7CB5" w:rsidP="00B74446">
            <w:pPr>
              <w:jc w:val="center"/>
              <w:rPr>
                <w:color w:val="000000"/>
                <w:sz w:val="20"/>
                <w:szCs w:val="20"/>
              </w:rPr>
            </w:pPr>
            <w:r w:rsidRPr="00273196">
              <w:rPr>
                <w:color w:val="000000"/>
                <w:sz w:val="20"/>
                <w:szCs w:val="20"/>
              </w:rPr>
              <w:t>1173</w:t>
            </w:r>
          </w:p>
        </w:tc>
        <w:tc>
          <w:tcPr>
            <w:tcW w:w="992" w:type="dxa"/>
            <w:gridSpan w:val="2"/>
            <w:tcBorders>
              <w:top w:val="nil"/>
              <w:left w:val="nil"/>
              <w:bottom w:val="single" w:sz="4" w:space="0" w:color="auto"/>
              <w:right w:val="single" w:sz="4" w:space="0" w:color="auto"/>
            </w:tcBorders>
            <w:shd w:val="clear" w:color="auto" w:fill="auto"/>
            <w:vAlign w:val="bottom"/>
            <w:hideMark/>
          </w:tcPr>
          <w:p w14:paraId="66664CE2" w14:textId="77777777" w:rsidR="00EB7CB5" w:rsidRPr="00273196" w:rsidRDefault="00EB7CB5" w:rsidP="00B74446">
            <w:pPr>
              <w:jc w:val="center"/>
              <w:rPr>
                <w:color w:val="000000"/>
                <w:sz w:val="20"/>
                <w:szCs w:val="20"/>
              </w:rPr>
            </w:pPr>
            <w:r w:rsidRPr="00273196">
              <w:rPr>
                <w:color w:val="000000"/>
                <w:sz w:val="20"/>
                <w:szCs w:val="20"/>
              </w:rPr>
              <w:t>1193</w:t>
            </w:r>
          </w:p>
        </w:tc>
        <w:tc>
          <w:tcPr>
            <w:tcW w:w="851" w:type="dxa"/>
            <w:gridSpan w:val="2"/>
            <w:tcBorders>
              <w:top w:val="nil"/>
              <w:left w:val="nil"/>
              <w:bottom w:val="single" w:sz="4" w:space="0" w:color="auto"/>
              <w:right w:val="single" w:sz="4" w:space="0" w:color="auto"/>
            </w:tcBorders>
            <w:shd w:val="clear" w:color="auto" w:fill="auto"/>
            <w:vAlign w:val="bottom"/>
            <w:hideMark/>
          </w:tcPr>
          <w:p w14:paraId="7DA06E76" w14:textId="77777777" w:rsidR="00EB7CB5" w:rsidRPr="00273196" w:rsidRDefault="00EB7CB5" w:rsidP="00B74446">
            <w:pPr>
              <w:jc w:val="center"/>
              <w:rPr>
                <w:color w:val="000000"/>
                <w:sz w:val="20"/>
                <w:szCs w:val="20"/>
              </w:rPr>
            </w:pPr>
          </w:p>
          <w:p w14:paraId="0EBAA872" w14:textId="77777777" w:rsidR="00EB7CB5" w:rsidRPr="00273196" w:rsidRDefault="00EB7CB5" w:rsidP="00B74446">
            <w:pPr>
              <w:jc w:val="center"/>
              <w:rPr>
                <w:color w:val="000000"/>
                <w:sz w:val="20"/>
                <w:szCs w:val="20"/>
              </w:rPr>
            </w:pPr>
            <w:r w:rsidRPr="00273196">
              <w:rPr>
                <w:color w:val="000000"/>
                <w:sz w:val="20"/>
                <w:szCs w:val="20"/>
              </w:rPr>
              <w:t>8.84</w:t>
            </w:r>
          </w:p>
        </w:tc>
        <w:tc>
          <w:tcPr>
            <w:tcW w:w="938" w:type="dxa"/>
            <w:tcBorders>
              <w:top w:val="nil"/>
              <w:left w:val="nil"/>
              <w:bottom w:val="single" w:sz="4" w:space="0" w:color="auto"/>
              <w:right w:val="single" w:sz="8" w:space="0" w:color="auto"/>
            </w:tcBorders>
            <w:shd w:val="clear" w:color="auto" w:fill="auto"/>
            <w:vAlign w:val="bottom"/>
            <w:hideMark/>
          </w:tcPr>
          <w:p w14:paraId="29DCCF65" w14:textId="77777777" w:rsidR="00EB7CB5" w:rsidRPr="00273196" w:rsidRDefault="00EB7CB5" w:rsidP="00B74446">
            <w:pPr>
              <w:jc w:val="center"/>
              <w:rPr>
                <w:color w:val="000000"/>
                <w:sz w:val="20"/>
                <w:szCs w:val="20"/>
              </w:rPr>
            </w:pPr>
            <w:r w:rsidRPr="00273196">
              <w:rPr>
                <w:color w:val="000000"/>
                <w:sz w:val="20"/>
                <w:szCs w:val="20"/>
              </w:rPr>
              <w:t>-13.69</w:t>
            </w:r>
          </w:p>
        </w:tc>
        <w:tc>
          <w:tcPr>
            <w:tcW w:w="1755" w:type="dxa"/>
            <w:gridSpan w:val="2"/>
            <w:tcBorders>
              <w:top w:val="nil"/>
              <w:left w:val="nil"/>
              <w:bottom w:val="single" w:sz="4" w:space="0" w:color="auto"/>
              <w:right w:val="single" w:sz="8" w:space="0" w:color="auto"/>
            </w:tcBorders>
            <w:vAlign w:val="bottom"/>
          </w:tcPr>
          <w:p w14:paraId="170D0F17" w14:textId="77777777" w:rsidR="00EB7CB5" w:rsidRPr="00273196" w:rsidRDefault="00EB7CB5" w:rsidP="00B74446">
            <w:pPr>
              <w:jc w:val="center"/>
              <w:rPr>
                <w:color w:val="000000"/>
                <w:sz w:val="20"/>
                <w:szCs w:val="20"/>
              </w:rPr>
            </w:pPr>
            <w:r w:rsidRPr="00273196">
              <w:rPr>
                <w:color w:val="FF0000"/>
                <w:sz w:val="20"/>
                <w:szCs w:val="20"/>
              </w:rPr>
              <w:t>↓</w:t>
            </w:r>
          </w:p>
        </w:tc>
      </w:tr>
      <w:tr w:rsidR="00EB7CB5" w:rsidRPr="001130AB" w14:paraId="6E24C289" w14:textId="77777777" w:rsidTr="00273196">
        <w:trPr>
          <w:trHeight w:val="214"/>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44A52BFF" w14:textId="77777777" w:rsidR="00EB7CB5" w:rsidRPr="00273196" w:rsidRDefault="00EB7CB5" w:rsidP="00B74446">
            <w:pPr>
              <w:jc w:val="center"/>
              <w:rPr>
                <w:color w:val="000000"/>
                <w:sz w:val="20"/>
                <w:szCs w:val="20"/>
              </w:rPr>
            </w:pPr>
            <w:r w:rsidRPr="00273196">
              <w:rPr>
                <w:color w:val="000000"/>
                <w:sz w:val="20"/>
                <w:szCs w:val="20"/>
              </w:rPr>
              <w:t xml:space="preserve">School attendance rates </w:t>
            </w:r>
          </w:p>
        </w:tc>
        <w:tc>
          <w:tcPr>
            <w:tcW w:w="763" w:type="dxa"/>
            <w:tcBorders>
              <w:top w:val="nil"/>
              <w:left w:val="nil"/>
              <w:bottom w:val="single" w:sz="4" w:space="0" w:color="auto"/>
              <w:right w:val="single" w:sz="4" w:space="0" w:color="auto"/>
            </w:tcBorders>
            <w:shd w:val="clear" w:color="auto" w:fill="auto"/>
            <w:vAlign w:val="bottom"/>
          </w:tcPr>
          <w:p w14:paraId="0F95C176" w14:textId="77777777" w:rsidR="00EB7CB5" w:rsidRPr="00273196" w:rsidRDefault="00EB7CB5" w:rsidP="00B74446">
            <w:pPr>
              <w:jc w:val="center"/>
              <w:rPr>
                <w:color w:val="000000"/>
                <w:sz w:val="20"/>
                <w:szCs w:val="20"/>
              </w:rPr>
            </w:pPr>
            <w:r w:rsidRPr="00273196">
              <w:rPr>
                <w:color w:val="000000"/>
                <w:sz w:val="20"/>
                <w:szCs w:val="20"/>
              </w:rPr>
              <w:t>7</w:t>
            </w:r>
          </w:p>
        </w:tc>
        <w:tc>
          <w:tcPr>
            <w:tcW w:w="993" w:type="dxa"/>
            <w:tcBorders>
              <w:top w:val="nil"/>
              <w:left w:val="nil"/>
              <w:bottom w:val="single" w:sz="4" w:space="0" w:color="auto"/>
              <w:right w:val="single" w:sz="4" w:space="0" w:color="auto"/>
            </w:tcBorders>
            <w:shd w:val="clear" w:color="auto" w:fill="auto"/>
            <w:vAlign w:val="bottom"/>
            <w:hideMark/>
          </w:tcPr>
          <w:p w14:paraId="7F2B8DF3" w14:textId="77777777" w:rsidR="00EB7CB5" w:rsidRPr="00273196" w:rsidRDefault="00EB7CB5" w:rsidP="00B74446">
            <w:pPr>
              <w:jc w:val="center"/>
              <w:rPr>
                <w:color w:val="000000"/>
                <w:sz w:val="20"/>
                <w:szCs w:val="20"/>
              </w:rPr>
            </w:pPr>
            <w:r w:rsidRPr="00273196">
              <w:rPr>
                <w:color w:val="000000"/>
                <w:sz w:val="20"/>
                <w:szCs w:val="20"/>
              </w:rPr>
              <w:t>92.3%</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44F1AB6C" w14:textId="77777777" w:rsidR="00EB7CB5" w:rsidRPr="00273196" w:rsidRDefault="00EB7CB5" w:rsidP="00B74446">
            <w:pPr>
              <w:jc w:val="center"/>
              <w:rPr>
                <w:color w:val="000000"/>
                <w:sz w:val="20"/>
                <w:szCs w:val="20"/>
              </w:rPr>
            </w:pPr>
            <w:r w:rsidRPr="00273196">
              <w:rPr>
                <w:color w:val="000000"/>
                <w:sz w:val="20"/>
                <w:szCs w:val="20"/>
              </w:rPr>
              <w:t>91.8%</w:t>
            </w:r>
          </w:p>
        </w:tc>
        <w:tc>
          <w:tcPr>
            <w:tcW w:w="1134" w:type="dxa"/>
            <w:gridSpan w:val="2"/>
            <w:tcBorders>
              <w:top w:val="nil"/>
              <w:left w:val="nil"/>
              <w:bottom w:val="single" w:sz="4" w:space="0" w:color="auto"/>
              <w:right w:val="single" w:sz="4" w:space="0" w:color="auto"/>
            </w:tcBorders>
            <w:shd w:val="clear" w:color="auto" w:fill="auto"/>
            <w:vAlign w:val="bottom"/>
            <w:hideMark/>
          </w:tcPr>
          <w:p w14:paraId="064A29BA" w14:textId="3BC29F6F" w:rsidR="00EB7CB5" w:rsidRPr="00273196" w:rsidRDefault="00EB7CB5" w:rsidP="00B74446">
            <w:pPr>
              <w:jc w:val="center"/>
              <w:rPr>
                <w:color w:val="000000"/>
                <w:sz w:val="20"/>
                <w:szCs w:val="20"/>
              </w:rPr>
            </w:pPr>
            <w:r w:rsidRPr="00273196">
              <w:rPr>
                <w:color w:val="000000"/>
                <w:sz w:val="20"/>
                <w:szCs w:val="20"/>
              </w:rPr>
              <w:t>92.2%</w:t>
            </w:r>
          </w:p>
        </w:tc>
        <w:tc>
          <w:tcPr>
            <w:tcW w:w="992" w:type="dxa"/>
            <w:gridSpan w:val="2"/>
            <w:tcBorders>
              <w:top w:val="nil"/>
              <w:left w:val="nil"/>
              <w:bottom w:val="single" w:sz="4" w:space="0" w:color="auto"/>
              <w:right w:val="single" w:sz="4" w:space="0" w:color="auto"/>
            </w:tcBorders>
            <w:shd w:val="clear" w:color="auto" w:fill="auto"/>
            <w:vAlign w:val="bottom"/>
            <w:hideMark/>
          </w:tcPr>
          <w:p w14:paraId="662F6FBA" w14:textId="77777777" w:rsidR="00EB7CB5" w:rsidRPr="00273196" w:rsidRDefault="00EB7CB5" w:rsidP="00B74446">
            <w:pPr>
              <w:jc w:val="center"/>
              <w:rPr>
                <w:color w:val="000000"/>
                <w:sz w:val="20"/>
                <w:szCs w:val="20"/>
              </w:rPr>
            </w:pPr>
            <w:r w:rsidRPr="00273196">
              <w:rPr>
                <w:color w:val="000000"/>
                <w:sz w:val="20"/>
                <w:szCs w:val="20"/>
              </w:rPr>
              <w:t>93.0%</w:t>
            </w:r>
          </w:p>
        </w:tc>
        <w:tc>
          <w:tcPr>
            <w:tcW w:w="851" w:type="dxa"/>
            <w:gridSpan w:val="2"/>
            <w:tcBorders>
              <w:top w:val="nil"/>
              <w:left w:val="nil"/>
              <w:bottom w:val="single" w:sz="4" w:space="0" w:color="auto"/>
              <w:right w:val="single" w:sz="4" w:space="0" w:color="auto"/>
            </w:tcBorders>
            <w:shd w:val="clear" w:color="auto" w:fill="auto"/>
            <w:vAlign w:val="bottom"/>
            <w:hideMark/>
          </w:tcPr>
          <w:p w14:paraId="44DE2463" w14:textId="77777777" w:rsidR="00EB7CB5" w:rsidRPr="00273196" w:rsidRDefault="00EB7CB5" w:rsidP="00B74446">
            <w:pPr>
              <w:jc w:val="center"/>
              <w:rPr>
                <w:color w:val="000000"/>
                <w:sz w:val="20"/>
                <w:szCs w:val="20"/>
              </w:rPr>
            </w:pPr>
            <w:r w:rsidRPr="00273196">
              <w:rPr>
                <w:color w:val="000000"/>
                <w:sz w:val="20"/>
                <w:szCs w:val="20"/>
              </w:rPr>
              <w:t>-0.5</w:t>
            </w:r>
          </w:p>
        </w:tc>
        <w:tc>
          <w:tcPr>
            <w:tcW w:w="938" w:type="dxa"/>
            <w:tcBorders>
              <w:top w:val="nil"/>
              <w:left w:val="nil"/>
              <w:bottom w:val="single" w:sz="4" w:space="0" w:color="auto"/>
              <w:right w:val="single" w:sz="8" w:space="0" w:color="auto"/>
            </w:tcBorders>
            <w:shd w:val="clear" w:color="auto" w:fill="auto"/>
            <w:vAlign w:val="bottom"/>
            <w:hideMark/>
          </w:tcPr>
          <w:p w14:paraId="1926C06F" w14:textId="77777777" w:rsidR="00EB7CB5" w:rsidRPr="00273196" w:rsidRDefault="00EB7CB5" w:rsidP="00B74446">
            <w:pPr>
              <w:jc w:val="center"/>
              <w:rPr>
                <w:color w:val="000000"/>
                <w:sz w:val="20"/>
                <w:szCs w:val="20"/>
              </w:rPr>
            </w:pPr>
            <w:r w:rsidRPr="00273196">
              <w:rPr>
                <w:color w:val="000000"/>
                <w:sz w:val="20"/>
                <w:szCs w:val="20"/>
              </w:rPr>
              <w:t>-0.18</w:t>
            </w:r>
          </w:p>
        </w:tc>
        <w:tc>
          <w:tcPr>
            <w:tcW w:w="1755" w:type="dxa"/>
            <w:gridSpan w:val="2"/>
            <w:tcBorders>
              <w:top w:val="nil"/>
              <w:left w:val="nil"/>
              <w:bottom w:val="single" w:sz="4" w:space="0" w:color="auto"/>
              <w:right w:val="single" w:sz="8" w:space="0" w:color="auto"/>
            </w:tcBorders>
            <w:vAlign w:val="bottom"/>
          </w:tcPr>
          <w:p w14:paraId="7EB12D53" w14:textId="77777777" w:rsidR="00EB7CB5" w:rsidRPr="00273196" w:rsidRDefault="00EB7CB5" w:rsidP="00B74446">
            <w:pPr>
              <w:jc w:val="center"/>
              <w:rPr>
                <w:color w:val="000000"/>
                <w:sz w:val="20"/>
                <w:szCs w:val="20"/>
              </w:rPr>
            </w:pPr>
            <w:r w:rsidRPr="00273196">
              <w:rPr>
                <w:color w:val="000000"/>
                <w:sz w:val="20"/>
                <w:szCs w:val="20"/>
              </w:rPr>
              <w:t>─</w:t>
            </w:r>
          </w:p>
        </w:tc>
      </w:tr>
      <w:tr w:rsidR="00EB7CB5" w:rsidRPr="001130AB" w14:paraId="38FF8467" w14:textId="77777777" w:rsidTr="00273196">
        <w:trPr>
          <w:trHeight w:val="214"/>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1347E581" w14:textId="77777777" w:rsidR="00EB7CB5" w:rsidRPr="00207B4A" w:rsidRDefault="00EB7CB5" w:rsidP="00B74446">
            <w:pPr>
              <w:jc w:val="center"/>
              <w:rPr>
                <w:color w:val="000000"/>
                <w:sz w:val="20"/>
                <w:szCs w:val="20"/>
              </w:rPr>
            </w:pPr>
            <w:r w:rsidRPr="00207B4A">
              <w:rPr>
                <w:color w:val="000000"/>
                <w:sz w:val="20"/>
                <w:szCs w:val="20"/>
              </w:rPr>
              <w:t>School exclusion rates (incidents per 1,000 pupils)</w:t>
            </w:r>
          </w:p>
        </w:tc>
        <w:tc>
          <w:tcPr>
            <w:tcW w:w="763" w:type="dxa"/>
            <w:tcBorders>
              <w:top w:val="nil"/>
              <w:left w:val="nil"/>
              <w:bottom w:val="single" w:sz="4" w:space="0" w:color="auto"/>
              <w:right w:val="single" w:sz="4" w:space="0" w:color="auto"/>
            </w:tcBorders>
            <w:shd w:val="clear" w:color="auto" w:fill="auto"/>
            <w:vAlign w:val="bottom"/>
          </w:tcPr>
          <w:p w14:paraId="483C3059" w14:textId="6B59714D" w:rsidR="00EB7CB5" w:rsidRPr="00207B4A" w:rsidRDefault="00EB7CB5" w:rsidP="00B74446">
            <w:pPr>
              <w:jc w:val="center"/>
              <w:rPr>
                <w:color w:val="000000"/>
                <w:sz w:val="20"/>
                <w:szCs w:val="20"/>
              </w:rPr>
            </w:pPr>
            <w:r w:rsidRPr="00207B4A">
              <w:rPr>
                <w:color w:val="000000"/>
                <w:sz w:val="20"/>
                <w:szCs w:val="20"/>
              </w:rPr>
              <w:t>5</w:t>
            </w:r>
          </w:p>
        </w:tc>
        <w:tc>
          <w:tcPr>
            <w:tcW w:w="993" w:type="dxa"/>
            <w:tcBorders>
              <w:top w:val="nil"/>
              <w:left w:val="nil"/>
              <w:bottom w:val="single" w:sz="4" w:space="0" w:color="auto"/>
              <w:right w:val="single" w:sz="4" w:space="0" w:color="auto"/>
            </w:tcBorders>
            <w:shd w:val="clear" w:color="auto" w:fill="auto"/>
            <w:vAlign w:val="bottom"/>
            <w:hideMark/>
          </w:tcPr>
          <w:p w14:paraId="48179FCC" w14:textId="324A74F9" w:rsidR="00EB7CB5" w:rsidRPr="00207B4A" w:rsidRDefault="00EB7CB5" w:rsidP="00B74446">
            <w:pPr>
              <w:jc w:val="center"/>
              <w:rPr>
                <w:color w:val="000000"/>
                <w:sz w:val="20"/>
                <w:szCs w:val="20"/>
              </w:rPr>
            </w:pPr>
            <w:r w:rsidRPr="00207B4A">
              <w:rPr>
                <w:color w:val="000000"/>
                <w:sz w:val="20"/>
                <w:szCs w:val="20"/>
              </w:rPr>
              <w:t>40.61</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4D5A2A4D" w14:textId="0A365822" w:rsidR="00EB7CB5" w:rsidRPr="00207B4A" w:rsidRDefault="00EB7CB5" w:rsidP="00B74446">
            <w:pPr>
              <w:jc w:val="center"/>
              <w:rPr>
                <w:color w:val="000000"/>
                <w:sz w:val="20"/>
                <w:szCs w:val="20"/>
              </w:rPr>
            </w:pPr>
            <w:r w:rsidRPr="00207B4A">
              <w:rPr>
                <w:color w:val="000000"/>
                <w:sz w:val="20"/>
                <w:szCs w:val="20"/>
              </w:rPr>
              <w:t>25.48</w:t>
            </w:r>
          </w:p>
        </w:tc>
        <w:tc>
          <w:tcPr>
            <w:tcW w:w="1134" w:type="dxa"/>
            <w:gridSpan w:val="2"/>
            <w:tcBorders>
              <w:top w:val="nil"/>
              <w:left w:val="nil"/>
              <w:bottom w:val="single" w:sz="4" w:space="0" w:color="auto"/>
              <w:right w:val="single" w:sz="4" w:space="0" w:color="auto"/>
            </w:tcBorders>
            <w:shd w:val="clear" w:color="auto" w:fill="auto"/>
            <w:vAlign w:val="bottom"/>
            <w:hideMark/>
          </w:tcPr>
          <w:p w14:paraId="1715B9F8" w14:textId="0EA87F5C" w:rsidR="00EB7CB5" w:rsidRPr="00207B4A" w:rsidRDefault="00EB7CB5" w:rsidP="00B74446">
            <w:pPr>
              <w:jc w:val="center"/>
              <w:rPr>
                <w:color w:val="000000"/>
                <w:sz w:val="20"/>
                <w:szCs w:val="20"/>
              </w:rPr>
            </w:pPr>
            <w:r w:rsidRPr="00207B4A">
              <w:rPr>
                <w:color w:val="000000"/>
                <w:sz w:val="20"/>
                <w:szCs w:val="20"/>
              </w:rPr>
              <w:t>22.12</w:t>
            </w:r>
          </w:p>
        </w:tc>
        <w:tc>
          <w:tcPr>
            <w:tcW w:w="992" w:type="dxa"/>
            <w:gridSpan w:val="2"/>
            <w:tcBorders>
              <w:top w:val="nil"/>
              <w:left w:val="nil"/>
              <w:bottom w:val="single" w:sz="4" w:space="0" w:color="auto"/>
              <w:right w:val="single" w:sz="4" w:space="0" w:color="auto"/>
            </w:tcBorders>
            <w:shd w:val="clear" w:color="auto" w:fill="auto"/>
            <w:vAlign w:val="bottom"/>
            <w:hideMark/>
          </w:tcPr>
          <w:p w14:paraId="378C2B72" w14:textId="18F859CD" w:rsidR="00EB7CB5" w:rsidRPr="00207B4A" w:rsidRDefault="00EB7CB5" w:rsidP="00B74446">
            <w:pPr>
              <w:jc w:val="center"/>
              <w:rPr>
                <w:color w:val="000000"/>
                <w:sz w:val="20"/>
                <w:szCs w:val="20"/>
              </w:rPr>
            </w:pPr>
            <w:r w:rsidRPr="00207B4A">
              <w:rPr>
                <w:color w:val="000000"/>
                <w:sz w:val="20"/>
                <w:szCs w:val="20"/>
              </w:rPr>
              <w:t>26.84</w:t>
            </w:r>
          </w:p>
        </w:tc>
        <w:tc>
          <w:tcPr>
            <w:tcW w:w="851" w:type="dxa"/>
            <w:gridSpan w:val="2"/>
            <w:tcBorders>
              <w:top w:val="nil"/>
              <w:left w:val="nil"/>
              <w:bottom w:val="single" w:sz="4" w:space="0" w:color="auto"/>
              <w:right w:val="single" w:sz="4" w:space="0" w:color="auto"/>
            </w:tcBorders>
            <w:shd w:val="clear" w:color="auto" w:fill="auto"/>
            <w:vAlign w:val="bottom"/>
            <w:hideMark/>
          </w:tcPr>
          <w:p w14:paraId="176B91C7" w14:textId="773F408A" w:rsidR="00EB7CB5" w:rsidRPr="00207B4A" w:rsidRDefault="00EB7CB5" w:rsidP="002D6273">
            <w:pPr>
              <w:jc w:val="center"/>
              <w:rPr>
                <w:color w:val="000000"/>
                <w:sz w:val="20"/>
                <w:szCs w:val="20"/>
              </w:rPr>
            </w:pPr>
            <w:r w:rsidRPr="00207B4A">
              <w:rPr>
                <w:color w:val="000000"/>
                <w:sz w:val="20"/>
                <w:szCs w:val="20"/>
              </w:rPr>
              <w:t>-37.27</w:t>
            </w:r>
          </w:p>
        </w:tc>
        <w:tc>
          <w:tcPr>
            <w:tcW w:w="938" w:type="dxa"/>
            <w:tcBorders>
              <w:top w:val="nil"/>
              <w:left w:val="nil"/>
              <w:bottom w:val="single" w:sz="4" w:space="0" w:color="auto"/>
              <w:right w:val="single" w:sz="8" w:space="0" w:color="auto"/>
            </w:tcBorders>
            <w:shd w:val="clear" w:color="auto" w:fill="auto"/>
            <w:vAlign w:val="bottom"/>
            <w:hideMark/>
          </w:tcPr>
          <w:p w14:paraId="14C43F36" w14:textId="3A2CD481" w:rsidR="00EB7CB5" w:rsidRPr="00207B4A" w:rsidRDefault="00EB7CB5" w:rsidP="002D6273">
            <w:pPr>
              <w:jc w:val="center"/>
              <w:rPr>
                <w:color w:val="000000"/>
                <w:sz w:val="20"/>
                <w:szCs w:val="20"/>
              </w:rPr>
            </w:pPr>
            <w:r w:rsidRPr="00207B4A">
              <w:rPr>
                <w:color w:val="000000"/>
                <w:sz w:val="20"/>
                <w:szCs w:val="20"/>
              </w:rPr>
              <w:t>-76.18</w:t>
            </w:r>
          </w:p>
        </w:tc>
        <w:tc>
          <w:tcPr>
            <w:tcW w:w="1755" w:type="dxa"/>
            <w:gridSpan w:val="2"/>
            <w:tcBorders>
              <w:top w:val="nil"/>
              <w:left w:val="nil"/>
              <w:bottom w:val="single" w:sz="4" w:space="0" w:color="auto"/>
              <w:right w:val="single" w:sz="8" w:space="0" w:color="auto"/>
            </w:tcBorders>
            <w:vAlign w:val="bottom"/>
          </w:tcPr>
          <w:p w14:paraId="47B9ABC5" w14:textId="77777777" w:rsidR="00EB7CB5" w:rsidRPr="00207B4A" w:rsidRDefault="00EB7CB5" w:rsidP="00B74446">
            <w:pPr>
              <w:jc w:val="center"/>
              <w:rPr>
                <w:color w:val="FF0000"/>
                <w:sz w:val="20"/>
                <w:szCs w:val="20"/>
              </w:rPr>
            </w:pPr>
            <w:r w:rsidRPr="00207B4A">
              <w:rPr>
                <w:color w:val="00B050"/>
                <w:sz w:val="20"/>
                <w:szCs w:val="20"/>
              </w:rPr>
              <w:t>↑</w:t>
            </w:r>
          </w:p>
        </w:tc>
      </w:tr>
      <w:tr w:rsidR="00EB7CB5" w:rsidRPr="001130AB" w14:paraId="1470C53B" w14:textId="77777777" w:rsidTr="00273196">
        <w:trPr>
          <w:trHeight w:val="214"/>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3D87231C" w14:textId="77777777" w:rsidR="00EB7CB5" w:rsidRPr="00273196" w:rsidRDefault="00EB7CB5" w:rsidP="00B74446">
            <w:pPr>
              <w:rPr>
                <w:color w:val="000000"/>
                <w:sz w:val="20"/>
                <w:szCs w:val="20"/>
              </w:rPr>
            </w:pPr>
            <w:r w:rsidRPr="00273196">
              <w:rPr>
                <w:color w:val="000000"/>
                <w:sz w:val="20"/>
                <w:szCs w:val="20"/>
              </w:rPr>
              <w:t xml:space="preserve">Participation rate for 16-19 year olds </w:t>
            </w:r>
          </w:p>
        </w:tc>
        <w:tc>
          <w:tcPr>
            <w:tcW w:w="763" w:type="dxa"/>
            <w:tcBorders>
              <w:top w:val="nil"/>
              <w:left w:val="nil"/>
              <w:bottom w:val="single" w:sz="4" w:space="0" w:color="auto"/>
              <w:right w:val="single" w:sz="4" w:space="0" w:color="auto"/>
            </w:tcBorders>
            <w:shd w:val="clear" w:color="auto" w:fill="auto"/>
            <w:vAlign w:val="bottom"/>
          </w:tcPr>
          <w:p w14:paraId="045AABC9" w14:textId="77777777" w:rsidR="00EB7CB5" w:rsidRPr="00273196" w:rsidRDefault="00EB7CB5" w:rsidP="00B74446">
            <w:pPr>
              <w:jc w:val="center"/>
              <w:rPr>
                <w:color w:val="000000"/>
                <w:sz w:val="20"/>
                <w:szCs w:val="20"/>
              </w:rPr>
            </w:pPr>
            <w:r w:rsidRPr="00273196">
              <w:rPr>
                <w:color w:val="000000"/>
                <w:sz w:val="20"/>
                <w:szCs w:val="20"/>
              </w:rPr>
              <w:t>8</w:t>
            </w:r>
          </w:p>
        </w:tc>
        <w:tc>
          <w:tcPr>
            <w:tcW w:w="993" w:type="dxa"/>
            <w:tcBorders>
              <w:top w:val="nil"/>
              <w:left w:val="nil"/>
              <w:bottom w:val="single" w:sz="4" w:space="0" w:color="auto"/>
              <w:right w:val="single" w:sz="4" w:space="0" w:color="auto"/>
            </w:tcBorders>
            <w:shd w:val="clear" w:color="auto" w:fill="auto"/>
            <w:vAlign w:val="bottom"/>
            <w:hideMark/>
          </w:tcPr>
          <w:p w14:paraId="257D03DB" w14:textId="77777777" w:rsidR="00EB7CB5" w:rsidRPr="00273196" w:rsidRDefault="00EB7CB5" w:rsidP="00B74446">
            <w:pPr>
              <w:jc w:val="center"/>
              <w:rPr>
                <w:color w:val="000000"/>
                <w:sz w:val="20"/>
                <w:szCs w:val="20"/>
              </w:rPr>
            </w:pPr>
            <w:r w:rsidRPr="00273196">
              <w:rPr>
                <w:color w:val="000000"/>
                <w:sz w:val="20"/>
                <w:szCs w:val="20"/>
              </w:rPr>
              <w:t>88.7</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4809A720" w14:textId="77777777" w:rsidR="00EB7CB5" w:rsidRPr="00273196" w:rsidRDefault="00EB7CB5" w:rsidP="00B74446">
            <w:pPr>
              <w:jc w:val="center"/>
              <w:rPr>
                <w:color w:val="000000"/>
                <w:sz w:val="20"/>
                <w:szCs w:val="20"/>
              </w:rPr>
            </w:pPr>
            <w:r w:rsidRPr="00273196">
              <w:rPr>
                <w:color w:val="000000"/>
                <w:sz w:val="20"/>
                <w:szCs w:val="20"/>
              </w:rPr>
              <w:t>88.2</w:t>
            </w:r>
          </w:p>
        </w:tc>
        <w:tc>
          <w:tcPr>
            <w:tcW w:w="1134" w:type="dxa"/>
            <w:gridSpan w:val="2"/>
            <w:tcBorders>
              <w:top w:val="nil"/>
              <w:left w:val="nil"/>
              <w:bottom w:val="single" w:sz="4" w:space="0" w:color="auto"/>
              <w:right w:val="single" w:sz="4" w:space="0" w:color="auto"/>
            </w:tcBorders>
            <w:shd w:val="clear" w:color="auto" w:fill="auto"/>
            <w:vAlign w:val="bottom"/>
            <w:hideMark/>
          </w:tcPr>
          <w:p w14:paraId="355D43CD" w14:textId="0BCC2627" w:rsidR="00EB7CB5" w:rsidRPr="00273196" w:rsidRDefault="00EB7CB5" w:rsidP="00B74446">
            <w:pPr>
              <w:jc w:val="center"/>
              <w:rPr>
                <w:color w:val="000000"/>
                <w:sz w:val="20"/>
                <w:szCs w:val="20"/>
              </w:rPr>
            </w:pPr>
            <w:r w:rsidRPr="00273196">
              <w:rPr>
                <w:color w:val="000000"/>
                <w:sz w:val="20"/>
                <w:szCs w:val="20"/>
              </w:rPr>
              <w:t>90.5</w:t>
            </w:r>
          </w:p>
        </w:tc>
        <w:tc>
          <w:tcPr>
            <w:tcW w:w="992" w:type="dxa"/>
            <w:gridSpan w:val="2"/>
            <w:tcBorders>
              <w:top w:val="nil"/>
              <w:left w:val="nil"/>
              <w:bottom w:val="single" w:sz="4" w:space="0" w:color="auto"/>
              <w:right w:val="single" w:sz="4" w:space="0" w:color="auto"/>
            </w:tcBorders>
            <w:shd w:val="clear" w:color="auto" w:fill="auto"/>
            <w:vAlign w:val="bottom"/>
            <w:hideMark/>
          </w:tcPr>
          <w:p w14:paraId="55FEECC2" w14:textId="77777777" w:rsidR="00EB7CB5" w:rsidRPr="00273196" w:rsidRDefault="00EB7CB5" w:rsidP="00B74446">
            <w:pPr>
              <w:jc w:val="center"/>
              <w:rPr>
                <w:color w:val="000000"/>
                <w:sz w:val="20"/>
                <w:szCs w:val="20"/>
              </w:rPr>
            </w:pPr>
            <w:r w:rsidRPr="00273196">
              <w:rPr>
                <w:color w:val="000000"/>
                <w:sz w:val="20"/>
                <w:szCs w:val="20"/>
              </w:rPr>
              <w:t>91.6</w:t>
            </w:r>
          </w:p>
        </w:tc>
        <w:tc>
          <w:tcPr>
            <w:tcW w:w="851" w:type="dxa"/>
            <w:gridSpan w:val="2"/>
            <w:tcBorders>
              <w:top w:val="nil"/>
              <w:left w:val="nil"/>
              <w:bottom w:val="single" w:sz="4" w:space="0" w:color="auto"/>
              <w:right w:val="single" w:sz="4" w:space="0" w:color="auto"/>
            </w:tcBorders>
            <w:shd w:val="clear" w:color="auto" w:fill="auto"/>
            <w:vAlign w:val="bottom"/>
            <w:hideMark/>
          </w:tcPr>
          <w:p w14:paraId="2FCDADC9" w14:textId="77777777" w:rsidR="00EB7CB5" w:rsidRPr="00273196" w:rsidRDefault="00EB7CB5" w:rsidP="00B74446">
            <w:pPr>
              <w:jc w:val="center"/>
              <w:rPr>
                <w:color w:val="000000"/>
                <w:sz w:val="20"/>
                <w:szCs w:val="20"/>
              </w:rPr>
            </w:pPr>
            <w:r w:rsidRPr="00273196">
              <w:rPr>
                <w:color w:val="000000"/>
                <w:sz w:val="20"/>
                <w:szCs w:val="20"/>
              </w:rPr>
              <w:t>-0.59</w:t>
            </w:r>
          </w:p>
        </w:tc>
        <w:tc>
          <w:tcPr>
            <w:tcW w:w="938" w:type="dxa"/>
            <w:tcBorders>
              <w:top w:val="nil"/>
              <w:left w:val="nil"/>
              <w:bottom w:val="single" w:sz="4" w:space="0" w:color="auto"/>
              <w:right w:val="single" w:sz="8" w:space="0" w:color="auto"/>
            </w:tcBorders>
            <w:shd w:val="clear" w:color="auto" w:fill="auto"/>
            <w:vAlign w:val="bottom"/>
            <w:hideMark/>
          </w:tcPr>
          <w:p w14:paraId="0090D3A9" w14:textId="77777777" w:rsidR="00EB7CB5" w:rsidRPr="00273196" w:rsidRDefault="00EB7CB5" w:rsidP="00B74446">
            <w:pPr>
              <w:jc w:val="center"/>
              <w:rPr>
                <w:color w:val="000000"/>
                <w:sz w:val="20"/>
                <w:szCs w:val="20"/>
              </w:rPr>
            </w:pPr>
            <w:r w:rsidRPr="00273196">
              <w:rPr>
                <w:color w:val="000000"/>
                <w:sz w:val="20"/>
                <w:szCs w:val="20"/>
              </w:rPr>
              <w:t>0.55%</w:t>
            </w:r>
          </w:p>
        </w:tc>
        <w:tc>
          <w:tcPr>
            <w:tcW w:w="1755" w:type="dxa"/>
            <w:gridSpan w:val="2"/>
            <w:tcBorders>
              <w:top w:val="nil"/>
              <w:left w:val="nil"/>
              <w:bottom w:val="single" w:sz="4" w:space="0" w:color="auto"/>
              <w:right w:val="single" w:sz="8" w:space="0" w:color="auto"/>
            </w:tcBorders>
          </w:tcPr>
          <w:p w14:paraId="4F14B37D" w14:textId="77777777" w:rsidR="00EB7CB5" w:rsidRPr="00273196" w:rsidRDefault="00EB7CB5" w:rsidP="00B74446">
            <w:pPr>
              <w:jc w:val="center"/>
              <w:rPr>
                <w:color w:val="000000"/>
                <w:sz w:val="20"/>
                <w:szCs w:val="20"/>
              </w:rPr>
            </w:pPr>
          </w:p>
          <w:p w14:paraId="6836ABFC" w14:textId="77777777" w:rsidR="00EB7CB5" w:rsidRPr="00273196" w:rsidRDefault="00EB7CB5" w:rsidP="00B74446">
            <w:pPr>
              <w:jc w:val="center"/>
              <w:rPr>
                <w:color w:val="000000"/>
                <w:sz w:val="20"/>
                <w:szCs w:val="20"/>
              </w:rPr>
            </w:pPr>
            <w:r w:rsidRPr="00273196">
              <w:rPr>
                <w:color w:val="000000"/>
                <w:sz w:val="20"/>
                <w:szCs w:val="20"/>
              </w:rPr>
              <w:t>─</w:t>
            </w:r>
          </w:p>
        </w:tc>
      </w:tr>
      <w:tr w:rsidR="000E4F2C" w:rsidRPr="001130AB" w14:paraId="0757F5D6" w14:textId="77777777" w:rsidTr="00273196">
        <w:trPr>
          <w:trHeight w:val="214"/>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454B2460" w14:textId="77777777" w:rsidR="000E4F2C" w:rsidRPr="00273196" w:rsidRDefault="000E4F2C" w:rsidP="00B74446">
            <w:pPr>
              <w:rPr>
                <w:color w:val="000000"/>
                <w:sz w:val="20"/>
                <w:szCs w:val="20"/>
              </w:rPr>
            </w:pPr>
            <w:r w:rsidRPr="00273196">
              <w:rPr>
                <w:color w:val="000000"/>
                <w:sz w:val="20"/>
                <w:szCs w:val="20"/>
              </w:rPr>
              <w:lastRenderedPageBreak/>
              <w:t>% of pupils gaining 5+ awards at level 5</w:t>
            </w:r>
          </w:p>
        </w:tc>
        <w:tc>
          <w:tcPr>
            <w:tcW w:w="763" w:type="dxa"/>
            <w:tcBorders>
              <w:top w:val="nil"/>
              <w:left w:val="nil"/>
              <w:bottom w:val="single" w:sz="4" w:space="0" w:color="auto"/>
              <w:right w:val="single" w:sz="4" w:space="0" w:color="auto"/>
            </w:tcBorders>
            <w:shd w:val="clear" w:color="auto" w:fill="auto"/>
            <w:vAlign w:val="bottom"/>
          </w:tcPr>
          <w:p w14:paraId="6EBF5CB3" w14:textId="77777777" w:rsidR="000E4F2C" w:rsidRPr="00273196" w:rsidRDefault="000E4F2C" w:rsidP="00B74446">
            <w:pPr>
              <w:jc w:val="center"/>
              <w:rPr>
                <w:color w:val="000000"/>
                <w:sz w:val="20"/>
                <w:szCs w:val="20"/>
              </w:rPr>
            </w:pPr>
            <w:r w:rsidRPr="00273196">
              <w:rPr>
                <w:color w:val="000000"/>
                <w:sz w:val="20"/>
                <w:szCs w:val="20"/>
              </w:rPr>
              <w:t>8</w:t>
            </w:r>
          </w:p>
        </w:tc>
        <w:tc>
          <w:tcPr>
            <w:tcW w:w="993" w:type="dxa"/>
            <w:tcBorders>
              <w:top w:val="nil"/>
              <w:left w:val="nil"/>
              <w:bottom w:val="single" w:sz="4" w:space="0" w:color="auto"/>
              <w:right w:val="single" w:sz="4" w:space="0" w:color="auto"/>
            </w:tcBorders>
            <w:shd w:val="clear" w:color="auto" w:fill="auto"/>
            <w:vAlign w:val="bottom"/>
            <w:hideMark/>
          </w:tcPr>
          <w:p w14:paraId="3E543976" w14:textId="77777777" w:rsidR="000E4F2C" w:rsidRPr="00273196" w:rsidRDefault="000E4F2C" w:rsidP="00B74446">
            <w:pPr>
              <w:jc w:val="center"/>
              <w:rPr>
                <w:color w:val="000000"/>
                <w:sz w:val="20"/>
                <w:szCs w:val="20"/>
              </w:rPr>
            </w:pPr>
            <w:r w:rsidRPr="00273196">
              <w:rPr>
                <w:color w:val="000000"/>
                <w:sz w:val="20"/>
                <w:szCs w:val="20"/>
              </w:rPr>
              <w:t>48</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402D3637" w14:textId="77777777" w:rsidR="000E4F2C" w:rsidRPr="00273196" w:rsidRDefault="000E4F2C" w:rsidP="00B74446">
            <w:pPr>
              <w:jc w:val="center"/>
              <w:rPr>
                <w:color w:val="000000"/>
                <w:sz w:val="20"/>
                <w:szCs w:val="20"/>
              </w:rPr>
            </w:pPr>
            <w:r w:rsidRPr="00273196">
              <w:rPr>
                <w:color w:val="000000"/>
                <w:sz w:val="20"/>
                <w:szCs w:val="20"/>
              </w:rPr>
              <w:t>54</w:t>
            </w:r>
          </w:p>
        </w:tc>
        <w:tc>
          <w:tcPr>
            <w:tcW w:w="1134" w:type="dxa"/>
            <w:gridSpan w:val="2"/>
            <w:tcBorders>
              <w:top w:val="nil"/>
              <w:left w:val="nil"/>
              <w:bottom w:val="single" w:sz="4" w:space="0" w:color="auto"/>
              <w:right w:val="single" w:sz="4" w:space="0" w:color="auto"/>
            </w:tcBorders>
            <w:shd w:val="clear" w:color="auto" w:fill="auto"/>
            <w:vAlign w:val="bottom"/>
            <w:hideMark/>
          </w:tcPr>
          <w:p w14:paraId="2185A75C" w14:textId="0685A47F" w:rsidR="000E4F2C" w:rsidRPr="00273196" w:rsidRDefault="000E4F2C" w:rsidP="00B74446">
            <w:pPr>
              <w:jc w:val="center"/>
              <w:rPr>
                <w:color w:val="000000"/>
                <w:sz w:val="20"/>
                <w:szCs w:val="20"/>
              </w:rPr>
            </w:pPr>
            <w:r w:rsidRPr="00273196">
              <w:rPr>
                <w:color w:val="000000"/>
                <w:sz w:val="20"/>
                <w:szCs w:val="20"/>
              </w:rPr>
              <w:t>58.88</w:t>
            </w:r>
          </w:p>
        </w:tc>
        <w:tc>
          <w:tcPr>
            <w:tcW w:w="992" w:type="dxa"/>
            <w:gridSpan w:val="2"/>
            <w:tcBorders>
              <w:top w:val="nil"/>
              <w:left w:val="nil"/>
              <w:bottom w:val="single" w:sz="4" w:space="0" w:color="auto"/>
              <w:right w:val="single" w:sz="4" w:space="0" w:color="auto"/>
            </w:tcBorders>
            <w:shd w:val="clear" w:color="auto" w:fill="auto"/>
            <w:vAlign w:val="bottom"/>
            <w:hideMark/>
          </w:tcPr>
          <w:p w14:paraId="1F7243EC" w14:textId="77777777" w:rsidR="000E4F2C" w:rsidRPr="00273196" w:rsidRDefault="000E4F2C" w:rsidP="00B74446">
            <w:pPr>
              <w:jc w:val="center"/>
              <w:rPr>
                <w:color w:val="000000"/>
                <w:sz w:val="20"/>
                <w:szCs w:val="20"/>
              </w:rPr>
            </w:pPr>
            <w:r w:rsidRPr="00273196">
              <w:rPr>
                <w:color w:val="000000"/>
                <w:sz w:val="20"/>
                <w:szCs w:val="20"/>
              </w:rPr>
              <w:t>63</w:t>
            </w:r>
          </w:p>
        </w:tc>
        <w:tc>
          <w:tcPr>
            <w:tcW w:w="845" w:type="dxa"/>
            <w:tcBorders>
              <w:top w:val="nil"/>
              <w:left w:val="nil"/>
              <w:bottom w:val="single" w:sz="4" w:space="0" w:color="auto"/>
              <w:right w:val="single" w:sz="4" w:space="0" w:color="auto"/>
            </w:tcBorders>
            <w:shd w:val="clear" w:color="auto" w:fill="auto"/>
            <w:vAlign w:val="bottom"/>
            <w:hideMark/>
          </w:tcPr>
          <w:p w14:paraId="7DA483DB" w14:textId="77777777" w:rsidR="000E4F2C" w:rsidRPr="00273196" w:rsidRDefault="000E4F2C" w:rsidP="00B74446">
            <w:pPr>
              <w:jc w:val="center"/>
              <w:rPr>
                <w:color w:val="000000"/>
                <w:sz w:val="20"/>
                <w:szCs w:val="20"/>
              </w:rPr>
            </w:pPr>
            <w:r w:rsidRPr="00273196">
              <w:rPr>
                <w:color w:val="000000"/>
                <w:sz w:val="20"/>
                <w:szCs w:val="20"/>
              </w:rPr>
              <w:t>12.50</w:t>
            </w:r>
          </w:p>
        </w:tc>
        <w:tc>
          <w:tcPr>
            <w:tcW w:w="944" w:type="dxa"/>
            <w:gridSpan w:val="2"/>
            <w:tcBorders>
              <w:top w:val="nil"/>
              <w:left w:val="nil"/>
              <w:bottom w:val="single" w:sz="4" w:space="0" w:color="auto"/>
              <w:right w:val="single" w:sz="8" w:space="0" w:color="auto"/>
            </w:tcBorders>
            <w:shd w:val="clear" w:color="auto" w:fill="auto"/>
            <w:vAlign w:val="bottom"/>
            <w:hideMark/>
          </w:tcPr>
          <w:p w14:paraId="2B636192" w14:textId="77777777" w:rsidR="000E4F2C" w:rsidRPr="00273196" w:rsidRDefault="000E4F2C" w:rsidP="00B74446">
            <w:pPr>
              <w:jc w:val="center"/>
              <w:rPr>
                <w:color w:val="000000"/>
                <w:sz w:val="20"/>
                <w:szCs w:val="20"/>
              </w:rPr>
            </w:pPr>
            <w:r w:rsidRPr="00273196">
              <w:rPr>
                <w:color w:val="000000"/>
                <w:sz w:val="20"/>
                <w:szCs w:val="20"/>
              </w:rPr>
              <w:t>22.73%</w:t>
            </w:r>
          </w:p>
        </w:tc>
        <w:tc>
          <w:tcPr>
            <w:tcW w:w="1755" w:type="dxa"/>
            <w:gridSpan w:val="2"/>
            <w:tcBorders>
              <w:top w:val="nil"/>
              <w:left w:val="nil"/>
              <w:bottom w:val="single" w:sz="4" w:space="0" w:color="auto"/>
              <w:right w:val="single" w:sz="8" w:space="0" w:color="auto"/>
            </w:tcBorders>
          </w:tcPr>
          <w:p w14:paraId="1EA2DF01" w14:textId="77777777" w:rsidR="000E4F2C" w:rsidRPr="00273196" w:rsidRDefault="000E4F2C" w:rsidP="00B74446">
            <w:pPr>
              <w:jc w:val="center"/>
              <w:rPr>
                <w:color w:val="00B050"/>
                <w:sz w:val="20"/>
                <w:szCs w:val="20"/>
              </w:rPr>
            </w:pPr>
          </w:p>
          <w:p w14:paraId="6951EF58" w14:textId="77777777" w:rsidR="000E4F2C" w:rsidRPr="00273196" w:rsidRDefault="000E4F2C" w:rsidP="00B74446">
            <w:pPr>
              <w:jc w:val="center"/>
              <w:rPr>
                <w:color w:val="00B050"/>
                <w:sz w:val="20"/>
                <w:szCs w:val="20"/>
              </w:rPr>
            </w:pPr>
            <w:r w:rsidRPr="00273196">
              <w:rPr>
                <w:color w:val="00B050"/>
                <w:sz w:val="20"/>
                <w:szCs w:val="20"/>
              </w:rPr>
              <w:t>↑</w:t>
            </w:r>
          </w:p>
        </w:tc>
      </w:tr>
      <w:tr w:rsidR="000E4F2C" w:rsidRPr="001130AB" w14:paraId="41C5C23D" w14:textId="77777777" w:rsidTr="00273196">
        <w:trPr>
          <w:trHeight w:val="214"/>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547ED7AD" w14:textId="77777777" w:rsidR="000E4F2C" w:rsidRPr="001130AB" w:rsidRDefault="000E4F2C" w:rsidP="00B74446">
            <w:pPr>
              <w:rPr>
                <w:color w:val="000000"/>
                <w:sz w:val="18"/>
                <w:szCs w:val="18"/>
              </w:rPr>
            </w:pPr>
            <w:r w:rsidRPr="001130AB">
              <w:rPr>
                <w:color w:val="000000"/>
                <w:sz w:val="18"/>
                <w:szCs w:val="18"/>
              </w:rPr>
              <w:t>% of pupils gaining 5+ awards at level 6</w:t>
            </w:r>
          </w:p>
        </w:tc>
        <w:tc>
          <w:tcPr>
            <w:tcW w:w="763" w:type="dxa"/>
            <w:tcBorders>
              <w:top w:val="nil"/>
              <w:left w:val="nil"/>
              <w:bottom w:val="single" w:sz="4" w:space="0" w:color="auto"/>
              <w:right w:val="single" w:sz="4" w:space="0" w:color="auto"/>
            </w:tcBorders>
            <w:shd w:val="clear" w:color="auto" w:fill="auto"/>
            <w:vAlign w:val="bottom"/>
          </w:tcPr>
          <w:p w14:paraId="2124E5E3" w14:textId="77777777" w:rsidR="000E4F2C" w:rsidRPr="001130AB" w:rsidRDefault="000E4F2C" w:rsidP="00B74446">
            <w:pPr>
              <w:jc w:val="center"/>
              <w:rPr>
                <w:color w:val="000000"/>
                <w:sz w:val="18"/>
                <w:szCs w:val="18"/>
              </w:rPr>
            </w:pPr>
            <w:r w:rsidRPr="001130AB">
              <w:rPr>
                <w:color w:val="000000"/>
                <w:sz w:val="18"/>
                <w:szCs w:val="18"/>
              </w:rPr>
              <w:t>8</w:t>
            </w:r>
          </w:p>
        </w:tc>
        <w:tc>
          <w:tcPr>
            <w:tcW w:w="993" w:type="dxa"/>
            <w:tcBorders>
              <w:top w:val="nil"/>
              <w:left w:val="nil"/>
              <w:bottom w:val="single" w:sz="4" w:space="0" w:color="auto"/>
              <w:right w:val="single" w:sz="4" w:space="0" w:color="auto"/>
            </w:tcBorders>
            <w:shd w:val="clear" w:color="auto" w:fill="auto"/>
            <w:vAlign w:val="bottom"/>
            <w:hideMark/>
          </w:tcPr>
          <w:p w14:paraId="1F93E75F" w14:textId="77777777" w:rsidR="000E4F2C" w:rsidRPr="001130AB" w:rsidRDefault="000E4F2C" w:rsidP="00B74446">
            <w:pPr>
              <w:jc w:val="center"/>
              <w:rPr>
                <w:color w:val="000000"/>
                <w:sz w:val="18"/>
                <w:szCs w:val="18"/>
              </w:rPr>
            </w:pPr>
            <w:r w:rsidRPr="001130AB">
              <w:rPr>
                <w:color w:val="000000"/>
                <w:sz w:val="18"/>
                <w:szCs w:val="18"/>
              </w:rPr>
              <w:t>24.0</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081FD9F1" w14:textId="77777777" w:rsidR="000E4F2C" w:rsidRPr="001130AB" w:rsidRDefault="000E4F2C" w:rsidP="00B74446">
            <w:pPr>
              <w:jc w:val="center"/>
              <w:rPr>
                <w:color w:val="000000"/>
                <w:sz w:val="18"/>
                <w:szCs w:val="18"/>
              </w:rPr>
            </w:pPr>
            <w:r w:rsidRPr="001130AB">
              <w:rPr>
                <w:color w:val="000000"/>
                <w:sz w:val="18"/>
                <w:szCs w:val="18"/>
              </w:rPr>
              <w:t>27.0</w:t>
            </w:r>
          </w:p>
        </w:tc>
        <w:tc>
          <w:tcPr>
            <w:tcW w:w="1134" w:type="dxa"/>
            <w:gridSpan w:val="2"/>
            <w:tcBorders>
              <w:top w:val="nil"/>
              <w:left w:val="nil"/>
              <w:bottom w:val="single" w:sz="4" w:space="0" w:color="auto"/>
              <w:right w:val="single" w:sz="4" w:space="0" w:color="auto"/>
            </w:tcBorders>
            <w:shd w:val="clear" w:color="auto" w:fill="auto"/>
            <w:vAlign w:val="bottom"/>
            <w:hideMark/>
          </w:tcPr>
          <w:p w14:paraId="48F8AF64" w14:textId="51A57DBD" w:rsidR="000E4F2C" w:rsidRPr="001130AB" w:rsidRDefault="000E4F2C" w:rsidP="00B74446">
            <w:pPr>
              <w:jc w:val="center"/>
              <w:rPr>
                <w:color w:val="000000"/>
                <w:sz w:val="18"/>
                <w:szCs w:val="18"/>
              </w:rPr>
            </w:pPr>
            <w:r w:rsidRPr="001130AB">
              <w:rPr>
                <w:color w:val="000000"/>
                <w:sz w:val="18"/>
                <w:szCs w:val="18"/>
              </w:rPr>
              <w:t>30.75</w:t>
            </w:r>
          </w:p>
        </w:tc>
        <w:tc>
          <w:tcPr>
            <w:tcW w:w="992" w:type="dxa"/>
            <w:gridSpan w:val="2"/>
            <w:tcBorders>
              <w:top w:val="nil"/>
              <w:left w:val="nil"/>
              <w:bottom w:val="single" w:sz="4" w:space="0" w:color="auto"/>
              <w:right w:val="single" w:sz="4" w:space="0" w:color="auto"/>
            </w:tcBorders>
            <w:shd w:val="clear" w:color="auto" w:fill="auto"/>
            <w:vAlign w:val="bottom"/>
            <w:hideMark/>
          </w:tcPr>
          <w:p w14:paraId="076D7C0E" w14:textId="77777777" w:rsidR="000E4F2C" w:rsidRPr="001130AB" w:rsidRDefault="000E4F2C" w:rsidP="00B74446">
            <w:pPr>
              <w:jc w:val="center"/>
              <w:rPr>
                <w:color w:val="000000"/>
                <w:sz w:val="18"/>
                <w:szCs w:val="18"/>
              </w:rPr>
            </w:pPr>
            <w:r w:rsidRPr="001130AB">
              <w:rPr>
                <w:color w:val="000000"/>
                <w:sz w:val="18"/>
                <w:szCs w:val="18"/>
              </w:rPr>
              <w:t>35</w:t>
            </w:r>
          </w:p>
        </w:tc>
        <w:tc>
          <w:tcPr>
            <w:tcW w:w="845" w:type="dxa"/>
            <w:tcBorders>
              <w:top w:val="nil"/>
              <w:left w:val="nil"/>
              <w:bottom w:val="single" w:sz="4" w:space="0" w:color="auto"/>
              <w:right w:val="single" w:sz="4" w:space="0" w:color="auto"/>
            </w:tcBorders>
            <w:shd w:val="clear" w:color="auto" w:fill="auto"/>
            <w:vAlign w:val="bottom"/>
            <w:hideMark/>
          </w:tcPr>
          <w:p w14:paraId="0E3CC7B5" w14:textId="77777777" w:rsidR="000E4F2C" w:rsidRPr="001130AB" w:rsidRDefault="000E4F2C" w:rsidP="00B74446">
            <w:pPr>
              <w:jc w:val="center"/>
              <w:rPr>
                <w:color w:val="000000"/>
                <w:sz w:val="18"/>
                <w:szCs w:val="18"/>
              </w:rPr>
            </w:pPr>
            <w:r w:rsidRPr="001130AB">
              <w:rPr>
                <w:color w:val="000000"/>
                <w:sz w:val="18"/>
                <w:szCs w:val="18"/>
              </w:rPr>
              <w:t>12.50</w:t>
            </w:r>
          </w:p>
        </w:tc>
        <w:tc>
          <w:tcPr>
            <w:tcW w:w="944" w:type="dxa"/>
            <w:gridSpan w:val="2"/>
            <w:tcBorders>
              <w:top w:val="nil"/>
              <w:left w:val="nil"/>
              <w:bottom w:val="single" w:sz="4" w:space="0" w:color="auto"/>
              <w:right w:val="single" w:sz="8" w:space="0" w:color="auto"/>
            </w:tcBorders>
            <w:shd w:val="clear" w:color="auto" w:fill="auto"/>
            <w:vAlign w:val="bottom"/>
            <w:hideMark/>
          </w:tcPr>
          <w:p w14:paraId="4CC61B15" w14:textId="77777777" w:rsidR="000E4F2C" w:rsidRPr="001130AB" w:rsidRDefault="000E4F2C" w:rsidP="00B74446">
            <w:pPr>
              <w:jc w:val="center"/>
              <w:rPr>
                <w:color w:val="000000"/>
                <w:sz w:val="18"/>
                <w:szCs w:val="18"/>
              </w:rPr>
            </w:pPr>
            <w:r w:rsidRPr="001130AB">
              <w:rPr>
                <w:color w:val="000000"/>
                <w:sz w:val="18"/>
                <w:szCs w:val="18"/>
              </w:rPr>
              <w:t>35.00%</w:t>
            </w:r>
          </w:p>
        </w:tc>
        <w:tc>
          <w:tcPr>
            <w:tcW w:w="1755" w:type="dxa"/>
            <w:gridSpan w:val="2"/>
            <w:tcBorders>
              <w:top w:val="nil"/>
              <w:left w:val="nil"/>
              <w:bottom w:val="single" w:sz="4" w:space="0" w:color="auto"/>
              <w:right w:val="single" w:sz="8" w:space="0" w:color="auto"/>
            </w:tcBorders>
          </w:tcPr>
          <w:p w14:paraId="6709D489" w14:textId="77777777" w:rsidR="000E4F2C" w:rsidRDefault="000E4F2C" w:rsidP="00B74446">
            <w:pPr>
              <w:jc w:val="center"/>
              <w:rPr>
                <w:color w:val="00B050"/>
                <w:sz w:val="32"/>
                <w:szCs w:val="18"/>
              </w:rPr>
            </w:pPr>
          </w:p>
          <w:p w14:paraId="7F2B78C9" w14:textId="77777777" w:rsidR="000E4F2C" w:rsidRPr="001130AB" w:rsidRDefault="000E4F2C" w:rsidP="00B74446">
            <w:pPr>
              <w:jc w:val="center"/>
              <w:rPr>
                <w:color w:val="00B050"/>
                <w:sz w:val="32"/>
                <w:szCs w:val="18"/>
              </w:rPr>
            </w:pPr>
            <w:r w:rsidRPr="001130AB">
              <w:rPr>
                <w:color w:val="00B050"/>
                <w:sz w:val="32"/>
                <w:szCs w:val="18"/>
              </w:rPr>
              <w:t>↑</w:t>
            </w:r>
          </w:p>
        </w:tc>
      </w:tr>
      <w:tr w:rsidR="000E4F2C" w:rsidRPr="001130AB" w14:paraId="4C4D7887" w14:textId="77777777" w:rsidTr="00273196">
        <w:trPr>
          <w:trHeight w:val="428"/>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5AB96484" w14:textId="77777777" w:rsidR="000E4F2C" w:rsidRPr="001130AB" w:rsidRDefault="000E4F2C" w:rsidP="00B74446">
            <w:pPr>
              <w:rPr>
                <w:color w:val="000000"/>
                <w:sz w:val="18"/>
                <w:szCs w:val="18"/>
              </w:rPr>
            </w:pPr>
            <w:r w:rsidRPr="001130AB">
              <w:rPr>
                <w:color w:val="000000"/>
                <w:sz w:val="18"/>
                <w:szCs w:val="18"/>
              </w:rPr>
              <w:t>% of pupils living in the 20% most deprived areas gaining 5+ awards at level 5</w:t>
            </w:r>
          </w:p>
        </w:tc>
        <w:tc>
          <w:tcPr>
            <w:tcW w:w="763" w:type="dxa"/>
            <w:tcBorders>
              <w:top w:val="nil"/>
              <w:left w:val="nil"/>
              <w:bottom w:val="single" w:sz="4" w:space="0" w:color="auto"/>
              <w:right w:val="single" w:sz="4" w:space="0" w:color="auto"/>
            </w:tcBorders>
            <w:shd w:val="clear" w:color="auto" w:fill="auto"/>
            <w:vAlign w:val="bottom"/>
          </w:tcPr>
          <w:p w14:paraId="15520B4D" w14:textId="77777777" w:rsidR="000E4F2C" w:rsidRPr="001130AB" w:rsidRDefault="000E4F2C" w:rsidP="00B74446">
            <w:pPr>
              <w:jc w:val="center"/>
              <w:rPr>
                <w:color w:val="000000"/>
                <w:sz w:val="18"/>
                <w:szCs w:val="18"/>
              </w:rPr>
            </w:pPr>
            <w:r w:rsidRPr="001130AB">
              <w:rPr>
                <w:color w:val="000000"/>
                <w:sz w:val="18"/>
                <w:szCs w:val="18"/>
              </w:rPr>
              <w:t>7</w:t>
            </w:r>
          </w:p>
        </w:tc>
        <w:tc>
          <w:tcPr>
            <w:tcW w:w="993" w:type="dxa"/>
            <w:tcBorders>
              <w:top w:val="nil"/>
              <w:left w:val="nil"/>
              <w:bottom w:val="single" w:sz="4" w:space="0" w:color="auto"/>
              <w:right w:val="single" w:sz="4" w:space="0" w:color="auto"/>
            </w:tcBorders>
            <w:shd w:val="clear" w:color="auto" w:fill="auto"/>
            <w:vAlign w:val="bottom"/>
            <w:hideMark/>
          </w:tcPr>
          <w:p w14:paraId="0788394E" w14:textId="77777777" w:rsidR="000E4F2C" w:rsidRPr="001130AB" w:rsidRDefault="000E4F2C" w:rsidP="00B74446">
            <w:pPr>
              <w:jc w:val="center"/>
              <w:rPr>
                <w:color w:val="000000"/>
                <w:sz w:val="18"/>
                <w:szCs w:val="18"/>
              </w:rPr>
            </w:pPr>
            <w:r w:rsidRPr="001130AB">
              <w:rPr>
                <w:color w:val="000000"/>
                <w:sz w:val="18"/>
                <w:szCs w:val="18"/>
              </w:rPr>
              <w:t>33.0</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100B1EE2" w14:textId="77777777" w:rsidR="000E4F2C" w:rsidRPr="001130AB" w:rsidRDefault="000E4F2C" w:rsidP="00B74446">
            <w:pPr>
              <w:jc w:val="center"/>
              <w:rPr>
                <w:color w:val="000000"/>
                <w:sz w:val="18"/>
                <w:szCs w:val="18"/>
              </w:rPr>
            </w:pPr>
            <w:r w:rsidRPr="001130AB">
              <w:rPr>
                <w:color w:val="000000"/>
                <w:sz w:val="18"/>
                <w:szCs w:val="18"/>
              </w:rPr>
              <w:t>39.0</w:t>
            </w:r>
          </w:p>
        </w:tc>
        <w:tc>
          <w:tcPr>
            <w:tcW w:w="1134" w:type="dxa"/>
            <w:gridSpan w:val="2"/>
            <w:tcBorders>
              <w:top w:val="nil"/>
              <w:left w:val="nil"/>
              <w:bottom w:val="single" w:sz="4" w:space="0" w:color="auto"/>
              <w:right w:val="single" w:sz="4" w:space="0" w:color="auto"/>
            </w:tcBorders>
            <w:shd w:val="clear" w:color="auto" w:fill="auto"/>
            <w:vAlign w:val="bottom"/>
            <w:hideMark/>
          </w:tcPr>
          <w:p w14:paraId="15AC8AC3" w14:textId="230E4791" w:rsidR="000E4F2C" w:rsidRPr="001130AB" w:rsidRDefault="000E4F2C" w:rsidP="00B74446">
            <w:pPr>
              <w:jc w:val="center"/>
              <w:rPr>
                <w:color w:val="000000"/>
                <w:sz w:val="18"/>
                <w:szCs w:val="18"/>
              </w:rPr>
            </w:pPr>
            <w:r w:rsidRPr="001130AB">
              <w:rPr>
                <w:color w:val="000000"/>
                <w:sz w:val="18"/>
                <w:szCs w:val="18"/>
              </w:rPr>
              <w:t>40.13</w:t>
            </w:r>
          </w:p>
        </w:tc>
        <w:tc>
          <w:tcPr>
            <w:tcW w:w="992" w:type="dxa"/>
            <w:gridSpan w:val="2"/>
            <w:tcBorders>
              <w:top w:val="nil"/>
              <w:left w:val="nil"/>
              <w:bottom w:val="single" w:sz="4" w:space="0" w:color="auto"/>
              <w:right w:val="single" w:sz="4" w:space="0" w:color="auto"/>
            </w:tcBorders>
            <w:shd w:val="clear" w:color="auto" w:fill="auto"/>
            <w:vAlign w:val="bottom"/>
            <w:hideMark/>
          </w:tcPr>
          <w:p w14:paraId="17541955" w14:textId="77777777" w:rsidR="000E4F2C" w:rsidRPr="001130AB" w:rsidRDefault="000E4F2C" w:rsidP="00B74446">
            <w:pPr>
              <w:jc w:val="center"/>
              <w:rPr>
                <w:color w:val="000000"/>
                <w:sz w:val="18"/>
                <w:szCs w:val="18"/>
              </w:rPr>
            </w:pPr>
            <w:r w:rsidRPr="001130AB">
              <w:rPr>
                <w:color w:val="000000"/>
                <w:sz w:val="18"/>
                <w:szCs w:val="18"/>
              </w:rPr>
              <w:t>44.0</w:t>
            </w:r>
          </w:p>
        </w:tc>
        <w:tc>
          <w:tcPr>
            <w:tcW w:w="845" w:type="dxa"/>
            <w:tcBorders>
              <w:top w:val="nil"/>
              <w:left w:val="nil"/>
              <w:bottom w:val="single" w:sz="4" w:space="0" w:color="auto"/>
              <w:right w:val="single" w:sz="4" w:space="0" w:color="auto"/>
            </w:tcBorders>
            <w:shd w:val="clear" w:color="auto" w:fill="auto"/>
            <w:vAlign w:val="bottom"/>
            <w:hideMark/>
          </w:tcPr>
          <w:p w14:paraId="105C9817" w14:textId="77777777" w:rsidR="000E4F2C" w:rsidRPr="001130AB" w:rsidRDefault="000E4F2C" w:rsidP="00B74446">
            <w:pPr>
              <w:jc w:val="center"/>
              <w:rPr>
                <w:color w:val="000000"/>
                <w:sz w:val="18"/>
                <w:szCs w:val="18"/>
              </w:rPr>
            </w:pPr>
            <w:r w:rsidRPr="001130AB">
              <w:rPr>
                <w:color w:val="000000"/>
                <w:sz w:val="18"/>
                <w:szCs w:val="18"/>
              </w:rPr>
              <w:t>18.18</w:t>
            </w:r>
          </w:p>
        </w:tc>
        <w:tc>
          <w:tcPr>
            <w:tcW w:w="944" w:type="dxa"/>
            <w:gridSpan w:val="2"/>
            <w:tcBorders>
              <w:top w:val="nil"/>
              <w:left w:val="nil"/>
              <w:bottom w:val="single" w:sz="4" w:space="0" w:color="auto"/>
              <w:right w:val="single" w:sz="8" w:space="0" w:color="auto"/>
            </w:tcBorders>
            <w:shd w:val="clear" w:color="auto" w:fill="auto"/>
            <w:vAlign w:val="bottom"/>
            <w:hideMark/>
          </w:tcPr>
          <w:p w14:paraId="4B436566" w14:textId="77777777" w:rsidR="000E4F2C" w:rsidRPr="001130AB" w:rsidRDefault="000E4F2C" w:rsidP="00B74446">
            <w:pPr>
              <w:jc w:val="center"/>
              <w:rPr>
                <w:color w:val="000000"/>
                <w:sz w:val="18"/>
                <w:szCs w:val="18"/>
              </w:rPr>
            </w:pPr>
            <w:r w:rsidRPr="001130AB">
              <w:rPr>
                <w:color w:val="000000"/>
                <w:sz w:val="18"/>
                <w:szCs w:val="18"/>
              </w:rPr>
              <w:t>56.00%</w:t>
            </w:r>
          </w:p>
        </w:tc>
        <w:tc>
          <w:tcPr>
            <w:tcW w:w="1755" w:type="dxa"/>
            <w:gridSpan w:val="2"/>
            <w:tcBorders>
              <w:top w:val="nil"/>
              <w:left w:val="nil"/>
              <w:bottom w:val="single" w:sz="4" w:space="0" w:color="auto"/>
              <w:right w:val="single" w:sz="8" w:space="0" w:color="auto"/>
            </w:tcBorders>
          </w:tcPr>
          <w:p w14:paraId="7395D8FC" w14:textId="77777777" w:rsidR="000E4F2C" w:rsidRDefault="000E4F2C" w:rsidP="00B74446">
            <w:pPr>
              <w:jc w:val="center"/>
              <w:rPr>
                <w:color w:val="00B050"/>
                <w:sz w:val="32"/>
                <w:szCs w:val="18"/>
              </w:rPr>
            </w:pPr>
          </w:p>
          <w:p w14:paraId="56B24111" w14:textId="77777777" w:rsidR="000E4F2C" w:rsidRPr="001130AB" w:rsidRDefault="000E4F2C" w:rsidP="00B74446">
            <w:pPr>
              <w:jc w:val="center"/>
              <w:rPr>
                <w:color w:val="00B050"/>
                <w:sz w:val="32"/>
                <w:szCs w:val="18"/>
              </w:rPr>
            </w:pPr>
          </w:p>
          <w:p w14:paraId="0F771D65" w14:textId="77777777" w:rsidR="000E4F2C" w:rsidRDefault="000E4F2C" w:rsidP="00B74446">
            <w:pPr>
              <w:jc w:val="center"/>
              <w:rPr>
                <w:color w:val="00B050"/>
                <w:sz w:val="32"/>
                <w:szCs w:val="18"/>
              </w:rPr>
            </w:pPr>
          </w:p>
          <w:p w14:paraId="67AF549A" w14:textId="77777777" w:rsidR="000E4F2C" w:rsidRPr="001130AB" w:rsidRDefault="000E4F2C" w:rsidP="00B74446">
            <w:pPr>
              <w:jc w:val="center"/>
              <w:rPr>
                <w:color w:val="00B050"/>
                <w:sz w:val="32"/>
                <w:szCs w:val="18"/>
              </w:rPr>
            </w:pPr>
            <w:r w:rsidRPr="001130AB">
              <w:rPr>
                <w:color w:val="00B050"/>
                <w:sz w:val="32"/>
                <w:szCs w:val="18"/>
              </w:rPr>
              <w:t>↑</w:t>
            </w:r>
          </w:p>
        </w:tc>
      </w:tr>
      <w:tr w:rsidR="000E4F2C" w:rsidRPr="001130AB" w14:paraId="0470481D" w14:textId="77777777" w:rsidTr="00207B4A">
        <w:trPr>
          <w:trHeight w:val="428"/>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5315B20D" w14:textId="77777777" w:rsidR="000E4F2C" w:rsidRPr="001130AB" w:rsidRDefault="000E4F2C" w:rsidP="00207B4A">
            <w:pPr>
              <w:rPr>
                <w:color w:val="000000"/>
                <w:sz w:val="18"/>
                <w:szCs w:val="18"/>
              </w:rPr>
            </w:pPr>
            <w:r w:rsidRPr="001130AB">
              <w:rPr>
                <w:color w:val="000000"/>
                <w:sz w:val="18"/>
                <w:szCs w:val="18"/>
              </w:rPr>
              <w:t>% of pupils living in the 20% most deprived areas gaining 5+ awards at level 6</w:t>
            </w:r>
          </w:p>
        </w:tc>
        <w:tc>
          <w:tcPr>
            <w:tcW w:w="763" w:type="dxa"/>
            <w:tcBorders>
              <w:top w:val="nil"/>
              <w:left w:val="nil"/>
              <w:bottom w:val="single" w:sz="4" w:space="0" w:color="auto"/>
              <w:right w:val="single" w:sz="4" w:space="0" w:color="auto"/>
            </w:tcBorders>
            <w:shd w:val="clear" w:color="auto" w:fill="auto"/>
            <w:vAlign w:val="bottom"/>
          </w:tcPr>
          <w:p w14:paraId="025C82DB" w14:textId="77777777" w:rsidR="000E4F2C" w:rsidRPr="001130AB" w:rsidRDefault="000E4F2C" w:rsidP="00B74446">
            <w:pPr>
              <w:jc w:val="center"/>
              <w:rPr>
                <w:color w:val="000000"/>
                <w:sz w:val="18"/>
                <w:szCs w:val="18"/>
              </w:rPr>
            </w:pPr>
            <w:r w:rsidRPr="001130AB">
              <w:rPr>
                <w:color w:val="000000"/>
                <w:sz w:val="18"/>
                <w:szCs w:val="18"/>
              </w:rPr>
              <w:t>7</w:t>
            </w:r>
          </w:p>
        </w:tc>
        <w:tc>
          <w:tcPr>
            <w:tcW w:w="993" w:type="dxa"/>
            <w:tcBorders>
              <w:top w:val="nil"/>
              <w:left w:val="nil"/>
              <w:bottom w:val="single" w:sz="4" w:space="0" w:color="auto"/>
              <w:right w:val="single" w:sz="4" w:space="0" w:color="auto"/>
            </w:tcBorders>
            <w:shd w:val="clear" w:color="auto" w:fill="auto"/>
            <w:vAlign w:val="bottom"/>
            <w:hideMark/>
          </w:tcPr>
          <w:p w14:paraId="3214AEC7" w14:textId="77777777" w:rsidR="000E4F2C" w:rsidRPr="001130AB" w:rsidRDefault="000E4F2C" w:rsidP="00B74446">
            <w:pPr>
              <w:jc w:val="center"/>
              <w:rPr>
                <w:color w:val="000000"/>
                <w:sz w:val="18"/>
                <w:szCs w:val="18"/>
              </w:rPr>
            </w:pPr>
            <w:r w:rsidRPr="001130AB">
              <w:rPr>
                <w:color w:val="000000"/>
                <w:sz w:val="18"/>
                <w:szCs w:val="18"/>
              </w:rPr>
              <w:t>12.0</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5E81CA02" w14:textId="77777777" w:rsidR="000E4F2C" w:rsidRPr="001130AB" w:rsidRDefault="000E4F2C" w:rsidP="00B74446">
            <w:pPr>
              <w:jc w:val="center"/>
              <w:rPr>
                <w:color w:val="000000"/>
                <w:sz w:val="18"/>
                <w:szCs w:val="18"/>
              </w:rPr>
            </w:pPr>
            <w:r w:rsidRPr="001130AB">
              <w:rPr>
                <w:color w:val="000000"/>
                <w:sz w:val="18"/>
                <w:szCs w:val="18"/>
              </w:rPr>
              <w:t>13.0</w:t>
            </w:r>
          </w:p>
        </w:tc>
        <w:tc>
          <w:tcPr>
            <w:tcW w:w="1134" w:type="dxa"/>
            <w:gridSpan w:val="2"/>
            <w:tcBorders>
              <w:top w:val="nil"/>
              <w:left w:val="nil"/>
              <w:bottom w:val="single" w:sz="4" w:space="0" w:color="auto"/>
              <w:right w:val="single" w:sz="4" w:space="0" w:color="auto"/>
            </w:tcBorders>
            <w:shd w:val="clear" w:color="auto" w:fill="auto"/>
            <w:vAlign w:val="bottom"/>
            <w:hideMark/>
          </w:tcPr>
          <w:p w14:paraId="342F84AC" w14:textId="20AB2F40" w:rsidR="000E4F2C" w:rsidRPr="001130AB" w:rsidRDefault="000E4F2C" w:rsidP="00B74446">
            <w:pPr>
              <w:jc w:val="center"/>
              <w:rPr>
                <w:color w:val="000000"/>
                <w:sz w:val="18"/>
                <w:szCs w:val="18"/>
              </w:rPr>
            </w:pPr>
            <w:r w:rsidRPr="001130AB">
              <w:rPr>
                <w:color w:val="000000"/>
                <w:sz w:val="18"/>
                <w:szCs w:val="18"/>
              </w:rPr>
              <w:t>15.88</w:t>
            </w:r>
          </w:p>
        </w:tc>
        <w:tc>
          <w:tcPr>
            <w:tcW w:w="992" w:type="dxa"/>
            <w:gridSpan w:val="2"/>
            <w:tcBorders>
              <w:top w:val="nil"/>
              <w:left w:val="nil"/>
              <w:bottom w:val="single" w:sz="4" w:space="0" w:color="auto"/>
              <w:right w:val="single" w:sz="4" w:space="0" w:color="auto"/>
            </w:tcBorders>
            <w:shd w:val="clear" w:color="auto" w:fill="auto"/>
            <w:vAlign w:val="bottom"/>
            <w:hideMark/>
          </w:tcPr>
          <w:p w14:paraId="1E017B13" w14:textId="77777777" w:rsidR="000E4F2C" w:rsidRPr="001130AB" w:rsidRDefault="000E4F2C" w:rsidP="00B74446">
            <w:pPr>
              <w:jc w:val="center"/>
              <w:rPr>
                <w:color w:val="000000"/>
                <w:sz w:val="18"/>
                <w:szCs w:val="18"/>
              </w:rPr>
            </w:pPr>
            <w:r w:rsidRPr="001130AB">
              <w:rPr>
                <w:color w:val="000000"/>
                <w:sz w:val="18"/>
                <w:szCs w:val="18"/>
              </w:rPr>
              <w:t>18.0</w:t>
            </w:r>
          </w:p>
        </w:tc>
        <w:tc>
          <w:tcPr>
            <w:tcW w:w="845" w:type="dxa"/>
            <w:tcBorders>
              <w:top w:val="nil"/>
              <w:left w:val="nil"/>
              <w:bottom w:val="single" w:sz="4" w:space="0" w:color="auto"/>
              <w:right w:val="single" w:sz="4" w:space="0" w:color="auto"/>
            </w:tcBorders>
            <w:shd w:val="clear" w:color="auto" w:fill="auto"/>
            <w:vAlign w:val="bottom"/>
            <w:hideMark/>
          </w:tcPr>
          <w:p w14:paraId="39DB5168" w14:textId="77777777" w:rsidR="000E4F2C" w:rsidRPr="001130AB" w:rsidRDefault="000E4F2C" w:rsidP="00B74446">
            <w:pPr>
              <w:jc w:val="center"/>
              <w:rPr>
                <w:color w:val="000000"/>
                <w:sz w:val="18"/>
                <w:szCs w:val="18"/>
              </w:rPr>
            </w:pPr>
            <w:r w:rsidRPr="001130AB">
              <w:rPr>
                <w:color w:val="000000"/>
                <w:sz w:val="18"/>
                <w:szCs w:val="18"/>
              </w:rPr>
              <w:t>8.33</w:t>
            </w:r>
          </w:p>
        </w:tc>
        <w:tc>
          <w:tcPr>
            <w:tcW w:w="944" w:type="dxa"/>
            <w:gridSpan w:val="2"/>
            <w:tcBorders>
              <w:top w:val="nil"/>
              <w:left w:val="nil"/>
              <w:bottom w:val="single" w:sz="4" w:space="0" w:color="auto"/>
              <w:right w:val="single" w:sz="8" w:space="0" w:color="auto"/>
            </w:tcBorders>
            <w:shd w:val="clear" w:color="auto" w:fill="auto"/>
            <w:vAlign w:val="bottom"/>
            <w:hideMark/>
          </w:tcPr>
          <w:p w14:paraId="2DCEE3E4" w14:textId="77777777" w:rsidR="000E4F2C" w:rsidRPr="001130AB" w:rsidRDefault="000E4F2C" w:rsidP="00B74446">
            <w:pPr>
              <w:jc w:val="center"/>
              <w:rPr>
                <w:color w:val="000000"/>
                <w:sz w:val="18"/>
                <w:szCs w:val="18"/>
              </w:rPr>
            </w:pPr>
            <w:r w:rsidRPr="001130AB">
              <w:rPr>
                <w:color w:val="000000"/>
                <w:sz w:val="18"/>
                <w:szCs w:val="18"/>
              </w:rPr>
              <w:t>116.67%</w:t>
            </w:r>
          </w:p>
        </w:tc>
        <w:tc>
          <w:tcPr>
            <w:tcW w:w="1755" w:type="dxa"/>
            <w:gridSpan w:val="2"/>
            <w:tcBorders>
              <w:top w:val="nil"/>
              <w:left w:val="nil"/>
              <w:bottom w:val="single" w:sz="4" w:space="0" w:color="auto"/>
              <w:right w:val="single" w:sz="8" w:space="0" w:color="auto"/>
            </w:tcBorders>
            <w:vAlign w:val="bottom"/>
          </w:tcPr>
          <w:p w14:paraId="750964E3" w14:textId="77777777" w:rsidR="000E4F2C" w:rsidRPr="001130AB" w:rsidRDefault="000E4F2C" w:rsidP="00B74446">
            <w:pPr>
              <w:jc w:val="center"/>
              <w:rPr>
                <w:color w:val="00B050"/>
                <w:sz w:val="32"/>
                <w:szCs w:val="18"/>
              </w:rPr>
            </w:pPr>
            <w:r w:rsidRPr="001130AB">
              <w:rPr>
                <w:color w:val="00B050"/>
                <w:sz w:val="32"/>
                <w:szCs w:val="18"/>
              </w:rPr>
              <w:t>↑</w:t>
            </w:r>
          </w:p>
        </w:tc>
      </w:tr>
      <w:tr w:rsidR="000E4F2C" w:rsidRPr="001130AB" w14:paraId="25CDBC92" w14:textId="77777777" w:rsidTr="00207B4A">
        <w:trPr>
          <w:trHeight w:val="214"/>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628B2686" w14:textId="77777777" w:rsidR="000E4F2C" w:rsidRPr="001130AB" w:rsidRDefault="000E4F2C" w:rsidP="00207B4A">
            <w:pPr>
              <w:rPr>
                <w:color w:val="000000"/>
                <w:sz w:val="18"/>
                <w:szCs w:val="18"/>
              </w:rPr>
            </w:pPr>
            <w:r w:rsidRPr="001130AB">
              <w:rPr>
                <w:color w:val="000000"/>
                <w:sz w:val="18"/>
                <w:szCs w:val="18"/>
              </w:rPr>
              <w:t>% of adults satisfied with local schools</w:t>
            </w:r>
          </w:p>
        </w:tc>
        <w:tc>
          <w:tcPr>
            <w:tcW w:w="763" w:type="dxa"/>
            <w:tcBorders>
              <w:top w:val="nil"/>
              <w:left w:val="nil"/>
              <w:bottom w:val="single" w:sz="4" w:space="0" w:color="auto"/>
              <w:right w:val="single" w:sz="4" w:space="0" w:color="auto"/>
            </w:tcBorders>
            <w:shd w:val="clear" w:color="auto" w:fill="auto"/>
            <w:vAlign w:val="bottom"/>
          </w:tcPr>
          <w:p w14:paraId="0F51C00B" w14:textId="77777777" w:rsidR="000E4F2C" w:rsidRPr="001130AB" w:rsidRDefault="000E4F2C" w:rsidP="00B74446">
            <w:pPr>
              <w:jc w:val="center"/>
              <w:rPr>
                <w:color w:val="000000"/>
                <w:sz w:val="18"/>
                <w:szCs w:val="18"/>
              </w:rPr>
            </w:pPr>
            <w:r w:rsidRPr="001130AB">
              <w:rPr>
                <w:color w:val="000000"/>
                <w:sz w:val="18"/>
                <w:szCs w:val="18"/>
              </w:rPr>
              <w:t>8</w:t>
            </w:r>
          </w:p>
        </w:tc>
        <w:tc>
          <w:tcPr>
            <w:tcW w:w="993" w:type="dxa"/>
            <w:tcBorders>
              <w:top w:val="nil"/>
              <w:left w:val="nil"/>
              <w:bottom w:val="single" w:sz="4" w:space="0" w:color="auto"/>
              <w:right w:val="single" w:sz="4" w:space="0" w:color="auto"/>
            </w:tcBorders>
            <w:shd w:val="clear" w:color="auto" w:fill="auto"/>
            <w:vAlign w:val="bottom"/>
            <w:hideMark/>
          </w:tcPr>
          <w:p w14:paraId="4E4125E9" w14:textId="77777777" w:rsidR="000E4F2C" w:rsidRPr="001130AB" w:rsidRDefault="000E4F2C" w:rsidP="00B74446">
            <w:pPr>
              <w:jc w:val="center"/>
              <w:rPr>
                <w:color w:val="000000"/>
                <w:sz w:val="18"/>
                <w:szCs w:val="18"/>
              </w:rPr>
            </w:pPr>
            <w:r w:rsidRPr="001130AB">
              <w:rPr>
                <w:color w:val="000000"/>
                <w:sz w:val="18"/>
                <w:szCs w:val="18"/>
              </w:rPr>
              <w:t>62.67</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34583329" w14:textId="77777777" w:rsidR="000E4F2C" w:rsidRPr="001130AB" w:rsidRDefault="000E4F2C" w:rsidP="00B74446">
            <w:pPr>
              <w:jc w:val="center"/>
              <w:rPr>
                <w:color w:val="000000"/>
                <w:sz w:val="18"/>
                <w:szCs w:val="18"/>
              </w:rPr>
            </w:pPr>
            <w:r w:rsidRPr="001130AB">
              <w:rPr>
                <w:color w:val="000000"/>
                <w:sz w:val="18"/>
                <w:szCs w:val="18"/>
              </w:rPr>
              <w:t>59.17</w:t>
            </w:r>
          </w:p>
        </w:tc>
        <w:tc>
          <w:tcPr>
            <w:tcW w:w="1134" w:type="dxa"/>
            <w:gridSpan w:val="2"/>
            <w:tcBorders>
              <w:top w:val="nil"/>
              <w:left w:val="nil"/>
              <w:bottom w:val="single" w:sz="4" w:space="0" w:color="auto"/>
              <w:right w:val="single" w:sz="4" w:space="0" w:color="auto"/>
            </w:tcBorders>
            <w:shd w:val="clear" w:color="auto" w:fill="auto"/>
            <w:vAlign w:val="bottom"/>
            <w:hideMark/>
          </w:tcPr>
          <w:p w14:paraId="36AF8BBB" w14:textId="5CFEDBB8" w:rsidR="000E4F2C" w:rsidRPr="001130AB" w:rsidRDefault="000E4F2C" w:rsidP="00B74446">
            <w:pPr>
              <w:jc w:val="center"/>
              <w:rPr>
                <w:color w:val="000000"/>
                <w:sz w:val="18"/>
                <w:szCs w:val="18"/>
              </w:rPr>
            </w:pPr>
            <w:r w:rsidRPr="001130AB">
              <w:rPr>
                <w:color w:val="000000"/>
                <w:sz w:val="18"/>
                <w:szCs w:val="18"/>
              </w:rPr>
              <w:t>74.18</w:t>
            </w:r>
          </w:p>
        </w:tc>
        <w:tc>
          <w:tcPr>
            <w:tcW w:w="992" w:type="dxa"/>
            <w:gridSpan w:val="2"/>
            <w:tcBorders>
              <w:top w:val="nil"/>
              <w:left w:val="nil"/>
              <w:bottom w:val="single" w:sz="4" w:space="0" w:color="auto"/>
              <w:right w:val="single" w:sz="4" w:space="0" w:color="auto"/>
            </w:tcBorders>
            <w:shd w:val="clear" w:color="auto" w:fill="auto"/>
            <w:vAlign w:val="bottom"/>
            <w:hideMark/>
          </w:tcPr>
          <w:p w14:paraId="079044A0" w14:textId="77777777" w:rsidR="000E4F2C" w:rsidRPr="001130AB" w:rsidRDefault="000E4F2C" w:rsidP="00B74446">
            <w:pPr>
              <w:jc w:val="center"/>
              <w:rPr>
                <w:color w:val="000000"/>
                <w:sz w:val="18"/>
                <w:szCs w:val="18"/>
              </w:rPr>
            </w:pPr>
            <w:r w:rsidRPr="001130AB">
              <w:rPr>
                <w:color w:val="000000"/>
                <w:sz w:val="18"/>
                <w:szCs w:val="18"/>
              </w:rPr>
              <w:t>71.83</w:t>
            </w:r>
          </w:p>
        </w:tc>
        <w:tc>
          <w:tcPr>
            <w:tcW w:w="845" w:type="dxa"/>
            <w:tcBorders>
              <w:top w:val="nil"/>
              <w:left w:val="nil"/>
              <w:bottom w:val="single" w:sz="4" w:space="0" w:color="auto"/>
              <w:right w:val="single" w:sz="4" w:space="0" w:color="auto"/>
            </w:tcBorders>
            <w:shd w:val="clear" w:color="auto" w:fill="auto"/>
            <w:vAlign w:val="bottom"/>
            <w:hideMark/>
          </w:tcPr>
          <w:p w14:paraId="44A570BC" w14:textId="77777777" w:rsidR="000E4F2C" w:rsidRPr="001130AB" w:rsidRDefault="000E4F2C" w:rsidP="00B74446">
            <w:pPr>
              <w:jc w:val="center"/>
              <w:rPr>
                <w:color w:val="000000"/>
                <w:sz w:val="18"/>
                <w:szCs w:val="18"/>
              </w:rPr>
            </w:pPr>
            <w:r w:rsidRPr="001130AB">
              <w:rPr>
                <w:color w:val="000000"/>
                <w:sz w:val="18"/>
                <w:szCs w:val="18"/>
              </w:rPr>
              <w:t>-5.59</w:t>
            </w:r>
          </w:p>
        </w:tc>
        <w:tc>
          <w:tcPr>
            <w:tcW w:w="944" w:type="dxa"/>
            <w:gridSpan w:val="2"/>
            <w:tcBorders>
              <w:top w:val="nil"/>
              <w:left w:val="nil"/>
              <w:bottom w:val="single" w:sz="4" w:space="0" w:color="auto"/>
              <w:right w:val="single" w:sz="8" w:space="0" w:color="auto"/>
            </w:tcBorders>
            <w:shd w:val="clear" w:color="auto" w:fill="auto"/>
            <w:vAlign w:val="bottom"/>
            <w:hideMark/>
          </w:tcPr>
          <w:p w14:paraId="19E2C87F" w14:textId="77777777" w:rsidR="000E4F2C" w:rsidRPr="001130AB" w:rsidRDefault="000E4F2C" w:rsidP="00B74446">
            <w:pPr>
              <w:jc w:val="center"/>
              <w:rPr>
                <w:color w:val="000000"/>
                <w:sz w:val="18"/>
                <w:szCs w:val="18"/>
              </w:rPr>
            </w:pPr>
            <w:r w:rsidRPr="001130AB">
              <w:rPr>
                <w:color w:val="000000"/>
                <w:sz w:val="18"/>
                <w:szCs w:val="18"/>
              </w:rPr>
              <w:t>-20.47%</w:t>
            </w:r>
          </w:p>
        </w:tc>
        <w:tc>
          <w:tcPr>
            <w:tcW w:w="1755" w:type="dxa"/>
            <w:gridSpan w:val="2"/>
            <w:tcBorders>
              <w:top w:val="nil"/>
              <w:left w:val="nil"/>
              <w:bottom w:val="single" w:sz="4" w:space="0" w:color="auto"/>
              <w:right w:val="single" w:sz="8" w:space="0" w:color="auto"/>
            </w:tcBorders>
            <w:vAlign w:val="bottom"/>
          </w:tcPr>
          <w:p w14:paraId="2C326EB4" w14:textId="77777777" w:rsidR="000E4F2C" w:rsidRPr="001130AB" w:rsidRDefault="000E4F2C" w:rsidP="00B74446">
            <w:pPr>
              <w:jc w:val="center"/>
              <w:rPr>
                <w:color w:val="000000"/>
                <w:sz w:val="32"/>
                <w:szCs w:val="18"/>
              </w:rPr>
            </w:pPr>
            <w:r w:rsidRPr="001130AB">
              <w:rPr>
                <w:color w:val="FF0000"/>
                <w:sz w:val="32"/>
                <w:szCs w:val="18"/>
              </w:rPr>
              <w:t>↓</w:t>
            </w:r>
          </w:p>
        </w:tc>
      </w:tr>
      <w:tr w:rsidR="00105F7E" w:rsidRPr="001130AB" w14:paraId="35FE2795" w14:textId="77777777" w:rsidTr="00DE713D">
        <w:trPr>
          <w:trHeight w:val="214"/>
        </w:trPr>
        <w:tc>
          <w:tcPr>
            <w:tcW w:w="9556" w:type="dxa"/>
            <w:gridSpan w:val="12"/>
            <w:tcBorders>
              <w:top w:val="single" w:sz="4" w:space="0" w:color="auto"/>
              <w:left w:val="single" w:sz="8" w:space="0" w:color="auto"/>
              <w:bottom w:val="single" w:sz="4" w:space="0" w:color="auto"/>
              <w:right w:val="single" w:sz="8" w:space="0" w:color="000000"/>
            </w:tcBorders>
            <w:shd w:val="clear" w:color="auto" w:fill="000000" w:themeFill="text1"/>
            <w:vAlign w:val="center"/>
          </w:tcPr>
          <w:p w14:paraId="6F8133AC" w14:textId="0D505017" w:rsidR="00105F7E" w:rsidRPr="00273196" w:rsidRDefault="00105F7E" w:rsidP="000E4F2C">
            <w:pPr>
              <w:jc w:val="center"/>
              <w:rPr>
                <w:b/>
                <w:bCs/>
                <w:color w:val="FFFFFF"/>
                <w:sz w:val="20"/>
                <w:szCs w:val="20"/>
              </w:rPr>
            </w:pPr>
            <w:r w:rsidRPr="00273196">
              <w:rPr>
                <w:b/>
                <w:bCs/>
                <w:color w:val="FFFFFF"/>
                <w:sz w:val="20"/>
                <w:szCs w:val="20"/>
              </w:rPr>
              <w:t>Looked After Children/Child Protection</w:t>
            </w:r>
          </w:p>
        </w:tc>
        <w:tc>
          <w:tcPr>
            <w:tcW w:w="357" w:type="dxa"/>
            <w:tcBorders>
              <w:top w:val="single" w:sz="4" w:space="0" w:color="auto"/>
              <w:left w:val="single" w:sz="8" w:space="0" w:color="auto"/>
              <w:bottom w:val="single" w:sz="4" w:space="0" w:color="auto"/>
              <w:right w:val="single" w:sz="8" w:space="0" w:color="000000"/>
            </w:tcBorders>
            <w:shd w:val="clear" w:color="auto" w:fill="000000" w:themeFill="text1"/>
          </w:tcPr>
          <w:p w14:paraId="4AA84F7C" w14:textId="77777777" w:rsidR="00105F7E" w:rsidRPr="001130AB" w:rsidRDefault="00105F7E" w:rsidP="00B74446">
            <w:pPr>
              <w:rPr>
                <w:b/>
                <w:bCs/>
                <w:color w:val="FFFFFF"/>
                <w:sz w:val="32"/>
                <w:szCs w:val="18"/>
              </w:rPr>
            </w:pPr>
          </w:p>
        </w:tc>
      </w:tr>
      <w:tr w:rsidR="000E4F2C" w:rsidRPr="00273196" w14:paraId="20E8A630" w14:textId="77777777" w:rsidTr="00207B4A">
        <w:trPr>
          <w:trHeight w:val="214"/>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7241494E" w14:textId="77777777" w:rsidR="000E4F2C" w:rsidRPr="00273196" w:rsidRDefault="000E4F2C" w:rsidP="00207B4A">
            <w:pPr>
              <w:rPr>
                <w:color w:val="000000"/>
                <w:sz w:val="20"/>
                <w:szCs w:val="20"/>
              </w:rPr>
            </w:pPr>
            <w:r w:rsidRPr="00273196">
              <w:rPr>
                <w:color w:val="000000"/>
                <w:sz w:val="20"/>
                <w:szCs w:val="20"/>
              </w:rPr>
              <w:t>School attendance rates (per 100 'looked after children')</w:t>
            </w:r>
          </w:p>
        </w:tc>
        <w:tc>
          <w:tcPr>
            <w:tcW w:w="763" w:type="dxa"/>
            <w:tcBorders>
              <w:top w:val="nil"/>
              <w:left w:val="nil"/>
              <w:bottom w:val="single" w:sz="4" w:space="0" w:color="auto"/>
              <w:right w:val="single" w:sz="4" w:space="0" w:color="auto"/>
            </w:tcBorders>
            <w:shd w:val="clear" w:color="auto" w:fill="auto"/>
            <w:vAlign w:val="bottom"/>
          </w:tcPr>
          <w:p w14:paraId="4DA62ECB" w14:textId="77777777" w:rsidR="000E4F2C" w:rsidRPr="00273196" w:rsidRDefault="000E4F2C" w:rsidP="00B74446">
            <w:pPr>
              <w:jc w:val="center"/>
              <w:rPr>
                <w:color w:val="000000"/>
                <w:sz w:val="20"/>
                <w:szCs w:val="20"/>
              </w:rPr>
            </w:pPr>
            <w:r w:rsidRPr="00273196">
              <w:rPr>
                <w:color w:val="000000"/>
                <w:sz w:val="20"/>
                <w:szCs w:val="20"/>
              </w:rPr>
              <w:t>5</w:t>
            </w:r>
          </w:p>
        </w:tc>
        <w:tc>
          <w:tcPr>
            <w:tcW w:w="993" w:type="dxa"/>
            <w:tcBorders>
              <w:top w:val="nil"/>
              <w:left w:val="nil"/>
              <w:bottom w:val="single" w:sz="4" w:space="0" w:color="auto"/>
              <w:right w:val="single" w:sz="4" w:space="0" w:color="auto"/>
            </w:tcBorders>
            <w:shd w:val="clear" w:color="auto" w:fill="auto"/>
            <w:vAlign w:val="bottom"/>
            <w:hideMark/>
          </w:tcPr>
          <w:p w14:paraId="7B5E0C84" w14:textId="77777777" w:rsidR="000E4F2C" w:rsidRPr="00273196" w:rsidRDefault="000E4F2C" w:rsidP="00B74446">
            <w:pPr>
              <w:jc w:val="center"/>
              <w:rPr>
                <w:color w:val="000000"/>
                <w:sz w:val="20"/>
                <w:szCs w:val="20"/>
              </w:rPr>
            </w:pPr>
            <w:r w:rsidRPr="00273196">
              <w:rPr>
                <w:color w:val="000000"/>
                <w:sz w:val="20"/>
                <w:szCs w:val="20"/>
              </w:rPr>
              <w:t>90.5</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62131DEF" w14:textId="77777777" w:rsidR="000E4F2C" w:rsidRPr="00273196" w:rsidRDefault="000E4F2C" w:rsidP="00B74446">
            <w:pPr>
              <w:jc w:val="center"/>
              <w:rPr>
                <w:color w:val="000000"/>
                <w:sz w:val="20"/>
                <w:szCs w:val="20"/>
              </w:rPr>
            </w:pPr>
            <w:r w:rsidRPr="00273196">
              <w:rPr>
                <w:color w:val="000000"/>
                <w:sz w:val="20"/>
                <w:szCs w:val="20"/>
              </w:rPr>
              <w:t>87</w:t>
            </w:r>
          </w:p>
        </w:tc>
        <w:tc>
          <w:tcPr>
            <w:tcW w:w="1012" w:type="dxa"/>
            <w:tcBorders>
              <w:top w:val="nil"/>
              <w:left w:val="nil"/>
              <w:bottom w:val="single" w:sz="4" w:space="0" w:color="auto"/>
              <w:right w:val="single" w:sz="4" w:space="0" w:color="auto"/>
            </w:tcBorders>
            <w:shd w:val="clear" w:color="auto" w:fill="auto"/>
            <w:vAlign w:val="bottom"/>
            <w:hideMark/>
          </w:tcPr>
          <w:p w14:paraId="12704EF1" w14:textId="4479001F" w:rsidR="000E4F2C" w:rsidRPr="00273196" w:rsidRDefault="000E4F2C" w:rsidP="00B74446">
            <w:pPr>
              <w:jc w:val="center"/>
              <w:rPr>
                <w:color w:val="000000"/>
                <w:sz w:val="20"/>
                <w:szCs w:val="20"/>
              </w:rPr>
            </w:pPr>
            <w:r w:rsidRPr="00273196">
              <w:rPr>
                <w:color w:val="000000"/>
                <w:sz w:val="20"/>
                <w:szCs w:val="20"/>
              </w:rPr>
              <w:t>89.6</w:t>
            </w:r>
          </w:p>
        </w:tc>
        <w:tc>
          <w:tcPr>
            <w:tcW w:w="1029" w:type="dxa"/>
            <w:gridSpan w:val="2"/>
            <w:tcBorders>
              <w:top w:val="nil"/>
              <w:left w:val="nil"/>
              <w:bottom w:val="single" w:sz="4" w:space="0" w:color="auto"/>
              <w:right w:val="single" w:sz="4" w:space="0" w:color="auto"/>
            </w:tcBorders>
            <w:shd w:val="clear" w:color="auto" w:fill="auto"/>
            <w:vAlign w:val="bottom"/>
            <w:hideMark/>
          </w:tcPr>
          <w:p w14:paraId="7991235A" w14:textId="77777777" w:rsidR="000E4F2C" w:rsidRPr="00273196" w:rsidRDefault="000E4F2C" w:rsidP="00B74446">
            <w:pPr>
              <w:jc w:val="center"/>
              <w:rPr>
                <w:color w:val="000000"/>
                <w:sz w:val="20"/>
                <w:szCs w:val="20"/>
              </w:rPr>
            </w:pPr>
            <w:r w:rsidRPr="00273196">
              <w:rPr>
                <w:color w:val="000000"/>
                <w:sz w:val="20"/>
                <w:szCs w:val="20"/>
              </w:rPr>
              <w:t>91.0</w:t>
            </w:r>
          </w:p>
        </w:tc>
        <w:tc>
          <w:tcPr>
            <w:tcW w:w="930" w:type="dxa"/>
            <w:gridSpan w:val="2"/>
            <w:tcBorders>
              <w:top w:val="nil"/>
              <w:left w:val="nil"/>
              <w:bottom w:val="single" w:sz="4" w:space="0" w:color="auto"/>
              <w:right w:val="single" w:sz="4" w:space="0" w:color="auto"/>
            </w:tcBorders>
            <w:shd w:val="clear" w:color="auto" w:fill="auto"/>
            <w:vAlign w:val="bottom"/>
            <w:hideMark/>
          </w:tcPr>
          <w:p w14:paraId="50062F8D" w14:textId="77777777" w:rsidR="000E4F2C" w:rsidRPr="00273196" w:rsidRDefault="000E4F2C" w:rsidP="00B74446">
            <w:pPr>
              <w:jc w:val="center"/>
              <w:rPr>
                <w:color w:val="000000"/>
                <w:sz w:val="20"/>
                <w:szCs w:val="20"/>
              </w:rPr>
            </w:pPr>
          </w:p>
          <w:p w14:paraId="185B17CE" w14:textId="77777777" w:rsidR="000E4F2C" w:rsidRPr="00273196" w:rsidRDefault="000E4F2C" w:rsidP="00B74446">
            <w:pPr>
              <w:jc w:val="center"/>
              <w:rPr>
                <w:color w:val="000000"/>
                <w:sz w:val="20"/>
                <w:szCs w:val="20"/>
              </w:rPr>
            </w:pPr>
          </w:p>
          <w:p w14:paraId="79ACFCAB" w14:textId="77777777" w:rsidR="000E4F2C" w:rsidRPr="00273196" w:rsidRDefault="000E4F2C" w:rsidP="00B74446">
            <w:pPr>
              <w:jc w:val="center"/>
              <w:rPr>
                <w:color w:val="000000"/>
                <w:sz w:val="20"/>
                <w:szCs w:val="20"/>
              </w:rPr>
            </w:pPr>
            <w:r w:rsidRPr="00273196">
              <w:rPr>
                <w:color w:val="000000"/>
                <w:sz w:val="20"/>
                <w:szCs w:val="20"/>
              </w:rPr>
              <w:t>-3.9</w:t>
            </w:r>
          </w:p>
        </w:tc>
        <w:tc>
          <w:tcPr>
            <w:tcW w:w="944" w:type="dxa"/>
            <w:gridSpan w:val="2"/>
            <w:tcBorders>
              <w:top w:val="nil"/>
              <w:left w:val="nil"/>
              <w:bottom w:val="single" w:sz="4" w:space="0" w:color="auto"/>
              <w:right w:val="single" w:sz="8" w:space="0" w:color="auto"/>
            </w:tcBorders>
            <w:shd w:val="clear" w:color="auto" w:fill="auto"/>
            <w:vAlign w:val="bottom"/>
            <w:hideMark/>
          </w:tcPr>
          <w:p w14:paraId="7C662D38" w14:textId="77777777" w:rsidR="000E4F2C" w:rsidRPr="00273196" w:rsidRDefault="000E4F2C" w:rsidP="00B74446">
            <w:pPr>
              <w:jc w:val="center"/>
              <w:rPr>
                <w:color w:val="000000"/>
                <w:sz w:val="20"/>
                <w:szCs w:val="20"/>
              </w:rPr>
            </w:pPr>
          </w:p>
          <w:p w14:paraId="76E1BC58" w14:textId="77777777" w:rsidR="000E4F2C" w:rsidRPr="00273196" w:rsidRDefault="000E4F2C" w:rsidP="00B74446">
            <w:pPr>
              <w:jc w:val="center"/>
              <w:rPr>
                <w:color w:val="000000"/>
                <w:sz w:val="20"/>
                <w:szCs w:val="20"/>
              </w:rPr>
            </w:pPr>
          </w:p>
          <w:p w14:paraId="4D0377AD" w14:textId="77777777" w:rsidR="000E4F2C" w:rsidRPr="00273196" w:rsidRDefault="000E4F2C" w:rsidP="00B74446">
            <w:pPr>
              <w:jc w:val="center"/>
              <w:rPr>
                <w:color w:val="000000"/>
                <w:sz w:val="20"/>
                <w:szCs w:val="20"/>
              </w:rPr>
            </w:pPr>
            <w:r w:rsidRPr="00273196">
              <w:rPr>
                <w:color w:val="000000"/>
                <w:sz w:val="20"/>
                <w:szCs w:val="20"/>
              </w:rPr>
              <w:t>0.5</w:t>
            </w:r>
          </w:p>
        </w:tc>
        <w:tc>
          <w:tcPr>
            <w:tcW w:w="1755" w:type="dxa"/>
            <w:gridSpan w:val="2"/>
            <w:tcBorders>
              <w:top w:val="nil"/>
              <w:left w:val="nil"/>
              <w:bottom w:val="single" w:sz="4" w:space="0" w:color="auto"/>
              <w:right w:val="single" w:sz="8" w:space="0" w:color="auto"/>
            </w:tcBorders>
            <w:vAlign w:val="bottom"/>
          </w:tcPr>
          <w:p w14:paraId="1912FD7E" w14:textId="77777777" w:rsidR="000E4F2C" w:rsidRPr="00273196" w:rsidRDefault="000E4F2C" w:rsidP="00B74446">
            <w:pPr>
              <w:jc w:val="center"/>
              <w:rPr>
                <w:color w:val="000000"/>
                <w:sz w:val="20"/>
                <w:szCs w:val="20"/>
              </w:rPr>
            </w:pPr>
          </w:p>
          <w:p w14:paraId="089395DB" w14:textId="77777777" w:rsidR="000E4F2C" w:rsidRPr="00273196" w:rsidRDefault="000E4F2C" w:rsidP="00B74446">
            <w:pPr>
              <w:jc w:val="center"/>
              <w:rPr>
                <w:color w:val="000000"/>
                <w:sz w:val="20"/>
                <w:szCs w:val="20"/>
              </w:rPr>
            </w:pPr>
            <w:r w:rsidRPr="00273196">
              <w:rPr>
                <w:color w:val="000000"/>
                <w:sz w:val="20"/>
                <w:szCs w:val="20"/>
              </w:rPr>
              <w:t>─</w:t>
            </w:r>
          </w:p>
        </w:tc>
      </w:tr>
      <w:tr w:rsidR="000E4F2C" w:rsidRPr="001130AB" w14:paraId="5A0195B3" w14:textId="77777777" w:rsidTr="00207B4A">
        <w:trPr>
          <w:trHeight w:val="214"/>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183C38AF" w14:textId="77777777" w:rsidR="000E4F2C" w:rsidRPr="001130AB" w:rsidRDefault="000E4F2C" w:rsidP="00207B4A">
            <w:pPr>
              <w:rPr>
                <w:color w:val="000000"/>
                <w:sz w:val="18"/>
                <w:szCs w:val="18"/>
              </w:rPr>
            </w:pPr>
            <w:r w:rsidRPr="001130AB">
              <w:rPr>
                <w:color w:val="000000"/>
                <w:sz w:val="18"/>
                <w:szCs w:val="18"/>
              </w:rPr>
              <w:t>School exclusion rates (per 1,000 'looked after children')</w:t>
            </w:r>
          </w:p>
        </w:tc>
        <w:tc>
          <w:tcPr>
            <w:tcW w:w="763" w:type="dxa"/>
            <w:tcBorders>
              <w:top w:val="nil"/>
              <w:left w:val="nil"/>
              <w:bottom w:val="single" w:sz="4" w:space="0" w:color="auto"/>
              <w:right w:val="single" w:sz="4" w:space="0" w:color="auto"/>
            </w:tcBorders>
            <w:shd w:val="clear" w:color="auto" w:fill="auto"/>
            <w:vAlign w:val="bottom"/>
          </w:tcPr>
          <w:p w14:paraId="595762B8" w14:textId="77777777" w:rsidR="000E4F2C" w:rsidRPr="001130AB" w:rsidRDefault="000E4F2C" w:rsidP="00B74446">
            <w:pPr>
              <w:jc w:val="center"/>
              <w:rPr>
                <w:color w:val="000000"/>
                <w:sz w:val="18"/>
                <w:szCs w:val="18"/>
              </w:rPr>
            </w:pPr>
            <w:r w:rsidRPr="001130AB">
              <w:rPr>
                <w:color w:val="000000"/>
                <w:sz w:val="18"/>
                <w:szCs w:val="18"/>
              </w:rPr>
              <w:t>5</w:t>
            </w:r>
          </w:p>
        </w:tc>
        <w:tc>
          <w:tcPr>
            <w:tcW w:w="993" w:type="dxa"/>
            <w:tcBorders>
              <w:top w:val="nil"/>
              <w:left w:val="nil"/>
              <w:bottom w:val="single" w:sz="4" w:space="0" w:color="auto"/>
              <w:right w:val="single" w:sz="4" w:space="0" w:color="auto"/>
            </w:tcBorders>
            <w:shd w:val="clear" w:color="auto" w:fill="auto"/>
            <w:vAlign w:val="bottom"/>
            <w:hideMark/>
          </w:tcPr>
          <w:p w14:paraId="0873222F" w14:textId="77777777" w:rsidR="000E4F2C" w:rsidRPr="001130AB" w:rsidRDefault="000E4F2C" w:rsidP="00B74446">
            <w:pPr>
              <w:jc w:val="center"/>
              <w:rPr>
                <w:color w:val="000000"/>
                <w:sz w:val="18"/>
                <w:szCs w:val="18"/>
              </w:rPr>
            </w:pPr>
            <w:r w:rsidRPr="001130AB">
              <w:rPr>
                <w:color w:val="000000"/>
                <w:sz w:val="18"/>
                <w:szCs w:val="18"/>
              </w:rPr>
              <w:t>111.7</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43F329C9" w14:textId="77777777" w:rsidR="000E4F2C" w:rsidRPr="001130AB" w:rsidRDefault="000E4F2C" w:rsidP="00B74446">
            <w:pPr>
              <w:jc w:val="center"/>
              <w:rPr>
                <w:color w:val="000000"/>
                <w:sz w:val="18"/>
                <w:szCs w:val="18"/>
              </w:rPr>
            </w:pPr>
            <w:r>
              <w:rPr>
                <w:color w:val="000000"/>
                <w:sz w:val="18"/>
                <w:szCs w:val="18"/>
              </w:rPr>
              <w:t>86</w:t>
            </w:r>
          </w:p>
        </w:tc>
        <w:tc>
          <w:tcPr>
            <w:tcW w:w="1012" w:type="dxa"/>
            <w:tcBorders>
              <w:top w:val="nil"/>
              <w:left w:val="nil"/>
              <w:bottom w:val="single" w:sz="4" w:space="0" w:color="auto"/>
              <w:right w:val="single" w:sz="4" w:space="0" w:color="auto"/>
            </w:tcBorders>
            <w:shd w:val="clear" w:color="auto" w:fill="auto"/>
            <w:vAlign w:val="bottom"/>
            <w:hideMark/>
          </w:tcPr>
          <w:p w14:paraId="6296CD26" w14:textId="1F97AD85" w:rsidR="000E4F2C" w:rsidRPr="001130AB" w:rsidRDefault="000E4F2C" w:rsidP="00B74446">
            <w:pPr>
              <w:jc w:val="center"/>
              <w:rPr>
                <w:color w:val="000000"/>
                <w:sz w:val="18"/>
                <w:szCs w:val="18"/>
              </w:rPr>
            </w:pPr>
            <w:r w:rsidRPr="001130AB">
              <w:rPr>
                <w:color w:val="000000"/>
                <w:sz w:val="18"/>
                <w:szCs w:val="18"/>
              </w:rPr>
              <w:t>9.5</w:t>
            </w:r>
          </w:p>
        </w:tc>
        <w:tc>
          <w:tcPr>
            <w:tcW w:w="1029" w:type="dxa"/>
            <w:gridSpan w:val="2"/>
            <w:tcBorders>
              <w:top w:val="nil"/>
              <w:left w:val="nil"/>
              <w:bottom w:val="single" w:sz="4" w:space="0" w:color="auto"/>
              <w:right w:val="single" w:sz="4" w:space="0" w:color="auto"/>
            </w:tcBorders>
            <w:shd w:val="clear" w:color="auto" w:fill="auto"/>
            <w:vAlign w:val="bottom"/>
            <w:hideMark/>
          </w:tcPr>
          <w:p w14:paraId="4E490F6F" w14:textId="77777777" w:rsidR="000E4F2C" w:rsidRPr="001130AB" w:rsidRDefault="000E4F2C" w:rsidP="00B74446">
            <w:pPr>
              <w:jc w:val="center"/>
              <w:rPr>
                <w:color w:val="000000"/>
                <w:sz w:val="18"/>
                <w:szCs w:val="18"/>
              </w:rPr>
            </w:pPr>
            <w:r w:rsidRPr="001130AB">
              <w:rPr>
                <w:color w:val="000000"/>
                <w:sz w:val="18"/>
                <w:szCs w:val="18"/>
              </w:rPr>
              <w:t>80.0</w:t>
            </w:r>
          </w:p>
        </w:tc>
        <w:tc>
          <w:tcPr>
            <w:tcW w:w="930" w:type="dxa"/>
            <w:gridSpan w:val="2"/>
            <w:tcBorders>
              <w:top w:val="nil"/>
              <w:left w:val="nil"/>
              <w:bottom w:val="single" w:sz="4" w:space="0" w:color="auto"/>
              <w:right w:val="single" w:sz="4" w:space="0" w:color="auto"/>
            </w:tcBorders>
            <w:shd w:val="clear" w:color="auto" w:fill="auto"/>
            <w:vAlign w:val="bottom"/>
            <w:hideMark/>
          </w:tcPr>
          <w:p w14:paraId="63E1ECFD" w14:textId="77777777" w:rsidR="000E4F2C" w:rsidRPr="001130AB" w:rsidRDefault="000E4F2C" w:rsidP="00B74446">
            <w:pPr>
              <w:jc w:val="center"/>
              <w:rPr>
                <w:color w:val="000000"/>
                <w:sz w:val="18"/>
                <w:szCs w:val="18"/>
              </w:rPr>
            </w:pPr>
          </w:p>
          <w:p w14:paraId="6D4D93AD" w14:textId="77777777" w:rsidR="000E4F2C" w:rsidRPr="001130AB" w:rsidRDefault="000E4F2C" w:rsidP="00B74446">
            <w:pPr>
              <w:jc w:val="center"/>
              <w:rPr>
                <w:color w:val="000000"/>
                <w:sz w:val="18"/>
                <w:szCs w:val="18"/>
              </w:rPr>
            </w:pPr>
          </w:p>
          <w:p w14:paraId="54275805" w14:textId="77777777" w:rsidR="000E4F2C" w:rsidRPr="001130AB" w:rsidRDefault="000E4F2C" w:rsidP="00B74446">
            <w:pPr>
              <w:jc w:val="center"/>
              <w:rPr>
                <w:color w:val="000000"/>
                <w:sz w:val="18"/>
                <w:szCs w:val="18"/>
              </w:rPr>
            </w:pPr>
            <w:r>
              <w:rPr>
                <w:color w:val="000000"/>
                <w:sz w:val="18"/>
                <w:szCs w:val="18"/>
              </w:rPr>
              <w:t>-23</w:t>
            </w:r>
          </w:p>
        </w:tc>
        <w:tc>
          <w:tcPr>
            <w:tcW w:w="944" w:type="dxa"/>
            <w:gridSpan w:val="2"/>
            <w:tcBorders>
              <w:top w:val="nil"/>
              <w:left w:val="nil"/>
              <w:bottom w:val="single" w:sz="4" w:space="0" w:color="auto"/>
              <w:right w:val="single" w:sz="8" w:space="0" w:color="auto"/>
            </w:tcBorders>
            <w:shd w:val="clear" w:color="auto" w:fill="auto"/>
            <w:vAlign w:val="bottom"/>
            <w:hideMark/>
          </w:tcPr>
          <w:p w14:paraId="0468A18B" w14:textId="77777777" w:rsidR="000E4F2C" w:rsidRPr="001130AB" w:rsidRDefault="000E4F2C" w:rsidP="00B74446">
            <w:pPr>
              <w:jc w:val="center"/>
              <w:rPr>
                <w:color w:val="000000"/>
                <w:sz w:val="18"/>
                <w:szCs w:val="18"/>
              </w:rPr>
            </w:pPr>
          </w:p>
          <w:p w14:paraId="3D0A1049" w14:textId="77777777" w:rsidR="000E4F2C" w:rsidRPr="001130AB" w:rsidRDefault="000E4F2C" w:rsidP="00B74446">
            <w:pPr>
              <w:jc w:val="center"/>
              <w:rPr>
                <w:color w:val="000000"/>
                <w:sz w:val="18"/>
                <w:szCs w:val="18"/>
              </w:rPr>
            </w:pPr>
          </w:p>
          <w:p w14:paraId="461FA29A" w14:textId="77777777" w:rsidR="000E4F2C" w:rsidRPr="001130AB" w:rsidRDefault="000E4F2C" w:rsidP="00B74446">
            <w:pPr>
              <w:jc w:val="center"/>
              <w:rPr>
                <w:color w:val="000000"/>
                <w:sz w:val="18"/>
                <w:szCs w:val="18"/>
              </w:rPr>
            </w:pPr>
            <w:r>
              <w:rPr>
                <w:color w:val="000000"/>
                <w:sz w:val="18"/>
                <w:szCs w:val="18"/>
              </w:rPr>
              <w:t>-6</w:t>
            </w:r>
            <w:r w:rsidRPr="001130AB">
              <w:rPr>
                <w:color w:val="000000"/>
                <w:sz w:val="18"/>
                <w:szCs w:val="18"/>
              </w:rPr>
              <w:t>6.78</w:t>
            </w:r>
          </w:p>
        </w:tc>
        <w:tc>
          <w:tcPr>
            <w:tcW w:w="1755" w:type="dxa"/>
            <w:gridSpan w:val="2"/>
            <w:tcBorders>
              <w:top w:val="nil"/>
              <w:left w:val="nil"/>
              <w:bottom w:val="single" w:sz="4" w:space="0" w:color="auto"/>
              <w:right w:val="single" w:sz="8" w:space="0" w:color="auto"/>
            </w:tcBorders>
            <w:vAlign w:val="bottom"/>
          </w:tcPr>
          <w:p w14:paraId="46ADBEDE" w14:textId="77777777" w:rsidR="000E4F2C" w:rsidRPr="001130AB" w:rsidRDefault="000E4F2C" w:rsidP="00B74446">
            <w:pPr>
              <w:jc w:val="center"/>
              <w:rPr>
                <w:color w:val="000000"/>
                <w:sz w:val="32"/>
                <w:szCs w:val="18"/>
              </w:rPr>
            </w:pPr>
          </w:p>
          <w:p w14:paraId="12802B16" w14:textId="77777777" w:rsidR="000E4F2C" w:rsidRPr="001130AB" w:rsidRDefault="000E4F2C" w:rsidP="00B74446">
            <w:pPr>
              <w:jc w:val="center"/>
              <w:rPr>
                <w:color w:val="000000"/>
                <w:sz w:val="32"/>
                <w:szCs w:val="18"/>
              </w:rPr>
            </w:pPr>
            <w:r w:rsidRPr="001130AB">
              <w:rPr>
                <w:color w:val="00B050"/>
                <w:sz w:val="32"/>
                <w:szCs w:val="18"/>
              </w:rPr>
              <w:t>↑</w:t>
            </w:r>
          </w:p>
        </w:tc>
      </w:tr>
      <w:tr w:rsidR="000E4F2C" w:rsidRPr="001130AB" w14:paraId="504BE168" w14:textId="77777777" w:rsidTr="00207B4A">
        <w:trPr>
          <w:trHeight w:val="214"/>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09D8E266" w14:textId="77777777" w:rsidR="000E4F2C" w:rsidRPr="00207B4A" w:rsidRDefault="000E4F2C" w:rsidP="00207B4A">
            <w:pPr>
              <w:rPr>
                <w:color w:val="000000"/>
                <w:sz w:val="18"/>
                <w:szCs w:val="18"/>
              </w:rPr>
            </w:pPr>
            <w:r w:rsidRPr="00207B4A">
              <w:rPr>
                <w:color w:val="000000"/>
                <w:sz w:val="18"/>
                <w:szCs w:val="18"/>
              </w:rPr>
              <w:t>% of child protection re-registrations within 18 months</w:t>
            </w:r>
          </w:p>
        </w:tc>
        <w:tc>
          <w:tcPr>
            <w:tcW w:w="763" w:type="dxa"/>
            <w:tcBorders>
              <w:top w:val="nil"/>
              <w:left w:val="nil"/>
              <w:bottom w:val="single" w:sz="4" w:space="0" w:color="auto"/>
              <w:right w:val="single" w:sz="4" w:space="0" w:color="auto"/>
            </w:tcBorders>
            <w:shd w:val="clear" w:color="auto" w:fill="auto"/>
            <w:vAlign w:val="bottom"/>
          </w:tcPr>
          <w:p w14:paraId="60722BE2" w14:textId="40C3C98F" w:rsidR="000E4F2C" w:rsidRPr="00207B4A" w:rsidRDefault="000E4F2C" w:rsidP="00B74446">
            <w:pPr>
              <w:jc w:val="center"/>
              <w:rPr>
                <w:color w:val="000000"/>
                <w:sz w:val="18"/>
                <w:szCs w:val="18"/>
              </w:rPr>
            </w:pPr>
            <w:r w:rsidRPr="00207B4A">
              <w:rPr>
                <w:color w:val="000000"/>
                <w:sz w:val="18"/>
                <w:szCs w:val="18"/>
              </w:rPr>
              <w:t>4</w:t>
            </w:r>
          </w:p>
        </w:tc>
        <w:tc>
          <w:tcPr>
            <w:tcW w:w="993" w:type="dxa"/>
            <w:tcBorders>
              <w:top w:val="nil"/>
              <w:left w:val="nil"/>
              <w:bottom w:val="single" w:sz="4" w:space="0" w:color="auto"/>
              <w:right w:val="single" w:sz="4" w:space="0" w:color="auto"/>
            </w:tcBorders>
            <w:shd w:val="clear" w:color="auto" w:fill="auto"/>
            <w:vAlign w:val="bottom"/>
            <w:hideMark/>
          </w:tcPr>
          <w:p w14:paraId="170A6C39" w14:textId="6AD36135" w:rsidR="000E4F2C" w:rsidRPr="00207B4A" w:rsidRDefault="000E4F2C" w:rsidP="00B74446">
            <w:pPr>
              <w:jc w:val="center"/>
              <w:rPr>
                <w:color w:val="000000"/>
                <w:sz w:val="18"/>
                <w:szCs w:val="18"/>
              </w:rPr>
            </w:pPr>
            <w:r w:rsidRPr="00207B4A">
              <w:rPr>
                <w:color w:val="000000"/>
                <w:sz w:val="18"/>
                <w:szCs w:val="18"/>
              </w:rPr>
              <w:t>7.75</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05E6887F" w14:textId="5645C79A" w:rsidR="000E4F2C" w:rsidRPr="00207B4A" w:rsidRDefault="000E4F2C" w:rsidP="00B74446">
            <w:pPr>
              <w:jc w:val="center"/>
              <w:rPr>
                <w:color w:val="000000"/>
                <w:sz w:val="18"/>
                <w:szCs w:val="18"/>
              </w:rPr>
            </w:pPr>
            <w:r w:rsidRPr="00207B4A">
              <w:rPr>
                <w:color w:val="000000"/>
                <w:sz w:val="18"/>
                <w:szCs w:val="18"/>
              </w:rPr>
              <w:t>4.17</w:t>
            </w:r>
          </w:p>
        </w:tc>
        <w:tc>
          <w:tcPr>
            <w:tcW w:w="1012" w:type="dxa"/>
            <w:tcBorders>
              <w:top w:val="nil"/>
              <w:left w:val="nil"/>
              <w:bottom w:val="single" w:sz="4" w:space="0" w:color="auto"/>
              <w:right w:val="single" w:sz="4" w:space="0" w:color="auto"/>
            </w:tcBorders>
            <w:shd w:val="clear" w:color="auto" w:fill="auto"/>
            <w:vAlign w:val="bottom"/>
            <w:hideMark/>
          </w:tcPr>
          <w:p w14:paraId="780F360B" w14:textId="2A5108B2" w:rsidR="000E4F2C" w:rsidRPr="00207B4A" w:rsidRDefault="000E4F2C" w:rsidP="00B74446">
            <w:pPr>
              <w:jc w:val="center"/>
              <w:rPr>
                <w:color w:val="000000"/>
                <w:sz w:val="18"/>
                <w:szCs w:val="18"/>
              </w:rPr>
            </w:pPr>
            <w:r w:rsidRPr="00207B4A">
              <w:rPr>
                <w:color w:val="000000"/>
                <w:sz w:val="18"/>
                <w:szCs w:val="18"/>
              </w:rPr>
              <w:t>5.51</w:t>
            </w:r>
          </w:p>
        </w:tc>
        <w:tc>
          <w:tcPr>
            <w:tcW w:w="1029" w:type="dxa"/>
            <w:gridSpan w:val="2"/>
            <w:tcBorders>
              <w:top w:val="nil"/>
              <w:left w:val="nil"/>
              <w:bottom w:val="single" w:sz="4" w:space="0" w:color="auto"/>
              <w:right w:val="single" w:sz="4" w:space="0" w:color="auto"/>
            </w:tcBorders>
            <w:shd w:val="clear" w:color="auto" w:fill="auto"/>
            <w:vAlign w:val="bottom"/>
            <w:hideMark/>
          </w:tcPr>
          <w:p w14:paraId="7A992FE4" w14:textId="02D1A279" w:rsidR="000E4F2C" w:rsidRPr="00207B4A" w:rsidRDefault="000E4F2C" w:rsidP="00B74446">
            <w:pPr>
              <w:jc w:val="center"/>
              <w:rPr>
                <w:color w:val="000000"/>
                <w:sz w:val="18"/>
                <w:szCs w:val="18"/>
              </w:rPr>
            </w:pPr>
            <w:r w:rsidRPr="00207B4A">
              <w:rPr>
                <w:color w:val="000000"/>
                <w:sz w:val="18"/>
                <w:szCs w:val="18"/>
              </w:rPr>
              <w:t>7.22</w:t>
            </w:r>
          </w:p>
        </w:tc>
        <w:tc>
          <w:tcPr>
            <w:tcW w:w="930" w:type="dxa"/>
            <w:gridSpan w:val="2"/>
            <w:tcBorders>
              <w:top w:val="nil"/>
              <w:left w:val="nil"/>
              <w:bottom w:val="single" w:sz="4" w:space="0" w:color="auto"/>
              <w:right w:val="single" w:sz="4" w:space="0" w:color="auto"/>
            </w:tcBorders>
            <w:shd w:val="clear" w:color="auto" w:fill="auto"/>
            <w:vAlign w:val="bottom"/>
            <w:hideMark/>
          </w:tcPr>
          <w:p w14:paraId="61CF2D3F" w14:textId="77777777" w:rsidR="000E4F2C" w:rsidRPr="00207B4A" w:rsidRDefault="000E4F2C" w:rsidP="00B74446">
            <w:pPr>
              <w:jc w:val="center"/>
              <w:rPr>
                <w:color w:val="000000"/>
                <w:sz w:val="18"/>
                <w:szCs w:val="18"/>
              </w:rPr>
            </w:pPr>
          </w:p>
          <w:p w14:paraId="6407A79F" w14:textId="77777777" w:rsidR="000E4F2C" w:rsidRPr="00207B4A" w:rsidRDefault="000E4F2C" w:rsidP="00B74446">
            <w:pPr>
              <w:jc w:val="center"/>
              <w:rPr>
                <w:color w:val="000000"/>
                <w:sz w:val="18"/>
                <w:szCs w:val="18"/>
              </w:rPr>
            </w:pPr>
          </w:p>
          <w:p w14:paraId="14B66185" w14:textId="5409DDF8" w:rsidR="000E4F2C" w:rsidRPr="00207B4A" w:rsidRDefault="000E4F2C" w:rsidP="008733BB">
            <w:pPr>
              <w:jc w:val="center"/>
              <w:rPr>
                <w:color w:val="000000"/>
                <w:sz w:val="18"/>
                <w:szCs w:val="18"/>
              </w:rPr>
            </w:pPr>
            <w:r w:rsidRPr="00207B4A">
              <w:rPr>
                <w:color w:val="000000"/>
                <w:sz w:val="18"/>
                <w:szCs w:val="18"/>
              </w:rPr>
              <w:t>-46.21</w:t>
            </w:r>
          </w:p>
        </w:tc>
        <w:tc>
          <w:tcPr>
            <w:tcW w:w="944" w:type="dxa"/>
            <w:gridSpan w:val="2"/>
            <w:tcBorders>
              <w:top w:val="nil"/>
              <w:left w:val="nil"/>
              <w:bottom w:val="single" w:sz="4" w:space="0" w:color="auto"/>
              <w:right w:val="single" w:sz="8" w:space="0" w:color="auto"/>
            </w:tcBorders>
            <w:shd w:val="clear" w:color="auto" w:fill="auto"/>
            <w:vAlign w:val="bottom"/>
            <w:hideMark/>
          </w:tcPr>
          <w:p w14:paraId="33C7EE3A" w14:textId="77777777" w:rsidR="000E4F2C" w:rsidRPr="00207B4A" w:rsidRDefault="000E4F2C" w:rsidP="00B74446">
            <w:pPr>
              <w:jc w:val="center"/>
              <w:rPr>
                <w:color w:val="000000"/>
                <w:sz w:val="18"/>
                <w:szCs w:val="18"/>
              </w:rPr>
            </w:pPr>
          </w:p>
          <w:p w14:paraId="180B08C8" w14:textId="77777777" w:rsidR="000E4F2C" w:rsidRPr="00207B4A" w:rsidRDefault="000E4F2C" w:rsidP="00B74446">
            <w:pPr>
              <w:jc w:val="center"/>
              <w:rPr>
                <w:color w:val="000000"/>
                <w:sz w:val="18"/>
                <w:szCs w:val="18"/>
              </w:rPr>
            </w:pPr>
          </w:p>
          <w:p w14:paraId="7A5C8EBC" w14:textId="15BE3C7B" w:rsidR="000E4F2C" w:rsidRPr="00207B4A" w:rsidRDefault="000E4F2C" w:rsidP="00B74446">
            <w:pPr>
              <w:jc w:val="center"/>
              <w:rPr>
                <w:color w:val="000000"/>
                <w:sz w:val="18"/>
                <w:szCs w:val="18"/>
              </w:rPr>
            </w:pPr>
            <w:r w:rsidRPr="00207B4A">
              <w:rPr>
                <w:color w:val="000000"/>
                <w:sz w:val="18"/>
                <w:szCs w:val="18"/>
              </w:rPr>
              <w:t>-36.46</w:t>
            </w:r>
          </w:p>
        </w:tc>
        <w:tc>
          <w:tcPr>
            <w:tcW w:w="1755" w:type="dxa"/>
            <w:gridSpan w:val="2"/>
            <w:tcBorders>
              <w:top w:val="nil"/>
              <w:left w:val="nil"/>
              <w:bottom w:val="single" w:sz="4" w:space="0" w:color="auto"/>
              <w:right w:val="single" w:sz="8" w:space="0" w:color="auto"/>
            </w:tcBorders>
            <w:vAlign w:val="bottom"/>
          </w:tcPr>
          <w:p w14:paraId="4BDCB756" w14:textId="77777777" w:rsidR="000E4F2C" w:rsidRPr="00207B4A" w:rsidRDefault="000E4F2C" w:rsidP="00B74446">
            <w:pPr>
              <w:jc w:val="center"/>
              <w:rPr>
                <w:color w:val="000000"/>
                <w:sz w:val="32"/>
                <w:szCs w:val="18"/>
              </w:rPr>
            </w:pPr>
          </w:p>
          <w:p w14:paraId="6D722D97" w14:textId="65AABC96" w:rsidR="000E4F2C" w:rsidRPr="00207B4A" w:rsidRDefault="000E4F2C" w:rsidP="00B74446">
            <w:pPr>
              <w:jc w:val="center"/>
              <w:rPr>
                <w:color w:val="000000"/>
                <w:sz w:val="32"/>
                <w:szCs w:val="18"/>
              </w:rPr>
            </w:pPr>
            <w:r w:rsidRPr="00207B4A">
              <w:rPr>
                <w:color w:val="00B050"/>
                <w:sz w:val="32"/>
                <w:szCs w:val="18"/>
              </w:rPr>
              <w:t>↑</w:t>
            </w:r>
          </w:p>
        </w:tc>
      </w:tr>
      <w:tr w:rsidR="000E4F2C" w:rsidRPr="001130AB" w14:paraId="4683DECB" w14:textId="77777777" w:rsidTr="00207B4A">
        <w:trPr>
          <w:trHeight w:val="428"/>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0A132DD3" w14:textId="77777777" w:rsidR="000E4F2C" w:rsidRPr="00207B4A" w:rsidRDefault="000E4F2C" w:rsidP="00207B4A">
            <w:pPr>
              <w:rPr>
                <w:color w:val="000000"/>
                <w:sz w:val="18"/>
                <w:szCs w:val="18"/>
              </w:rPr>
            </w:pPr>
            <w:r w:rsidRPr="00207B4A">
              <w:rPr>
                <w:color w:val="000000"/>
                <w:sz w:val="18"/>
                <w:szCs w:val="18"/>
              </w:rPr>
              <w:t>% LAC with more than 1 placement in the last year (Aug-July)</w:t>
            </w:r>
          </w:p>
        </w:tc>
        <w:tc>
          <w:tcPr>
            <w:tcW w:w="763" w:type="dxa"/>
            <w:tcBorders>
              <w:top w:val="nil"/>
              <w:left w:val="nil"/>
              <w:bottom w:val="single" w:sz="4" w:space="0" w:color="auto"/>
              <w:right w:val="single" w:sz="4" w:space="0" w:color="auto"/>
            </w:tcBorders>
            <w:shd w:val="clear" w:color="auto" w:fill="auto"/>
            <w:vAlign w:val="bottom"/>
          </w:tcPr>
          <w:p w14:paraId="1CD19F5E" w14:textId="78AC906E" w:rsidR="000E4F2C" w:rsidRPr="00207B4A" w:rsidRDefault="000E4F2C" w:rsidP="00B74446">
            <w:pPr>
              <w:jc w:val="center"/>
              <w:rPr>
                <w:color w:val="000000"/>
                <w:sz w:val="18"/>
                <w:szCs w:val="18"/>
              </w:rPr>
            </w:pPr>
            <w:r w:rsidRPr="00207B4A">
              <w:rPr>
                <w:color w:val="000000"/>
                <w:sz w:val="18"/>
                <w:szCs w:val="18"/>
              </w:rPr>
              <w:t>6</w:t>
            </w:r>
          </w:p>
        </w:tc>
        <w:tc>
          <w:tcPr>
            <w:tcW w:w="993" w:type="dxa"/>
            <w:tcBorders>
              <w:top w:val="nil"/>
              <w:left w:val="nil"/>
              <w:bottom w:val="single" w:sz="4" w:space="0" w:color="auto"/>
              <w:right w:val="single" w:sz="4" w:space="0" w:color="auto"/>
            </w:tcBorders>
            <w:shd w:val="clear" w:color="auto" w:fill="auto"/>
            <w:vAlign w:val="bottom"/>
            <w:hideMark/>
          </w:tcPr>
          <w:p w14:paraId="30DB96F7" w14:textId="77777777" w:rsidR="000E4F2C" w:rsidRPr="00207B4A" w:rsidRDefault="000E4F2C" w:rsidP="00B74446">
            <w:pPr>
              <w:jc w:val="center"/>
              <w:rPr>
                <w:color w:val="000000"/>
                <w:sz w:val="18"/>
                <w:szCs w:val="18"/>
              </w:rPr>
            </w:pPr>
            <w:r w:rsidRPr="00207B4A">
              <w:rPr>
                <w:color w:val="000000"/>
                <w:sz w:val="18"/>
                <w:szCs w:val="18"/>
              </w:rPr>
              <w:t>25.2</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733B55F2" w14:textId="5911AFCB" w:rsidR="000E4F2C" w:rsidRPr="00207B4A" w:rsidRDefault="000E4F2C" w:rsidP="00B74446">
            <w:pPr>
              <w:jc w:val="center"/>
              <w:rPr>
                <w:color w:val="000000"/>
                <w:sz w:val="18"/>
                <w:szCs w:val="18"/>
              </w:rPr>
            </w:pPr>
            <w:r w:rsidRPr="00207B4A">
              <w:rPr>
                <w:color w:val="000000"/>
                <w:sz w:val="18"/>
                <w:szCs w:val="18"/>
              </w:rPr>
              <w:t>28.73</w:t>
            </w:r>
          </w:p>
        </w:tc>
        <w:tc>
          <w:tcPr>
            <w:tcW w:w="1012" w:type="dxa"/>
            <w:tcBorders>
              <w:top w:val="nil"/>
              <w:left w:val="nil"/>
              <w:bottom w:val="single" w:sz="4" w:space="0" w:color="auto"/>
              <w:right w:val="single" w:sz="4" w:space="0" w:color="auto"/>
            </w:tcBorders>
            <w:shd w:val="clear" w:color="auto" w:fill="auto"/>
            <w:vAlign w:val="bottom"/>
            <w:hideMark/>
          </w:tcPr>
          <w:p w14:paraId="465D2B69" w14:textId="5777841C" w:rsidR="000E4F2C" w:rsidRPr="00207B4A" w:rsidRDefault="000E4F2C" w:rsidP="00B74446">
            <w:pPr>
              <w:jc w:val="center"/>
              <w:rPr>
                <w:color w:val="000000"/>
                <w:sz w:val="18"/>
                <w:szCs w:val="18"/>
              </w:rPr>
            </w:pPr>
            <w:r w:rsidRPr="00207B4A">
              <w:rPr>
                <w:color w:val="000000"/>
                <w:sz w:val="18"/>
                <w:szCs w:val="18"/>
              </w:rPr>
              <w:t>21.66</w:t>
            </w:r>
          </w:p>
        </w:tc>
        <w:tc>
          <w:tcPr>
            <w:tcW w:w="1029" w:type="dxa"/>
            <w:gridSpan w:val="2"/>
            <w:tcBorders>
              <w:top w:val="nil"/>
              <w:left w:val="nil"/>
              <w:bottom w:val="single" w:sz="4" w:space="0" w:color="auto"/>
              <w:right w:val="single" w:sz="4" w:space="0" w:color="auto"/>
            </w:tcBorders>
            <w:shd w:val="clear" w:color="auto" w:fill="auto"/>
            <w:vAlign w:val="bottom"/>
            <w:hideMark/>
          </w:tcPr>
          <w:p w14:paraId="7F5736C7" w14:textId="25227391" w:rsidR="000E4F2C" w:rsidRPr="00207B4A" w:rsidRDefault="000E4F2C" w:rsidP="00B74446">
            <w:pPr>
              <w:jc w:val="center"/>
              <w:rPr>
                <w:color w:val="000000"/>
                <w:sz w:val="18"/>
                <w:szCs w:val="18"/>
              </w:rPr>
            </w:pPr>
            <w:r w:rsidRPr="00207B4A">
              <w:rPr>
                <w:color w:val="000000"/>
                <w:sz w:val="18"/>
                <w:szCs w:val="18"/>
              </w:rPr>
              <w:t>19.65</w:t>
            </w:r>
          </w:p>
        </w:tc>
        <w:tc>
          <w:tcPr>
            <w:tcW w:w="930" w:type="dxa"/>
            <w:gridSpan w:val="2"/>
            <w:tcBorders>
              <w:top w:val="nil"/>
              <w:left w:val="nil"/>
              <w:bottom w:val="single" w:sz="4" w:space="0" w:color="auto"/>
              <w:right w:val="single" w:sz="4" w:space="0" w:color="auto"/>
            </w:tcBorders>
            <w:shd w:val="clear" w:color="auto" w:fill="auto"/>
            <w:vAlign w:val="bottom"/>
            <w:hideMark/>
          </w:tcPr>
          <w:p w14:paraId="4FDD761D" w14:textId="77777777" w:rsidR="000E4F2C" w:rsidRPr="00207B4A" w:rsidRDefault="000E4F2C" w:rsidP="00B74446">
            <w:pPr>
              <w:jc w:val="center"/>
              <w:rPr>
                <w:color w:val="000000"/>
                <w:sz w:val="18"/>
                <w:szCs w:val="18"/>
              </w:rPr>
            </w:pPr>
          </w:p>
          <w:p w14:paraId="7E092041" w14:textId="77777777" w:rsidR="000E4F2C" w:rsidRPr="00207B4A" w:rsidRDefault="000E4F2C" w:rsidP="00B74446">
            <w:pPr>
              <w:jc w:val="center"/>
              <w:rPr>
                <w:color w:val="000000"/>
                <w:sz w:val="18"/>
                <w:szCs w:val="18"/>
              </w:rPr>
            </w:pPr>
          </w:p>
          <w:p w14:paraId="3F276921" w14:textId="0CF60329" w:rsidR="000E4F2C" w:rsidRPr="00207B4A" w:rsidRDefault="000E4F2C" w:rsidP="00B74446">
            <w:pPr>
              <w:jc w:val="center"/>
              <w:rPr>
                <w:color w:val="000000"/>
                <w:sz w:val="18"/>
                <w:szCs w:val="18"/>
              </w:rPr>
            </w:pPr>
            <w:r w:rsidRPr="00207B4A">
              <w:rPr>
                <w:color w:val="000000"/>
                <w:sz w:val="18"/>
                <w:szCs w:val="18"/>
              </w:rPr>
              <w:t>13.81</w:t>
            </w:r>
          </w:p>
        </w:tc>
        <w:tc>
          <w:tcPr>
            <w:tcW w:w="944" w:type="dxa"/>
            <w:gridSpan w:val="2"/>
            <w:tcBorders>
              <w:top w:val="nil"/>
              <w:left w:val="nil"/>
              <w:bottom w:val="single" w:sz="4" w:space="0" w:color="auto"/>
              <w:right w:val="single" w:sz="8" w:space="0" w:color="auto"/>
            </w:tcBorders>
            <w:shd w:val="clear" w:color="auto" w:fill="auto"/>
            <w:vAlign w:val="bottom"/>
            <w:hideMark/>
          </w:tcPr>
          <w:p w14:paraId="65F8F938" w14:textId="77777777" w:rsidR="000E4F2C" w:rsidRPr="00207B4A" w:rsidRDefault="000E4F2C" w:rsidP="00B74446">
            <w:pPr>
              <w:jc w:val="center"/>
              <w:rPr>
                <w:color w:val="000000"/>
                <w:sz w:val="18"/>
                <w:szCs w:val="18"/>
              </w:rPr>
            </w:pPr>
          </w:p>
          <w:p w14:paraId="1B7DB835" w14:textId="77777777" w:rsidR="000E4F2C" w:rsidRPr="00207B4A" w:rsidRDefault="000E4F2C" w:rsidP="00B74446">
            <w:pPr>
              <w:jc w:val="center"/>
              <w:rPr>
                <w:color w:val="000000"/>
                <w:sz w:val="18"/>
                <w:szCs w:val="18"/>
              </w:rPr>
            </w:pPr>
          </w:p>
          <w:p w14:paraId="41107B15" w14:textId="7002D499" w:rsidR="000E4F2C" w:rsidRPr="00207B4A" w:rsidRDefault="000E4F2C" w:rsidP="005C6463">
            <w:pPr>
              <w:jc w:val="center"/>
              <w:rPr>
                <w:color w:val="000000"/>
                <w:sz w:val="18"/>
                <w:szCs w:val="18"/>
              </w:rPr>
            </w:pPr>
            <w:r w:rsidRPr="00207B4A">
              <w:rPr>
                <w:color w:val="000000"/>
                <w:sz w:val="18"/>
                <w:szCs w:val="18"/>
              </w:rPr>
              <w:t>-15.24</w:t>
            </w:r>
          </w:p>
        </w:tc>
        <w:tc>
          <w:tcPr>
            <w:tcW w:w="1755" w:type="dxa"/>
            <w:gridSpan w:val="2"/>
            <w:tcBorders>
              <w:top w:val="nil"/>
              <w:left w:val="nil"/>
              <w:bottom w:val="single" w:sz="4" w:space="0" w:color="auto"/>
              <w:right w:val="single" w:sz="8" w:space="0" w:color="auto"/>
            </w:tcBorders>
            <w:vAlign w:val="bottom"/>
          </w:tcPr>
          <w:p w14:paraId="304EA674" w14:textId="77777777" w:rsidR="000E4F2C" w:rsidRPr="00207B4A" w:rsidRDefault="000E4F2C" w:rsidP="00B74446">
            <w:pPr>
              <w:jc w:val="center"/>
              <w:rPr>
                <w:color w:val="000000"/>
                <w:sz w:val="32"/>
                <w:szCs w:val="18"/>
              </w:rPr>
            </w:pPr>
          </w:p>
          <w:p w14:paraId="5454711A" w14:textId="258AE223" w:rsidR="000E4F2C" w:rsidRPr="00207B4A" w:rsidRDefault="000E4F2C" w:rsidP="00B74446">
            <w:pPr>
              <w:jc w:val="center"/>
              <w:rPr>
                <w:color w:val="000000"/>
                <w:sz w:val="32"/>
                <w:szCs w:val="18"/>
              </w:rPr>
            </w:pPr>
            <w:r w:rsidRPr="00207B4A">
              <w:rPr>
                <w:color w:val="00B050"/>
                <w:sz w:val="32"/>
                <w:szCs w:val="18"/>
              </w:rPr>
              <w:t>↑</w:t>
            </w:r>
          </w:p>
        </w:tc>
      </w:tr>
      <w:tr w:rsidR="000E4F2C" w:rsidRPr="001130AB" w14:paraId="672FF83A" w14:textId="77777777" w:rsidTr="00207B4A">
        <w:trPr>
          <w:trHeight w:val="428"/>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4C06DE3F" w14:textId="77777777" w:rsidR="000E4F2C" w:rsidRPr="00207B4A" w:rsidRDefault="000E4F2C" w:rsidP="00207B4A">
            <w:pPr>
              <w:rPr>
                <w:color w:val="000000"/>
                <w:sz w:val="18"/>
                <w:szCs w:val="18"/>
              </w:rPr>
            </w:pPr>
            <w:r w:rsidRPr="00207B4A">
              <w:rPr>
                <w:color w:val="000000"/>
                <w:sz w:val="18"/>
                <w:szCs w:val="18"/>
              </w:rPr>
              <w:t>The gross cost of " children looked after" in residential based services per child per week</w:t>
            </w:r>
          </w:p>
        </w:tc>
        <w:tc>
          <w:tcPr>
            <w:tcW w:w="763" w:type="dxa"/>
            <w:tcBorders>
              <w:top w:val="nil"/>
              <w:left w:val="nil"/>
              <w:bottom w:val="single" w:sz="4" w:space="0" w:color="auto"/>
              <w:right w:val="single" w:sz="4" w:space="0" w:color="auto"/>
            </w:tcBorders>
            <w:shd w:val="clear" w:color="auto" w:fill="auto"/>
            <w:vAlign w:val="bottom"/>
          </w:tcPr>
          <w:p w14:paraId="3E89022F" w14:textId="77777777" w:rsidR="000E4F2C" w:rsidRPr="00207B4A" w:rsidRDefault="000E4F2C" w:rsidP="00B74446">
            <w:pPr>
              <w:jc w:val="center"/>
              <w:rPr>
                <w:color w:val="000000"/>
                <w:sz w:val="18"/>
                <w:szCs w:val="18"/>
              </w:rPr>
            </w:pPr>
            <w:r w:rsidRPr="00207B4A">
              <w:rPr>
                <w:color w:val="000000"/>
                <w:sz w:val="18"/>
                <w:szCs w:val="18"/>
              </w:rPr>
              <w:t>5</w:t>
            </w:r>
          </w:p>
        </w:tc>
        <w:tc>
          <w:tcPr>
            <w:tcW w:w="993" w:type="dxa"/>
            <w:tcBorders>
              <w:top w:val="nil"/>
              <w:left w:val="nil"/>
              <w:bottom w:val="single" w:sz="4" w:space="0" w:color="auto"/>
              <w:right w:val="single" w:sz="4" w:space="0" w:color="auto"/>
            </w:tcBorders>
            <w:shd w:val="clear" w:color="auto" w:fill="auto"/>
            <w:vAlign w:val="bottom"/>
            <w:hideMark/>
          </w:tcPr>
          <w:p w14:paraId="2925A31C" w14:textId="77777777" w:rsidR="000E4F2C" w:rsidRPr="00207B4A" w:rsidRDefault="000E4F2C" w:rsidP="00B74446">
            <w:pPr>
              <w:jc w:val="center"/>
              <w:rPr>
                <w:color w:val="000000"/>
                <w:sz w:val="20"/>
                <w:szCs w:val="20"/>
              </w:rPr>
            </w:pPr>
            <w:r w:rsidRPr="00207B4A">
              <w:rPr>
                <w:color w:val="000000"/>
                <w:sz w:val="20"/>
                <w:szCs w:val="20"/>
              </w:rPr>
              <w:t>£3,703.22</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23EF4170" w14:textId="1FCC9997" w:rsidR="000E4F2C" w:rsidRPr="00207B4A" w:rsidRDefault="000E4F2C" w:rsidP="00B74446">
            <w:pPr>
              <w:jc w:val="center"/>
              <w:rPr>
                <w:color w:val="000000"/>
                <w:sz w:val="20"/>
                <w:szCs w:val="20"/>
              </w:rPr>
            </w:pPr>
            <w:r w:rsidRPr="00207B4A">
              <w:rPr>
                <w:color w:val="000000"/>
                <w:sz w:val="20"/>
                <w:szCs w:val="20"/>
              </w:rPr>
              <w:t>£4,103</w:t>
            </w:r>
          </w:p>
        </w:tc>
        <w:tc>
          <w:tcPr>
            <w:tcW w:w="1012" w:type="dxa"/>
            <w:tcBorders>
              <w:top w:val="nil"/>
              <w:left w:val="nil"/>
              <w:bottom w:val="single" w:sz="4" w:space="0" w:color="auto"/>
              <w:right w:val="single" w:sz="4" w:space="0" w:color="auto"/>
            </w:tcBorders>
            <w:shd w:val="clear" w:color="auto" w:fill="auto"/>
            <w:vAlign w:val="bottom"/>
            <w:hideMark/>
          </w:tcPr>
          <w:p w14:paraId="2CAE3E7B" w14:textId="072D0AAE" w:rsidR="000E4F2C" w:rsidRPr="00207B4A" w:rsidRDefault="000E4F2C" w:rsidP="00B74446">
            <w:pPr>
              <w:jc w:val="center"/>
              <w:rPr>
                <w:color w:val="000000"/>
                <w:sz w:val="20"/>
                <w:szCs w:val="20"/>
              </w:rPr>
            </w:pPr>
            <w:r w:rsidRPr="00207B4A">
              <w:rPr>
                <w:color w:val="000000"/>
                <w:sz w:val="20"/>
                <w:szCs w:val="20"/>
              </w:rPr>
              <w:t>£3,828.</w:t>
            </w:r>
          </w:p>
        </w:tc>
        <w:tc>
          <w:tcPr>
            <w:tcW w:w="1029" w:type="dxa"/>
            <w:gridSpan w:val="2"/>
            <w:tcBorders>
              <w:top w:val="nil"/>
              <w:left w:val="nil"/>
              <w:bottom w:val="single" w:sz="4" w:space="0" w:color="auto"/>
              <w:right w:val="single" w:sz="4" w:space="0" w:color="auto"/>
            </w:tcBorders>
            <w:shd w:val="clear" w:color="auto" w:fill="auto"/>
            <w:vAlign w:val="bottom"/>
            <w:hideMark/>
          </w:tcPr>
          <w:p w14:paraId="339FB187" w14:textId="65FF5A00" w:rsidR="000E4F2C" w:rsidRPr="00207B4A" w:rsidRDefault="000E4F2C" w:rsidP="009C24BA">
            <w:pPr>
              <w:jc w:val="center"/>
              <w:rPr>
                <w:color w:val="000000"/>
                <w:sz w:val="20"/>
                <w:szCs w:val="20"/>
              </w:rPr>
            </w:pPr>
            <w:r w:rsidRPr="00207B4A">
              <w:rPr>
                <w:color w:val="000000"/>
                <w:sz w:val="20"/>
                <w:szCs w:val="20"/>
              </w:rPr>
              <w:t>£3,930.</w:t>
            </w:r>
          </w:p>
        </w:tc>
        <w:tc>
          <w:tcPr>
            <w:tcW w:w="930" w:type="dxa"/>
            <w:gridSpan w:val="2"/>
            <w:tcBorders>
              <w:top w:val="nil"/>
              <w:left w:val="nil"/>
              <w:bottom w:val="single" w:sz="4" w:space="0" w:color="auto"/>
              <w:right w:val="single" w:sz="4" w:space="0" w:color="auto"/>
            </w:tcBorders>
            <w:shd w:val="clear" w:color="auto" w:fill="auto"/>
            <w:vAlign w:val="bottom"/>
            <w:hideMark/>
          </w:tcPr>
          <w:p w14:paraId="106A4E67" w14:textId="77777777" w:rsidR="000E4F2C" w:rsidRPr="00207B4A" w:rsidRDefault="000E4F2C" w:rsidP="00B74446">
            <w:pPr>
              <w:jc w:val="center"/>
              <w:rPr>
                <w:color w:val="000000"/>
                <w:sz w:val="20"/>
                <w:szCs w:val="20"/>
              </w:rPr>
            </w:pPr>
          </w:p>
          <w:p w14:paraId="594E8E66" w14:textId="77777777" w:rsidR="000E4F2C" w:rsidRPr="00207B4A" w:rsidRDefault="000E4F2C" w:rsidP="00B74446">
            <w:pPr>
              <w:jc w:val="center"/>
              <w:rPr>
                <w:color w:val="000000"/>
                <w:sz w:val="20"/>
                <w:szCs w:val="20"/>
              </w:rPr>
            </w:pPr>
          </w:p>
          <w:p w14:paraId="35B9B5BF" w14:textId="77777777" w:rsidR="000E4F2C" w:rsidRPr="00207B4A" w:rsidRDefault="000E4F2C" w:rsidP="00B74446">
            <w:pPr>
              <w:jc w:val="center"/>
              <w:rPr>
                <w:color w:val="000000"/>
                <w:sz w:val="20"/>
                <w:szCs w:val="20"/>
              </w:rPr>
            </w:pPr>
          </w:p>
          <w:p w14:paraId="307E404C" w14:textId="77777777" w:rsidR="000E4F2C" w:rsidRPr="00207B4A" w:rsidRDefault="000E4F2C" w:rsidP="00B74446">
            <w:pPr>
              <w:jc w:val="center"/>
              <w:rPr>
                <w:color w:val="000000"/>
                <w:sz w:val="20"/>
                <w:szCs w:val="20"/>
              </w:rPr>
            </w:pPr>
          </w:p>
          <w:p w14:paraId="76756A44" w14:textId="0DC20312" w:rsidR="000E4F2C" w:rsidRPr="00207B4A" w:rsidRDefault="000E4F2C" w:rsidP="00B74446">
            <w:pPr>
              <w:jc w:val="center"/>
              <w:rPr>
                <w:color w:val="000000"/>
                <w:sz w:val="20"/>
                <w:szCs w:val="20"/>
              </w:rPr>
            </w:pPr>
            <w:r w:rsidRPr="00207B4A">
              <w:rPr>
                <w:color w:val="000000"/>
                <w:sz w:val="20"/>
                <w:szCs w:val="20"/>
              </w:rPr>
              <w:t>10.81</w:t>
            </w:r>
          </w:p>
        </w:tc>
        <w:tc>
          <w:tcPr>
            <w:tcW w:w="944" w:type="dxa"/>
            <w:gridSpan w:val="2"/>
            <w:tcBorders>
              <w:top w:val="nil"/>
              <w:left w:val="nil"/>
              <w:bottom w:val="single" w:sz="4" w:space="0" w:color="auto"/>
              <w:right w:val="single" w:sz="8" w:space="0" w:color="auto"/>
            </w:tcBorders>
            <w:shd w:val="clear" w:color="auto" w:fill="auto"/>
            <w:vAlign w:val="bottom"/>
            <w:hideMark/>
          </w:tcPr>
          <w:p w14:paraId="117A978F" w14:textId="77777777" w:rsidR="000E4F2C" w:rsidRPr="00207B4A" w:rsidRDefault="000E4F2C" w:rsidP="00B74446">
            <w:pPr>
              <w:jc w:val="center"/>
              <w:rPr>
                <w:color w:val="000000"/>
                <w:sz w:val="20"/>
                <w:szCs w:val="20"/>
              </w:rPr>
            </w:pPr>
          </w:p>
          <w:p w14:paraId="27150F4F" w14:textId="77777777" w:rsidR="000E4F2C" w:rsidRPr="00207B4A" w:rsidRDefault="000E4F2C" w:rsidP="00B74446">
            <w:pPr>
              <w:jc w:val="center"/>
              <w:rPr>
                <w:color w:val="000000"/>
                <w:sz w:val="20"/>
                <w:szCs w:val="20"/>
              </w:rPr>
            </w:pPr>
          </w:p>
          <w:p w14:paraId="6DF912AD" w14:textId="77777777" w:rsidR="000E4F2C" w:rsidRPr="00207B4A" w:rsidRDefault="000E4F2C" w:rsidP="00B74446">
            <w:pPr>
              <w:jc w:val="center"/>
              <w:rPr>
                <w:color w:val="000000"/>
                <w:sz w:val="20"/>
                <w:szCs w:val="20"/>
              </w:rPr>
            </w:pPr>
          </w:p>
          <w:p w14:paraId="074E73E8" w14:textId="77777777" w:rsidR="000E4F2C" w:rsidRPr="00207B4A" w:rsidRDefault="000E4F2C" w:rsidP="00B74446">
            <w:pPr>
              <w:jc w:val="center"/>
              <w:rPr>
                <w:color w:val="000000"/>
                <w:sz w:val="20"/>
                <w:szCs w:val="20"/>
              </w:rPr>
            </w:pPr>
          </w:p>
          <w:p w14:paraId="67C144E6" w14:textId="3F24BE12" w:rsidR="000E4F2C" w:rsidRPr="00207B4A" w:rsidRDefault="000E4F2C" w:rsidP="00B74446">
            <w:pPr>
              <w:jc w:val="center"/>
              <w:rPr>
                <w:color w:val="000000"/>
                <w:sz w:val="20"/>
                <w:szCs w:val="20"/>
              </w:rPr>
            </w:pPr>
            <w:r w:rsidRPr="00207B4A">
              <w:rPr>
                <w:color w:val="000000"/>
                <w:sz w:val="20"/>
                <w:szCs w:val="20"/>
              </w:rPr>
              <w:t>14.68</w:t>
            </w:r>
          </w:p>
        </w:tc>
        <w:tc>
          <w:tcPr>
            <w:tcW w:w="1755" w:type="dxa"/>
            <w:gridSpan w:val="2"/>
            <w:tcBorders>
              <w:top w:val="nil"/>
              <w:left w:val="nil"/>
              <w:bottom w:val="single" w:sz="4" w:space="0" w:color="auto"/>
              <w:right w:val="single" w:sz="8" w:space="0" w:color="auto"/>
            </w:tcBorders>
            <w:vAlign w:val="bottom"/>
          </w:tcPr>
          <w:p w14:paraId="7C7D1F8A" w14:textId="77777777" w:rsidR="000E4F2C" w:rsidRPr="00207B4A" w:rsidRDefault="000E4F2C" w:rsidP="00B74446">
            <w:pPr>
              <w:jc w:val="center"/>
              <w:rPr>
                <w:color w:val="000000"/>
                <w:sz w:val="32"/>
                <w:szCs w:val="18"/>
              </w:rPr>
            </w:pPr>
            <w:r w:rsidRPr="00207B4A">
              <w:rPr>
                <w:color w:val="FF0000"/>
                <w:sz w:val="32"/>
                <w:szCs w:val="18"/>
              </w:rPr>
              <w:t>↓</w:t>
            </w:r>
          </w:p>
        </w:tc>
      </w:tr>
      <w:tr w:rsidR="000E4F2C" w:rsidRPr="001130AB" w14:paraId="1C36EDEC" w14:textId="77777777" w:rsidTr="00207B4A">
        <w:trPr>
          <w:trHeight w:val="428"/>
        </w:trPr>
        <w:tc>
          <w:tcPr>
            <w:tcW w:w="1495" w:type="dxa"/>
            <w:tcBorders>
              <w:top w:val="nil"/>
              <w:left w:val="single" w:sz="8" w:space="0" w:color="auto"/>
              <w:bottom w:val="single" w:sz="4" w:space="0" w:color="auto"/>
              <w:right w:val="single" w:sz="4" w:space="0" w:color="auto"/>
            </w:tcBorders>
            <w:shd w:val="clear" w:color="auto" w:fill="auto"/>
            <w:vAlign w:val="bottom"/>
            <w:hideMark/>
          </w:tcPr>
          <w:p w14:paraId="3652B618" w14:textId="77777777" w:rsidR="000E4F2C" w:rsidRPr="00207B4A" w:rsidRDefault="000E4F2C" w:rsidP="00207B4A">
            <w:pPr>
              <w:rPr>
                <w:color w:val="000000"/>
                <w:sz w:val="18"/>
                <w:szCs w:val="18"/>
              </w:rPr>
            </w:pPr>
            <w:r w:rsidRPr="00207B4A">
              <w:rPr>
                <w:color w:val="000000"/>
                <w:sz w:val="18"/>
                <w:szCs w:val="18"/>
              </w:rPr>
              <w:t>The gross cost of "children looked after" in a community setting per child per week</w:t>
            </w:r>
          </w:p>
        </w:tc>
        <w:tc>
          <w:tcPr>
            <w:tcW w:w="763" w:type="dxa"/>
            <w:tcBorders>
              <w:top w:val="nil"/>
              <w:left w:val="nil"/>
              <w:bottom w:val="single" w:sz="4" w:space="0" w:color="auto"/>
              <w:right w:val="single" w:sz="4" w:space="0" w:color="auto"/>
            </w:tcBorders>
            <w:shd w:val="clear" w:color="auto" w:fill="auto"/>
            <w:vAlign w:val="bottom"/>
          </w:tcPr>
          <w:p w14:paraId="1E207536" w14:textId="77777777" w:rsidR="000E4F2C" w:rsidRPr="00207B4A" w:rsidRDefault="000E4F2C" w:rsidP="00B74446">
            <w:pPr>
              <w:jc w:val="center"/>
              <w:rPr>
                <w:color w:val="000000"/>
                <w:sz w:val="18"/>
                <w:szCs w:val="18"/>
              </w:rPr>
            </w:pPr>
            <w:r w:rsidRPr="00207B4A">
              <w:rPr>
                <w:color w:val="000000"/>
                <w:sz w:val="18"/>
                <w:szCs w:val="18"/>
              </w:rPr>
              <w:t>7</w:t>
            </w:r>
          </w:p>
        </w:tc>
        <w:tc>
          <w:tcPr>
            <w:tcW w:w="993" w:type="dxa"/>
            <w:tcBorders>
              <w:top w:val="nil"/>
              <w:left w:val="nil"/>
              <w:bottom w:val="single" w:sz="4" w:space="0" w:color="auto"/>
              <w:right w:val="single" w:sz="4" w:space="0" w:color="auto"/>
            </w:tcBorders>
            <w:shd w:val="clear" w:color="auto" w:fill="auto"/>
            <w:vAlign w:val="bottom"/>
            <w:hideMark/>
          </w:tcPr>
          <w:p w14:paraId="5E3D5ED3" w14:textId="102C92F6" w:rsidR="000E4F2C" w:rsidRPr="00207B4A" w:rsidRDefault="000E4F2C" w:rsidP="00BD217C">
            <w:pPr>
              <w:jc w:val="center"/>
              <w:rPr>
                <w:color w:val="000000"/>
                <w:sz w:val="20"/>
                <w:szCs w:val="20"/>
              </w:rPr>
            </w:pPr>
            <w:r w:rsidRPr="00207B4A">
              <w:rPr>
                <w:color w:val="000000"/>
                <w:sz w:val="20"/>
                <w:szCs w:val="20"/>
              </w:rPr>
              <w:t>£569</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736BA60E" w14:textId="6F9864D4" w:rsidR="000E4F2C" w:rsidRPr="00207B4A" w:rsidRDefault="000E4F2C" w:rsidP="00B74446">
            <w:pPr>
              <w:jc w:val="center"/>
              <w:rPr>
                <w:color w:val="000000"/>
                <w:sz w:val="20"/>
                <w:szCs w:val="20"/>
              </w:rPr>
            </w:pPr>
            <w:r w:rsidRPr="00207B4A">
              <w:rPr>
                <w:color w:val="000000"/>
                <w:sz w:val="20"/>
                <w:szCs w:val="20"/>
              </w:rPr>
              <w:t>£623.42</w:t>
            </w:r>
          </w:p>
        </w:tc>
        <w:tc>
          <w:tcPr>
            <w:tcW w:w="1012" w:type="dxa"/>
            <w:tcBorders>
              <w:top w:val="nil"/>
              <w:left w:val="nil"/>
              <w:bottom w:val="single" w:sz="4" w:space="0" w:color="auto"/>
              <w:right w:val="single" w:sz="4" w:space="0" w:color="auto"/>
            </w:tcBorders>
            <w:shd w:val="clear" w:color="auto" w:fill="auto"/>
            <w:vAlign w:val="bottom"/>
            <w:hideMark/>
          </w:tcPr>
          <w:p w14:paraId="03CE6C63" w14:textId="190E9C7E" w:rsidR="000E4F2C" w:rsidRPr="00207B4A" w:rsidRDefault="000E4F2C" w:rsidP="00BD217C">
            <w:pPr>
              <w:jc w:val="center"/>
              <w:rPr>
                <w:color w:val="000000"/>
                <w:sz w:val="20"/>
                <w:szCs w:val="20"/>
              </w:rPr>
            </w:pPr>
            <w:r w:rsidRPr="00207B4A">
              <w:rPr>
                <w:color w:val="000000"/>
                <w:sz w:val="20"/>
                <w:szCs w:val="20"/>
              </w:rPr>
              <w:t>£323</w:t>
            </w:r>
          </w:p>
        </w:tc>
        <w:tc>
          <w:tcPr>
            <w:tcW w:w="1029" w:type="dxa"/>
            <w:gridSpan w:val="2"/>
            <w:tcBorders>
              <w:top w:val="nil"/>
              <w:left w:val="nil"/>
              <w:bottom w:val="single" w:sz="4" w:space="0" w:color="auto"/>
              <w:right w:val="single" w:sz="4" w:space="0" w:color="auto"/>
            </w:tcBorders>
            <w:shd w:val="clear" w:color="auto" w:fill="auto"/>
            <w:vAlign w:val="bottom"/>
            <w:hideMark/>
          </w:tcPr>
          <w:p w14:paraId="2120CAD6" w14:textId="60965F4B" w:rsidR="000E4F2C" w:rsidRPr="00207B4A" w:rsidRDefault="000E4F2C" w:rsidP="00BD217C">
            <w:pPr>
              <w:jc w:val="center"/>
              <w:rPr>
                <w:color w:val="000000"/>
                <w:sz w:val="20"/>
                <w:szCs w:val="20"/>
              </w:rPr>
            </w:pPr>
            <w:r w:rsidRPr="00207B4A">
              <w:rPr>
                <w:color w:val="000000"/>
                <w:sz w:val="20"/>
                <w:szCs w:val="20"/>
              </w:rPr>
              <w:t>£348</w:t>
            </w:r>
          </w:p>
        </w:tc>
        <w:tc>
          <w:tcPr>
            <w:tcW w:w="930" w:type="dxa"/>
            <w:gridSpan w:val="2"/>
            <w:tcBorders>
              <w:top w:val="nil"/>
              <w:left w:val="nil"/>
              <w:bottom w:val="single" w:sz="4" w:space="0" w:color="auto"/>
              <w:right w:val="single" w:sz="4" w:space="0" w:color="auto"/>
            </w:tcBorders>
            <w:shd w:val="clear" w:color="auto" w:fill="auto"/>
            <w:vAlign w:val="bottom"/>
            <w:hideMark/>
          </w:tcPr>
          <w:p w14:paraId="0212486A" w14:textId="77777777" w:rsidR="000E4F2C" w:rsidRPr="00207B4A" w:rsidRDefault="000E4F2C" w:rsidP="00B74446">
            <w:pPr>
              <w:jc w:val="center"/>
              <w:rPr>
                <w:color w:val="000000"/>
                <w:sz w:val="20"/>
                <w:szCs w:val="20"/>
              </w:rPr>
            </w:pPr>
          </w:p>
          <w:p w14:paraId="1270C7BA" w14:textId="77777777" w:rsidR="000E4F2C" w:rsidRPr="00207B4A" w:rsidRDefault="000E4F2C" w:rsidP="00B74446">
            <w:pPr>
              <w:jc w:val="center"/>
              <w:rPr>
                <w:color w:val="000000"/>
                <w:sz w:val="20"/>
                <w:szCs w:val="20"/>
              </w:rPr>
            </w:pPr>
          </w:p>
          <w:p w14:paraId="0BAAED6A" w14:textId="77777777" w:rsidR="000E4F2C" w:rsidRPr="00207B4A" w:rsidRDefault="000E4F2C" w:rsidP="00B74446">
            <w:pPr>
              <w:jc w:val="center"/>
              <w:rPr>
                <w:color w:val="000000"/>
                <w:sz w:val="20"/>
                <w:szCs w:val="20"/>
              </w:rPr>
            </w:pPr>
          </w:p>
          <w:p w14:paraId="3762A086" w14:textId="6A5140C1" w:rsidR="000E4F2C" w:rsidRPr="00207B4A" w:rsidRDefault="000E4F2C" w:rsidP="00B74446">
            <w:pPr>
              <w:jc w:val="center"/>
              <w:rPr>
                <w:color w:val="000000"/>
                <w:sz w:val="20"/>
                <w:szCs w:val="20"/>
              </w:rPr>
            </w:pPr>
            <w:r w:rsidRPr="00207B4A">
              <w:rPr>
                <w:color w:val="000000"/>
                <w:sz w:val="20"/>
                <w:szCs w:val="20"/>
              </w:rPr>
              <w:t>9.39</w:t>
            </w:r>
          </w:p>
        </w:tc>
        <w:tc>
          <w:tcPr>
            <w:tcW w:w="944" w:type="dxa"/>
            <w:gridSpan w:val="2"/>
            <w:tcBorders>
              <w:top w:val="nil"/>
              <w:left w:val="nil"/>
              <w:bottom w:val="single" w:sz="4" w:space="0" w:color="auto"/>
              <w:right w:val="single" w:sz="8" w:space="0" w:color="auto"/>
            </w:tcBorders>
            <w:shd w:val="clear" w:color="auto" w:fill="auto"/>
            <w:vAlign w:val="bottom"/>
            <w:hideMark/>
          </w:tcPr>
          <w:p w14:paraId="5DB5042D" w14:textId="77777777" w:rsidR="000E4F2C" w:rsidRPr="00207B4A" w:rsidRDefault="000E4F2C" w:rsidP="00B74446">
            <w:pPr>
              <w:jc w:val="center"/>
              <w:rPr>
                <w:color w:val="000000"/>
                <w:sz w:val="20"/>
                <w:szCs w:val="20"/>
              </w:rPr>
            </w:pPr>
          </w:p>
          <w:p w14:paraId="046E27D7" w14:textId="77777777" w:rsidR="000E4F2C" w:rsidRPr="00207B4A" w:rsidRDefault="000E4F2C" w:rsidP="00B74446">
            <w:pPr>
              <w:jc w:val="center"/>
              <w:rPr>
                <w:color w:val="000000"/>
                <w:sz w:val="20"/>
                <w:szCs w:val="20"/>
              </w:rPr>
            </w:pPr>
          </w:p>
          <w:p w14:paraId="10FB0F64" w14:textId="77777777" w:rsidR="000E4F2C" w:rsidRPr="00207B4A" w:rsidRDefault="000E4F2C" w:rsidP="00B74446">
            <w:pPr>
              <w:jc w:val="center"/>
              <w:rPr>
                <w:color w:val="000000"/>
                <w:sz w:val="20"/>
                <w:szCs w:val="20"/>
              </w:rPr>
            </w:pPr>
          </w:p>
          <w:p w14:paraId="0A8A3038" w14:textId="0F48B371" w:rsidR="000E4F2C" w:rsidRPr="00207B4A" w:rsidRDefault="000E4F2C" w:rsidP="00B74446">
            <w:pPr>
              <w:jc w:val="center"/>
              <w:rPr>
                <w:color w:val="000000"/>
                <w:sz w:val="20"/>
                <w:szCs w:val="20"/>
              </w:rPr>
            </w:pPr>
            <w:r w:rsidRPr="00207B4A">
              <w:rPr>
                <w:color w:val="000000"/>
                <w:sz w:val="20"/>
                <w:szCs w:val="20"/>
              </w:rPr>
              <w:t>124.18</w:t>
            </w:r>
          </w:p>
        </w:tc>
        <w:tc>
          <w:tcPr>
            <w:tcW w:w="1755" w:type="dxa"/>
            <w:gridSpan w:val="2"/>
            <w:tcBorders>
              <w:top w:val="nil"/>
              <w:left w:val="nil"/>
              <w:bottom w:val="single" w:sz="4" w:space="0" w:color="auto"/>
              <w:right w:val="single" w:sz="8" w:space="0" w:color="auto"/>
            </w:tcBorders>
            <w:vAlign w:val="bottom"/>
          </w:tcPr>
          <w:p w14:paraId="7268935B" w14:textId="77777777" w:rsidR="000E4F2C" w:rsidRPr="00207B4A" w:rsidRDefault="000E4F2C" w:rsidP="00B74446">
            <w:pPr>
              <w:jc w:val="center"/>
              <w:rPr>
                <w:color w:val="FF0000"/>
                <w:sz w:val="32"/>
                <w:szCs w:val="18"/>
              </w:rPr>
            </w:pPr>
          </w:p>
          <w:p w14:paraId="30EA010C" w14:textId="77777777" w:rsidR="000E4F2C" w:rsidRPr="00207B4A" w:rsidRDefault="000E4F2C" w:rsidP="00B74446">
            <w:pPr>
              <w:jc w:val="center"/>
              <w:rPr>
                <w:color w:val="FF0000"/>
                <w:sz w:val="32"/>
                <w:szCs w:val="18"/>
              </w:rPr>
            </w:pPr>
            <w:r w:rsidRPr="00207B4A">
              <w:rPr>
                <w:color w:val="FF0000"/>
                <w:sz w:val="32"/>
                <w:szCs w:val="18"/>
              </w:rPr>
              <w:t>↓</w:t>
            </w:r>
          </w:p>
        </w:tc>
      </w:tr>
      <w:tr w:rsidR="000E4F2C" w:rsidRPr="001130AB" w14:paraId="7B66D076" w14:textId="77777777" w:rsidTr="00207B4A">
        <w:trPr>
          <w:trHeight w:val="440"/>
        </w:trPr>
        <w:tc>
          <w:tcPr>
            <w:tcW w:w="1495" w:type="dxa"/>
            <w:tcBorders>
              <w:top w:val="nil"/>
              <w:left w:val="single" w:sz="8" w:space="0" w:color="auto"/>
              <w:bottom w:val="single" w:sz="8" w:space="0" w:color="auto"/>
              <w:right w:val="single" w:sz="4" w:space="0" w:color="auto"/>
            </w:tcBorders>
            <w:shd w:val="clear" w:color="auto" w:fill="auto"/>
            <w:vAlign w:val="bottom"/>
            <w:hideMark/>
          </w:tcPr>
          <w:p w14:paraId="025231EF" w14:textId="77777777" w:rsidR="000E4F2C" w:rsidRPr="00207B4A" w:rsidRDefault="000E4F2C" w:rsidP="00207B4A">
            <w:pPr>
              <w:rPr>
                <w:color w:val="000000"/>
                <w:sz w:val="18"/>
                <w:szCs w:val="18"/>
              </w:rPr>
            </w:pPr>
            <w:r w:rsidRPr="00207B4A">
              <w:rPr>
                <w:color w:val="000000"/>
                <w:sz w:val="18"/>
                <w:szCs w:val="18"/>
              </w:rPr>
              <w:t xml:space="preserve">Balance of care for "Looked </w:t>
            </w:r>
            <w:r w:rsidRPr="00207B4A">
              <w:rPr>
                <w:color w:val="000000"/>
                <w:sz w:val="18"/>
                <w:szCs w:val="18"/>
              </w:rPr>
              <w:lastRenderedPageBreak/>
              <w:t>after Children:" % of children being looked after in the community</w:t>
            </w:r>
          </w:p>
        </w:tc>
        <w:tc>
          <w:tcPr>
            <w:tcW w:w="763" w:type="dxa"/>
            <w:tcBorders>
              <w:top w:val="nil"/>
              <w:left w:val="nil"/>
              <w:bottom w:val="single" w:sz="8" w:space="0" w:color="auto"/>
              <w:right w:val="single" w:sz="4" w:space="0" w:color="auto"/>
            </w:tcBorders>
            <w:shd w:val="clear" w:color="auto" w:fill="auto"/>
            <w:vAlign w:val="bottom"/>
          </w:tcPr>
          <w:p w14:paraId="26523DF8" w14:textId="77777777" w:rsidR="000E4F2C" w:rsidRPr="00207B4A" w:rsidRDefault="000E4F2C" w:rsidP="00B74446">
            <w:pPr>
              <w:jc w:val="center"/>
              <w:rPr>
                <w:color w:val="000000"/>
                <w:sz w:val="18"/>
                <w:szCs w:val="18"/>
              </w:rPr>
            </w:pPr>
            <w:r w:rsidRPr="00207B4A">
              <w:rPr>
                <w:color w:val="000000"/>
                <w:sz w:val="18"/>
                <w:szCs w:val="18"/>
              </w:rPr>
              <w:lastRenderedPageBreak/>
              <w:t>5</w:t>
            </w:r>
          </w:p>
        </w:tc>
        <w:tc>
          <w:tcPr>
            <w:tcW w:w="993" w:type="dxa"/>
            <w:tcBorders>
              <w:top w:val="nil"/>
              <w:left w:val="nil"/>
              <w:bottom w:val="single" w:sz="8" w:space="0" w:color="auto"/>
              <w:right w:val="single" w:sz="4" w:space="0" w:color="auto"/>
            </w:tcBorders>
            <w:shd w:val="clear" w:color="auto" w:fill="auto"/>
            <w:vAlign w:val="bottom"/>
            <w:hideMark/>
          </w:tcPr>
          <w:p w14:paraId="3C202A03" w14:textId="2ABBDEB2" w:rsidR="000E4F2C" w:rsidRPr="00207B4A" w:rsidRDefault="000E4F2C" w:rsidP="00B74446">
            <w:pPr>
              <w:jc w:val="center"/>
              <w:rPr>
                <w:color w:val="000000"/>
                <w:sz w:val="20"/>
                <w:szCs w:val="20"/>
              </w:rPr>
            </w:pPr>
            <w:r w:rsidRPr="00207B4A">
              <w:rPr>
                <w:color w:val="000000"/>
                <w:sz w:val="20"/>
                <w:szCs w:val="20"/>
              </w:rPr>
              <w:t>88.05</w:t>
            </w:r>
          </w:p>
        </w:tc>
        <w:tc>
          <w:tcPr>
            <w:tcW w:w="992" w:type="dxa"/>
            <w:tcBorders>
              <w:top w:val="nil"/>
              <w:left w:val="nil"/>
              <w:bottom w:val="single" w:sz="8" w:space="0" w:color="auto"/>
              <w:right w:val="single" w:sz="4" w:space="0" w:color="auto"/>
            </w:tcBorders>
            <w:shd w:val="clear" w:color="auto" w:fill="F2F2F2" w:themeFill="background1" w:themeFillShade="F2"/>
            <w:vAlign w:val="bottom"/>
            <w:hideMark/>
          </w:tcPr>
          <w:p w14:paraId="38F89A8B" w14:textId="3634E027" w:rsidR="000E4F2C" w:rsidRPr="00207B4A" w:rsidRDefault="000E4F2C" w:rsidP="00B74446">
            <w:pPr>
              <w:jc w:val="center"/>
              <w:rPr>
                <w:color w:val="000000"/>
                <w:sz w:val="20"/>
                <w:szCs w:val="20"/>
              </w:rPr>
            </w:pPr>
            <w:r w:rsidRPr="00207B4A">
              <w:rPr>
                <w:color w:val="000000"/>
                <w:sz w:val="20"/>
                <w:szCs w:val="20"/>
              </w:rPr>
              <w:t>88.34</w:t>
            </w:r>
          </w:p>
        </w:tc>
        <w:tc>
          <w:tcPr>
            <w:tcW w:w="1012" w:type="dxa"/>
            <w:tcBorders>
              <w:top w:val="nil"/>
              <w:left w:val="nil"/>
              <w:bottom w:val="single" w:sz="8" w:space="0" w:color="auto"/>
              <w:right w:val="single" w:sz="4" w:space="0" w:color="auto"/>
            </w:tcBorders>
            <w:shd w:val="clear" w:color="auto" w:fill="auto"/>
            <w:vAlign w:val="bottom"/>
            <w:hideMark/>
          </w:tcPr>
          <w:p w14:paraId="344D9E17" w14:textId="2E0BA0CD" w:rsidR="000E4F2C" w:rsidRPr="00207B4A" w:rsidRDefault="000E4F2C" w:rsidP="00B74446">
            <w:pPr>
              <w:jc w:val="center"/>
              <w:rPr>
                <w:color w:val="000000"/>
                <w:sz w:val="20"/>
                <w:szCs w:val="20"/>
              </w:rPr>
            </w:pPr>
            <w:r w:rsidRPr="00207B4A">
              <w:rPr>
                <w:color w:val="000000"/>
                <w:sz w:val="20"/>
                <w:szCs w:val="20"/>
              </w:rPr>
              <w:t>89.58</w:t>
            </w:r>
          </w:p>
        </w:tc>
        <w:tc>
          <w:tcPr>
            <w:tcW w:w="1029" w:type="dxa"/>
            <w:gridSpan w:val="2"/>
            <w:tcBorders>
              <w:top w:val="nil"/>
              <w:left w:val="nil"/>
              <w:bottom w:val="single" w:sz="8" w:space="0" w:color="auto"/>
              <w:right w:val="single" w:sz="4" w:space="0" w:color="auto"/>
            </w:tcBorders>
            <w:shd w:val="clear" w:color="auto" w:fill="auto"/>
            <w:vAlign w:val="bottom"/>
            <w:hideMark/>
          </w:tcPr>
          <w:p w14:paraId="20B698CC" w14:textId="6DC923AF" w:rsidR="000E4F2C" w:rsidRPr="00207B4A" w:rsidRDefault="000E4F2C" w:rsidP="00B74446">
            <w:pPr>
              <w:jc w:val="center"/>
              <w:rPr>
                <w:color w:val="000000"/>
                <w:sz w:val="20"/>
                <w:szCs w:val="20"/>
              </w:rPr>
            </w:pPr>
            <w:r w:rsidRPr="00207B4A">
              <w:rPr>
                <w:color w:val="000000"/>
                <w:sz w:val="20"/>
                <w:szCs w:val="20"/>
              </w:rPr>
              <w:t>89.92</w:t>
            </w:r>
          </w:p>
        </w:tc>
        <w:tc>
          <w:tcPr>
            <w:tcW w:w="930" w:type="dxa"/>
            <w:gridSpan w:val="2"/>
            <w:tcBorders>
              <w:top w:val="nil"/>
              <w:left w:val="nil"/>
              <w:bottom w:val="single" w:sz="8" w:space="0" w:color="auto"/>
              <w:right w:val="single" w:sz="4" w:space="0" w:color="auto"/>
            </w:tcBorders>
            <w:shd w:val="clear" w:color="auto" w:fill="auto"/>
            <w:hideMark/>
          </w:tcPr>
          <w:p w14:paraId="34ADA7FF" w14:textId="77777777" w:rsidR="00207B4A" w:rsidRDefault="00207B4A" w:rsidP="00273196">
            <w:pPr>
              <w:rPr>
                <w:color w:val="000000"/>
                <w:sz w:val="20"/>
                <w:szCs w:val="20"/>
              </w:rPr>
            </w:pPr>
          </w:p>
          <w:p w14:paraId="41ED0C03" w14:textId="0E60232A" w:rsidR="000E4F2C" w:rsidRPr="00207B4A" w:rsidRDefault="00105F7E" w:rsidP="00273196">
            <w:pPr>
              <w:rPr>
                <w:color w:val="000000"/>
                <w:sz w:val="20"/>
                <w:szCs w:val="20"/>
              </w:rPr>
            </w:pPr>
            <w:r w:rsidRPr="00207B4A">
              <w:rPr>
                <w:color w:val="000000"/>
                <w:sz w:val="20"/>
                <w:szCs w:val="20"/>
              </w:rPr>
              <w:t>0.32</w:t>
            </w:r>
          </w:p>
        </w:tc>
        <w:tc>
          <w:tcPr>
            <w:tcW w:w="944" w:type="dxa"/>
            <w:gridSpan w:val="2"/>
            <w:tcBorders>
              <w:top w:val="nil"/>
              <w:left w:val="nil"/>
              <w:bottom w:val="single" w:sz="8" w:space="0" w:color="auto"/>
              <w:right w:val="single" w:sz="8" w:space="0" w:color="auto"/>
            </w:tcBorders>
            <w:shd w:val="clear" w:color="auto" w:fill="auto"/>
            <w:hideMark/>
          </w:tcPr>
          <w:p w14:paraId="1F283C94" w14:textId="77777777" w:rsidR="000E4F2C" w:rsidRPr="00207B4A" w:rsidRDefault="000E4F2C" w:rsidP="00273196">
            <w:pPr>
              <w:jc w:val="center"/>
              <w:rPr>
                <w:color w:val="000000"/>
                <w:sz w:val="20"/>
                <w:szCs w:val="20"/>
              </w:rPr>
            </w:pPr>
          </w:p>
          <w:p w14:paraId="5568FA43" w14:textId="6144656E" w:rsidR="000E4F2C" w:rsidRPr="00207B4A" w:rsidRDefault="00105F7E" w:rsidP="00273196">
            <w:pPr>
              <w:rPr>
                <w:color w:val="000000"/>
                <w:sz w:val="20"/>
                <w:szCs w:val="20"/>
              </w:rPr>
            </w:pPr>
            <w:r w:rsidRPr="00207B4A">
              <w:rPr>
                <w:color w:val="000000"/>
                <w:sz w:val="20"/>
                <w:szCs w:val="20"/>
              </w:rPr>
              <w:t>5.81</w:t>
            </w:r>
          </w:p>
        </w:tc>
        <w:tc>
          <w:tcPr>
            <w:tcW w:w="1755" w:type="dxa"/>
            <w:gridSpan w:val="2"/>
            <w:tcBorders>
              <w:top w:val="nil"/>
              <w:left w:val="nil"/>
              <w:bottom w:val="single" w:sz="8" w:space="0" w:color="auto"/>
              <w:right w:val="single" w:sz="8" w:space="0" w:color="auto"/>
            </w:tcBorders>
          </w:tcPr>
          <w:p w14:paraId="6F1B0A4B" w14:textId="0C5BC29B" w:rsidR="000E4F2C" w:rsidRPr="00207B4A" w:rsidRDefault="00105F7E" w:rsidP="00207B4A">
            <w:pPr>
              <w:jc w:val="center"/>
              <w:rPr>
                <w:color w:val="FF0000"/>
                <w:sz w:val="32"/>
                <w:szCs w:val="18"/>
              </w:rPr>
            </w:pPr>
            <w:r w:rsidRPr="00207B4A">
              <w:rPr>
                <w:color w:val="00B050"/>
                <w:sz w:val="32"/>
                <w:szCs w:val="18"/>
              </w:rPr>
              <w:t>↑</w:t>
            </w:r>
          </w:p>
        </w:tc>
      </w:tr>
    </w:tbl>
    <w:p w14:paraId="32582A64" w14:textId="77777777" w:rsidR="00454395" w:rsidRPr="006813B0" w:rsidRDefault="00454395" w:rsidP="00454395">
      <w:pPr>
        <w:tabs>
          <w:tab w:val="left" w:pos="4065"/>
        </w:tabs>
        <w:jc w:val="both"/>
        <w:rPr>
          <w:sz w:val="20"/>
          <w:szCs w:val="20"/>
        </w:rPr>
      </w:pPr>
      <w:r w:rsidRPr="00EF44C9">
        <w:rPr>
          <w:sz w:val="28"/>
          <w:szCs w:val="20"/>
        </w:rPr>
        <w:t>*</w:t>
      </w:r>
      <w:r w:rsidRPr="006813B0">
        <w:rPr>
          <w:sz w:val="20"/>
          <w:szCs w:val="20"/>
        </w:rPr>
        <w:t>Normally a reduction</w:t>
      </w:r>
      <w:r>
        <w:rPr>
          <w:sz w:val="20"/>
          <w:szCs w:val="20"/>
        </w:rPr>
        <w:t xml:space="preserve"> in unit costs is considered an</w:t>
      </w:r>
      <w:r w:rsidRPr="006813B0">
        <w:rPr>
          <w:sz w:val="20"/>
          <w:szCs w:val="20"/>
        </w:rPr>
        <w:t xml:space="preserve"> improvement in productivity</w:t>
      </w:r>
      <w:r>
        <w:rPr>
          <w:sz w:val="20"/>
          <w:szCs w:val="20"/>
        </w:rPr>
        <w:t>,</w:t>
      </w:r>
      <w:r w:rsidRPr="006813B0">
        <w:rPr>
          <w:sz w:val="20"/>
          <w:szCs w:val="20"/>
        </w:rPr>
        <w:t xml:space="preserve"> however as the expansion of early years</w:t>
      </w:r>
      <w:r>
        <w:rPr>
          <w:sz w:val="20"/>
          <w:szCs w:val="20"/>
        </w:rPr>
        <w:t xml:space="preserve"> pre education</w:t>
      </w:r>
      <w:r w:rsidRPr="006813B0">
        <w:rPr>
          <w:sz w:val="20"/>
          <w:szCs w:val="20"/>
        </w:rPr>
        <w:t xml:space="preserve"> is being rolled out and centrally funded</w:t>
      </w:r>
      <w:r>
        <w:rPr>
          <w:sz w:val="20"/>
          <w:szCs w:val="20"/>
        </w:rPr>
        <w:t xml:space="preserve"> the investment is an</w:t>
      </w:r>
      <w:r w:rsidRPr="006813B0">
        <w:rPr>
          <w:sz w:val="20"/>
          <w:szCs w:val="20"/>
        </w:rPr>
        <w:t xml:space="preserve"> improvement for the purposes of calculating the number of improved measures.</w:t>
      </w:r>
    </w:p>
    <w:p w14:paraId="7B5F0AFA" w14:textId="77777777" w:rsidR="00454395" w:rsidRDefault="00454395" w:rsidP="00454395">
      <w:pPr>
        <w:rPr>
          <w:b/>
          <w:sz w:val="20"/>
          <w:szCs w:val="20"/>
        </w:rPr>
      </w:pPr>
    </w:p>
    <w:p w14:paraId="0835120F" w14:textId="77777777" w:rsidR="00454395" w:rsidRPr="00A52BF1" w:rsidRDefault="00454395" w:rsidP="00454395">
      <w:pPr>
        <w:jc w:val="both"/>
        <w:rPr>
          <w:b/>
          <w:szCs w:val="20"/>
        </w:rPr>
      </w:pPr>
      <w:r w:rsidRPr="00A52BF1">
        <w:rPr>
          <w:b/>
          <w:szCs w:val="20"/>
        </w:rPr>
        <w:t>Highlight – Closing the Attainment Gap in Primary Schools</w:t>
      </w:r>
    </w:p>
    <w:p w14:paraId="77027907" w14:textId="77777777" w:rsidR="00454395" w:rsidRDefault="00454395" w:rsidP="00454395">
      <w:pPr>
        <w:jc w:val="both"/>
        <w:rPr>
          <w:b/>
          <w:sz w:val="20"/>
          <w:szCs w:val="20"/>
        </w:rPr>
      </w:pPr>
    </w:p>
    <w:p w14:paraId="34E9E87F" w14:textId="77777777" w:rsidR="00454395" w:rsidRDefault="00454395" w:rsidP="00454395">
      <w:pPr>
        <w:jc w:val="both"/>
        <w:rPr>
          <w:sz w:val="20"/>
          <w:szCs w:val="20"/>
        </w:rPr>
      </w:pPr>
      <w:r w:rsidRPr="0076481D">
        <w:rPr>
          <w:sz w:val="20"/>
          <w:szCs w:val="20"/>
        </w:rPr>
        <w:t xml:space="preserve">New measures have </w:t>
      </w:r>
      <w:r>
        <w:rPr>
          <w:sz w:val="20"/>
          <w:szCs w:val="20"/>
        </w:rPr>
        <w:t>been introduced that are showing improved</w:t>
      </w:r>
      <w:r w:rsidRPr="0076481D">
        <w:rPr>
          <w:sz w:val="20"/>
          <w:szCs w:val="20"/>
        </w:rPr>
        <w:t xml:space="preserve"> outcome</w:t>
      </w:r>
      <w:r>
        <w:rPr>
          <w:sz w:val="20"/>
          <w:szCs w:val="20"/>
        </w:rPr>
        <w:t>s</w:t>
      </w:r>
      <w:r w:rsidRPr="0076481D">
        <w:rPr>
          <w:sz w:val="20"/>
          <w:szCs w:val="20"/>
        </w:rPr>
        <w:t xml:space="preserve"> in the primary school sector. This is the first year </w:t>
      </w:r>
      <w:r>
        <w:rPr>
          <w:sz w:val="20"/>
          <w:szCs w:val="20"/>
        </w:rPr>
        <w:t>they have</w:t>
      </w:r>
      <w:r w:rsidRPr="0076481D">
        <w:rPr>
          <w:sz w:val="20"/>
          <w:szCs w:val="20"/>
        </w:rPr>
        <w:t xml:space="preserve"> been included </w:t>
      </w:r>
      <w:r>
        <w:rPr>
          <w:sz w:val="20"/>
          <w:szCs w:val="20"/>
        </w:rPr>
        <w:t>in the framework after a period of consultation</w:t>
      </w:r>
      <w:r w:rsidRPr="0076481D">
        <w:rPr>
          <w:sz w:val="20"/>
          <w:szCs w:val="20"/>
        </w:rPr>
        <w:t xml:space="preserve">. </w:t>
      </w:r>
    </w:p>
    <w:p w14:paraId="0C8919CB" w14:textId="77777777" w:rsidR="00454395" w:rsidRPr="0076481D" w:rsidRDefault="00454395" w:rsidP="00454395">
      <w:pPr>
        <w:jc w:val="both"/>
        <w:rPr>
          <w:sz w:val="20"/>
          <w:szCs w:val="20"/>
        </w:rPr>
      </w:pPr>
    </w:p>
    <w:p w14:paraId="02AF496E" w14:textId="18F997A6" w:rsidR="00454395" w:rsidRDefault="00454395" w:rsidP="00454395">
      <w:pPr>
        <w:jc w:val="both"/>
        <w:rPr>
          <w:sz w:val="20"/>
          <w:szCs w:val="20"/>
        </w:rPr>
      </w:pPr>
      <w:r>
        <w:rPr>
          <w:sz w:val="20"/>
          <w:szCs w:val="20"/>
        </w:rPr>
        <w:t xml:space="preserve">The Scottish Government and Scotland’s local authorities are committed to closing </w:t>
      </w:r>
      <w:r w:rsidRPr="007F59E4">
        <w:rPr>
          <w:sz w:val="20"/>
          <w:szCs w:val="20"/>
        </w:rPr>
        <w:t xml:space="preserve">the attainment gap between children and young people from the least and most </w:t>
      </w:r>
      <w:r>
        <w:rPr>
          <w:sz w:val="20"/>
          <w:szCs w:val="20"/>
        </w:rPr>
        <w:t>deprived areas</w:t>
      </w:r>
      <w:r w:rsidRPr="007F59E4">
        <w:rPr>
          <w:sz w:val="20"/>
          <w:szCs w:val="20"/>
        </w:rPr>
        <w:t xml:space="preserve">. The attainment gap measures in Numeracy and Literacy provide </w:t>
      </w:r>
      <w:r>
        <w:rPr>
          <w:sz w:val="20"/>
          <w:szCs w:val="20"/>
        </w:rPr>
        <w:t xml:space="preserve">a </w:t>
      </w:r>
      <w:r w:rsidRPr="007F59E4">
        <w:rPr>
          <w:sz w:val="20"/>
          <w:szCs w:val="20"/>
        </w:rPr>
        <w:t>useful focus on the progress being made in real</w:t>
      </w:r>
      <w:r>
        <w:rPr>
          <w:sz w:val="20"/>
          <w:szCs w:val="20"/>
        </w:rPr>
        <w:t>ising this ambition within the broad general e</w:t>
      </w:r>
      <w:r w:rsidRPr="007F59E4">
        <w:rPr>
          <w:sz w:val="20"/>
          <w:szCs w:val="20"/>
        </w:rPr>
        <w:t xml:space="preserve">ducation. </w:t>
      </w:r>
    </w:p>
    <w:p w14:paraId="19A0BBC8" w14:textId="77777777" w:rsidR="00454395" w:rsidRDefault="00454395" w:rsidP="00454395">
      <w:pPr>
        <w:jc w:val="both"/>
        <w:rPr>
          <w:sz w:val="20"/>
          <w:szCs w:val="20"/>
        </w:rPr>
      </w:pPr>
    </w:p>
    <w:p w14:paraId="4650B1B0" w14:textId="6399CB3A" w:rsidR="00454395" w:rsidRDefault="00454395" w:rsidP="00454395">
      <w:pPr>
        <w:jc w:val="both"/>
        <w:rPr>
          <w:sz w:val="20"/>
          <w:szCs w:val="20"/>
        </w:rPr>
      </w:pPr>
      <w:r>
        <w:rPr>
          <w:sz w:val="20"/>
          <w:szCs w:val="20"/>
        </w:rPr>
        <w:t>Looking at the poverty related attainment gap in the primary sector, Dundee compares well with its peers. The graph below shows the combined attainment gap for literacy and numeracy across our Family Group, the authorities with the highest levels of deprivation in Scotland. Dundee has the third lowest gap. As these pupils move up to secondary school we would expect to see improved secondary school outcomes.</w:t>
      </w:r>
    </w:p>
    <w:p w14:paraId="20BD891A" w14:textId="77777777" w:rsidR="00454395" w:rsidRDefault="00454395" w:rsidP="00454395">
      <w:pPr>
        <w:jc w:val="both"/>
        <w:rPr>
          <w:sz w:val="20"/>
          <w:szCs w:val="20"/>
        </w:rPr>
      </w:pPr>
    </w:p>
    <w:p w14:paraId="43241CBB" w14:textId="37457B91" w:rsidR="00454395" w:rsidRDefault="00454395" w:rsidP="00454395">
      <w:pPr>
        <w:jc w:val="both"/>
        <w:rPr>
          <w:sz w:val="20"/>
          <w:szCs w:val="20"/>
        </w:rPr>
      </w:pPr>
      <w:r>
        <w:rPr>
          <w:noProof/>
        </w:rPr>
        <w:drawing>
          <wp:anchor distT="0" distB="0" distL="114300" distR="114300" simplePos="0" relativeHeight="251692032" behindDoc="0" locked="0" layoutInCell="1" allowOverlap="1" wp14:anchorId="7EF399E7" wp14:editId="6264258E">
            <wp:simplePos x="0" y="0"/>
            <wp:positionH relativeFrom="column">
              <wp:posOffset>0</wp:posOffset>
            </wp:positionH>
            <wp:positionV relativeFrom="paragraph">
              <wp:posOffset>-4415</wp:posOffset>
            </wp:positionV>
            <wp:extent cx="6343650" cy="2286000"/>
            <wp:effectExtent l="0" t="0" r="0" b="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5B6F0BC5" w14:textId="77777777" w:rsidR="00454395" w:rsidRDefault="00454395" w:rsidP="00454395">
      <w:pPr>
        <w:pStyle w:val="Default"/>
        <w:jc w:val="both"/>
        <w:rPr>
          <w:rFonts w:ascii="Arial" w:hAnsi="Arial" w:cs="Arial"/>
          <w:sz w:val="23"/>
          <w:szCs w:val="23"/>
        </w:rPr>
      </w:pPr>
      <w:r w:rsidRPr="007F59E4">
        <w:rPr>
          <w:rFonts w:ascii="Arial" w:hAnsi="Arial" w:cs="Arial"/>
          <w:color w:val="auto"/>
          <w:sz w:val="20"/>
          <w:szCs w:val="20"/>
        </w:rPr>
        <w:t>The data is based on</w:t>
      </w:r>
      <w:r>
        <w:rPr>
          <w:sz w:val="20"/>
          <w:szCs w:val="20"/>
        </w:rPr>
        <w:t xml:space="preserve"> </w:t>
      </w:r>
      <w:r>
        <w:rPr>
          <w:rFonts w:ascii="Arial" w:hAnsi="Arial" w:cs="Arial"/>
          <w:color w:val="auto"/>
          <w:sz w:val="20"/>
          <w:szCs w:val="20"/>
        </w:rPr>
        <w:t>t</w:t>
      </w:r>
      <w:r w:rsidRPr="007F59E4">
        <w:rPr>
          <w:rFonts w:ascii="Arial" w:hAnsi="Arial" w:cs="Arial"/>
          <w:color w:val="auto"/>
          <w:sz w:val="20"/>
          <w:szCs w:val="20"/>
        </w:rPr>
        <w:t>eacher</w:t>
      </w:r>
      <w:r>
        <w:rPr>
          <w:rFonts w:ascii="Arial" w:hAnsi="Arial" w:cs="Arial"/>
          <w:color w:val="auto"/>
          <w:sz w:val="20"/>
          <w:szCs w:val="20"/>
        </w:rPr>
        <w:t>s’</w:t>
      </w:r>
      <w:r w:rsidRPr="007F59E4">
        <w:rPr>
          <w:rFonts w:ascii="Arial" w:hAnsi="Arial" w:cs="Arial"/>
          <w:color w:val="auto"/>
          <w:sz w:val="20"/>
          <w:szCs w:val="20"/>
        </w:rPr>
        <w:t xml:space="preserve"> professional judgements of achievement</w:t>
      </w:r>
      <w:r>
        <w:rPr>
          <w:rFonts w:ascii="Arial" w:hAnsi="Arial" w:cs="Arial"/>
          <w:color w:val="auto"/>
          <w:sz w:val="20"/>
          <w:szCs w:val="20"/>
        </w:rPr>
        <w:t>,</w:t>
      </w:r>
      <w:r w:rsidRPr="007F59E4">
        <w:rPr>
          <w:rFonts w:ascii="Arial" w:hAnsi="Arial" w:cs="Arial"/>
          <w:color w:val="auto"/>
          <w:sz w:val="20"/>
          <w:szCs w:val="20"/>
        </w:rPr>
        <w:t xml:space="preserve"> based on all of the evidence collected by teachers during the ongoing assessment of children and young people’s learning. A wide range of evidence is collected in a variety of ways</w:t>
      </w:r>
      <w:r>
        <w:rPr>
          <w:rFonts w:ascii="Arial" w:hAnsi="Arial" w:cs="Arial"/>
          <w:color w:val="auto"/>
          <w:sz w:val="20"/>
          <w:szCs w:val="20"/>
        </w:rPr>
        <w:t xml:space="preserve"> including:</w:t>
      </w:r>
      <w:r w:rsidRPr="007F59E4">
        <w:rPr>
          <w:rFonts w:ascii="Arial" w:hAnsi="Arial" w:cs="Arial"/>
          <w:color w:val="auto"/>
          <w:sz w:val="20"/>
          <w:szCs w:val="20"/>
        </w:rPr>
        <w:t xml:space="preserve"> observing learners at work, assessing their work in class, standardised assessments and assessing children and young people’s knowledge and understanding by talking to them about their learning.</w:t>
      </w:r>
      <w:r w:rsidRPr="007F59E4">
        <w:rPr>
          <w:rFonts w:ascii="Arial" w:hAnsi="Arial" w:cs="Arial"/>
          <w:sz w:val="23"/>
          <w:szCs w:val="23"/>
        </w:rPr>
        <w:t xml:space="preserve"> </w:t>
      </w:r>
    </w:p>
    <w:p w14:paraId="4E237C9A" w14:textId="77777777" w:rsidR="00454395" w:rsidRDefault="00454395" w:rsidP="00454395">
      <w:pPr>
        <w:pStyle w:val="Default"/>
        <w:jc w:val="both"/>
        <w:rPr>
          <w:rFonts w:ascii="Arial" w:hAnsi="Arial" w:cs="Arial"/>
          <w:sz w:val="23"/>
          <w:szCs w:val="23"/>
        </w:rPr>
      </w:pPr>
    </w:p>
    <w:p w14:paraId="426FF956" w14:textId="77777777" w:rsidR="00454395" w:rsidRPr="007F59E4" w:rsidRDefault="00454395" w:rsidP="00454395">
      <w:pPr>
        <w:pStyle w:val="Default"/>
        <w:jc w:val="both"/>
        <w:rPr>
          <w:rFonts w:ascii="Arial" w:hAnsi="Arial" w:cs="Arial"/>
          <w:color w:val="auto"/>
          <w:sz w:val="20"/>
          <w:szCs w:val="20"/>
        </w:rPr>
      </w:pPr>
      <w:r w:rsidRPr="007F59E4">
        <w:rPr>
          <w:rFonts w:ascii="Arial" w:hAnsi="Arial" w:cs="Arial"/>
          <w:color w:val="auto"/>
          <w:sz w:val="20"/>
          <w:szCs w:val="20"/>
        </w:rPr>
        <w:t xml:space="preserve">The Attainment Gap is calculated by taking the percentage point difference in achievement of CFE levels between those pupils from SIMD quintiles 1 and 5. </w:t>
      </w:r>
      <w:r w:rsidRPr="0076613D">
        <w:rPr>
          <w:rFonts w:ascii="Arial" w:hAnsi="Arial" w:cs="Arial"/>
          <w:color w:val="auto"/>
          <w:sz w:val="20"/>
          <w:szCs w:val="20"/>
        </w:rPr>
        <w:t xml:space="preserve">This method of calculation was </w:t>
      </w:r>
      <w:r>
        <w:rPr>
          <w:rFonts w:ascii="Arial" w:hAnsi="Arial" w:cs="Arial"/>
          <w:color w:val="auto"/>
          <w:sz w:val="20"/>
          <w:szCs w:val="20"/>
        </w:rPr>
        <w:t>a</w:t>
      </w:r>
      <w:r w:rsidRPr="0076613D">
        <w:rPr>
          <w:rFonts w:ascii="Arial" w:hAnsi="Arial" w:cs="Arial"/>
          <w:color w:val="auto"/>
          <w:sz w:val="20"/>
          <w:szCs w:val="20"/>
        </w:rPr>
        <w:t>greed after a Scottish Government consultation on measuring the attainment gap and</w:t>
      </w:r>
      <w:r>
        <w:rPr>
          <w:rFonts w:ascii="Arial" w:hAnsi="Arial" w:cs="Arial"/>
          <w:color w:val="auto"/>
          <w:sz w:val="20"/>
          <w:szCs w:val="20"/>
        </w:rPr>
        <w:t xml:space="preserve"> then</w:t>
      </w:r>
      <w:r w:rsidRPr="0076613D">
        <w:rPr>
          <w:rFonts w:ascii="Arial" w:hAnsi="Arial" w:cs="Arial"/>
          <w:color w:val="auto"/>
          <w:sz w:val="20"/>
          <w:szCs w:val="20"/>
        </w:rPr>
        <w:t xml:space="preserve"> included in the National Improvement Framework.</w:t>
      </w:r>
    </w:p>
    <w:p w14:paraId="5CBD2677" w14:textId="77777777" w:rsidR="00454395" w:rsidRDefault="00454395" w:rsidP="00454395">
      <w:pPr>
        <w:jc w:val="both"/>
        <w:rPr>
          <w:sz w:val="20"/>
          <w:szCs w:val="20"/>
        </w:rPr>
      </w:pPr>
    </w:p>
    <w:p w14:paraId="5F799558" w14:textId="77777777" w:rsidR="00454395" w:rsidRPr="009D7348" w:rsidRDefault="00454395" w:rsidP="00454395">
      <w:pPr>
        <w:jc w:val="both"/>
        <w:rPr>
          <w:b/>
          <w:szCs w:val="20"/>
        </w:rPr>
      </w:pPr>
      <w:r w:rsidRPr="009D7348">
        <w:rPr>
          <w:b/>
          <w:szCs w:val="20"/>
        </w:rPr>
        <w:t xml:space="preserve">Areas for Improvement </w:t>
      </w:r>
      <w:r>
        <w:rPr>
          <w:b/>
          <w:szCs w:val="20"/>
        </w:rPr>
        <w:t>–</w:t>
      </w:r>
      <w:r w:rsidRPr="009D7348">
        <w:rPr>
          <w:b/>
          <w:szCs w:val="20"/>
        </w:rPr>
        <w:t xml:space="preserve"> </w:t>
      </w:r>
      <w:r>
        <w:rPr>
          <w:b/>
          <w:szCs w:val="20"/>
        </w:rPr>
        <w:t>Senior Phase Attainment</w:t>
      </w:r>
    </w:p>
    <w:p w14:paraId="5663434F" w14:textId="77777777" w:rsidR="00454395" w:rsidRDefault="00454395" w:rsidP="00454395">
      <w:pPr>
        <w:jc w:val="both"/>
        <w:rPr>
          <w:b/>
          <w:sz w:val="20"/>
          <w:szCs w:val="20"/>
        </w:rPr>
      </w:pPr>
    </w:p>
    <w:p w14:paraId="391A0E95" w14:textId="77777777" w:rsidR="00454395" w:rsidRPr="004E7339" w:rsidRDefault="00454395" w:rsidP="00454395">
      <w:pPr>
        <w:pStyle w:val="Default"/>
        <w:jc w:val="both"/>
        <w:rPr>
          <w:rFonts w:ascii="Arial" w:hAnsi="Arial" w:cs="Arial"/>
          <w:color w:val="auto"/>
          <w:sz w:val="20"/>
          <w:szCs w:val="20"/>
        </w:rPr>
      </w:pPr>
      <w:r w:rsidRPr="00605D0E">
        <w:rPr>
          <w:rFonts w:ascii="Arial" w:hAnsi="Arial" w:cs="Arial"/>
          <w:color w:val="auto"/>
          <w:sz w:val="20"/>
          <w:szCs w:val="20"/>
        </w:rPr>
        <w:t>Average tariff scores are calculated from the latest and best achievement of pupils during the senior phase (S4-</w:t>
      </w:r>
      <w:r w:rsidRPr="004E7339">
        <w:rPr>
          <w:rFonts w:ascii="Arial" w:hAnsi="Arial" w:cs="Arial"/>
          <w:color w:val="auto"/>
          <w:sz w:val="20"/>
          <w:szCs w:val="20"/>
        </w:rPr>
        <w:t>S6) across a range of awards. Qualifications are awarded tariff points based on their SCQF level</w:t>
      </w:r>
      <w:r>
        <w:rPr>
          <w:rFonts w:ascii="Arial" w:hAnsi="Arial" w:cs="Arial"/>
          <w:color w:val="auto"/>
          <w:sz w:val="20"/>
          <w:szCs w:val="20"/>
        </w:rPr>
        <w:t>;</w:t>
      </w:r>
      <w:r w:rsidRPr="004E7339">
        <w:rPr>
          <w:rFonts w:ascii="Arial" w:hAnsi="Arial" w:cs="Arial"/>
          <w:color w:val="auto"/>
          <w:sz w:val="20"/>
          <w:szCs w:val="20"/>
        </w:rPr>
        <w:t xml:space="preserve"> </w:t>
      </w:r>
      <w:r>
        <w:rPr>
          <w:rFonts w:ascii="Arial" w:hAnsi="Arial" w:cs="Arial"/>
          <w:color w:val="auto"/>
          <w:sz w:val="20"/>
          <w:szCs w:val="20"/>
        </w:rPr>
        <w:t>summing these tariff points</w:t>
      </w:r>
      <w:r w:rsidRPr="004E7339">
        <w:rPr>
          <w:rFonts w:ascii="Arial" w:hAnsi="Arial" w:cs="Arial"/>
          <w:color w:val="auto"/>
          <w:sz w:val="20"/>
          <w:szCs w:val="20"/>
        </w:rPr>
        <w:t xml:space="preserve"> offers</w:t>
      </w:r>
      <w:r>
        <w:rPr>
          <w:rFonts w:ascii="Arial" w:hAnsi="Arial" w:cs="Arial"/>
          <w:color w:val="auto"/>
          <w:sz w:val="20"/>
          <w:szCs w:val="20"/>
        </w:rPr>
        <w:t xml:space="preserve"> a single, though simplistic, measure of overall achievement.</w:t>
      </w:r>
    </w:p>
    <w:p w14:paraId="37AE3EA6" w14:textId="77777777" w:rsidR="00454395" w:rsidRPr="004E7339" w:rsidRDefault="00454395" w:rsidP="00454395">
      <w:pPr>
        <w:pStyle w:val="Default"/>
        <w:jc w:val="both"/>
        <w:rPr>
          <w:rFonts w:ascii="Arial" w:hAnsi="Arial" w:cs="Arial"/>
          <w:color w:val="auto"/>
          <w:sz w:val="20"/>
          <w:szCs w:val="20"/>
        </w:rPr>
      </w:pPr>
    </w:p>
    <w:p w14:paraId="32A63BF3" w14:textId="77777777" w:rsidR="00454395" w:rsidRDefault="00454395" w:rsidP="00454395">
      <w:pPr>
        <w:contextualSpacing/>
        <w:jc w:val="both"/>
        <w:rPr>
          <w:sz w:val="20"/>
          <w:szCs w:val="20"/>
        </w:rPr>
      </w:pPr>
      <w:r w:rsidRPr="00CC252F">
        <w:rPr>
          <w:sz w:val="20"/>
          <w:szCs w:val="20"/>
        </w:rPr>
        <w:t>I</w:t>
      </w:r>
      <w:r>
        <w:rPr>
          <w:sz w:val="20"/>
          <w:szCs w:val="20"/>
        </w:rPr>
        <w:t>t is important to note that all attainment indicators have</w:t>
      </w:r>
      <w:r w:rsidRPr="00CC252F">
        <w:rPr>
          <w:sz w:val="20"/>
          <w:szCs w:val="20"/>
        </w:rPr>
        <w:t xml:space="preserve"> impro</w:t>
      </w:r>
      <w:r>
        <w:rPr>
          <w:sz w:val="20"/>
          <w:szCs w:val="20"/>
        </w:rPr>
        <w:t>ved between 2017/18 and 2018/19 and all bar one have improved significantly since the 2012</w:t>
      </w:r>
      <w:r w:rsidRPr="00CC252F">
        <w:rPr>
          <w:sz w:val="20"/>
          <w:szCs w:val="20"/>
        </w:rPr>
        <w:t xml:space="preserve"> baseline.</w:t>
      </w:r>
      <w:r>
        <w:rPr>
          <w:sz w:val="20"/>
          <w:szCs w:val="20"/>
        </w:rPr>
        <w:t xml:space="preserve"> Many of the attainment measures in the LGBF are essentially measuring the same thing - performance in the senior phase – but in different quintiles of the population based on the level of deprivation in the pupil’s geographic location.</w:t>
      </w:r>
      <w:r w:rsidRPr="00CC252F">
        <w:rPr>
          <w:sz w:val="20"/>
          <w:szCs w:val="20"/>
        </w:rPr>
        <w:t xml:space="preserve">  </w:t>
      </w:r>
    </w:p>
    <w:p w14:paraId="2E56A45B" w14:textId="77777777" w:rsidR="00454395" w:rsidRDefault="00454395" w:rsidP="00454395">
      <w:pPr>
        <w:contextualSpacing/>
        <w:jc w:val="both"/>
        <w:rPr>
          <w:sz w:val="20"/>
          <w:szCs w:val="20"/>
        </w:rPr>
      </w:pPr>
    </w:p>
    <w:p w14:paraId="4CEC110C" w14:textId="77777777" w:rsidR="00454395" w:rsidRDefault="00454395" w:rsidP="00454395">
      <w:pPr>
        <w:contextualSpacing/>
        <w:jc w:val="both"/>
        <w:rPr>
          <w:rFonts w:cs="Times New Roman"/>
          <w:bCs/>
          <w:sz w:val="20"/>
          <w:szCs w:val="20"/>
        </w:rPr>
      </w:pPr>
      <w:r>
        <w:rPr>
          <w:rFonts w:cs="Times New Roman"/>
          <w:bCs/>
          <w:sz w:val="20"/>
          <w:szCs w:val="20"/>
        </w:rPr>
        <w:t>A 25.5%</w:t>
      </w:r>
      <w:r w:rsidRPr="00CC252F">
        <w:rPr>
          <w:rFonts w:cs="Times New Roman"/>
          <w:bCs/>
          <w:sz w:val="20"/>
          <w:szCs w:val="20"/>
        </w:rPr>
        <w:t xml:space="preserve"> improvement in Dundee since 2011-2012 in the tariff score for pupils in the SIMD Quintile 1</w:t>
      </w:r>
      <w:r>
        <w:rPr>
          <w:rFonts w:cs="Times New Roman"/>
          <w:bCs/>
          <w:sz w:val="20"/>
          <w:szCs w:val="20"/>
        </w:rPr>
        <w:t xml:space="preserve"> (20% most deprived areas), compared to the 11% improvement in the overall tariff score, indicates that </w:t>
      </w:r>
      <w:r w:rsidRPr="00CC252F">
        <w:rPr>
          <w:rFonts w:cs="Times New Roman"/>
          <w:bCs/>
          <w:sz w:val="20"/>
          <w:szCs w:val="20"/>
        </w:rPr>
        <w:t>policies targeting closing</w:t>
      </w:r>
      <w:r>
        <w:rPr>
          <w:rFonts w:cs="Times New Roman"/>
          <w:bCs/>
          <w:sz w:val="20"/>
          <w:szCs w:val="20"/>
        </w:rPr>
        <w:t xml:space="preserve"> the attainment gap are working and accelerating progress in areas with high levels of deprivation. </w:t>
      </w:r>
    </w:p>
    <w:p w14:paraId="07768ED7" w14:textId="77777777" w:rsidR="006E524E" w:rsidRDefault="006E524E" w:rsidP="00454395">
      <w:pPr>
        <w:contextualSpacing/>
        <w:jc w:val="both"/>
        <w:rPr>
          <w:rFonts w:cs="Times New Roman"/>
          <w:bCs/>
          <w:sz w:val="20"/>
          <w:szCs w:val="20"/>
        </w:rPr>
      </w:pPr>
    </w:p>
    <w:p w14:paraId="1756D8F8" w14:textId="77777777" w:rsidR="00454395" w:rsidRDefault="00454395" w:rsidP="00454395">
      <w:pPr>
        <w:jc w:val="both"/>
        <w:rPr>
          <w:b/>
          <w:sz w:val="20"/>
          <w:szCs w:val="20"/>
        </w:rPr>
      </w:pPr>
      <w:r>
        <w:rPr>
          <w:noProof/>
        </w:rPr>
        <w:drawing>
          <wp:anchor distT="0" distB="0" distL="114300" distR="114300" simplePos="0" relativeHeight="251693056" behindDoc="0" locked="0" layoutInCell="1" allowOverlap="1" wp14:anchorId="3701B57E" wp14:editId="579C74BE">
            <wp:simplePos x="0" y="0"/>
            <wp:positionH relativeFrom="column">
              <wp:posOffset>0</wp:posOffset>
            </wp:positionH>
            <wp:positionV relativeFrom="paragraph">
              <wp:posOffset>0</wp:posOffset>
            </wp:positionV>
            <wp:extent cx="6124575" cy="2286000"/>
            <wp:effectExtent l="0" t="0" r="9525" b="0"/>
            <wp:wrapSquare wrapText="bothSides"/>
            <wp:docPr id="2" name="Chart 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79CE733D" w14:textId="77777777" w:rsidR="00454395" w:rsidRDefault="00454395" w:rsidP="00454395">
      <w:pPr>
        <w:jc w:val="both"/>
        <w:rPr>
          <w:sz w:val="20"/>
          <w:szCs w:val="20"/>
        </w:rPr>
      </w:pPr>
      <w:r>
        <w:rPr>
          <w:sz w:val="20"/>
          <w:szCs w:val="20"/>
        </w:rPr>
        <w:t xml:space="preserve">It is important to note that pupils living in SIMD 1 make up 41 % of Dundee’s secondary school population meaning their improved attainment is critical in Dundee’s overall total as well as closing the attainment gap. Dundee’s rate of improvement in SIMD 1 overall tariff score lags behind the family group of authorities with similar levels of deprivation. The graph below highlights that Dundee, at 530, would still require to improve by 100 tariff points per pupil to reach the family group median of 626. This was the intention behind the Council plan target of 640. </w:t>
      </w:r>
    </w:p>
    <w:p w14:paraId="0027E081" w14:textId="77777777" w:rsidR="00454395" w:rsidRDefault="00454395" w:rsidP="00454395">
      <w:pPr>
        <w:jc w:val="both"/>
        <w:rPr>
          <w:sz w:val="20"/>
          <w:szCs w:val="20"/>
        </w:rPr>
      </w:pPr>
    </w:p>
    <w:p w14:paraId="14DC535D" w14:textId="77777777" w:rsidR="00454395" w:rsidRDefault="00454395" w:rsidP="00454395">
      <w:pPr>
        <w:jc w:val="both"/>
        <w:rPr>
          <w:sz w:val="20"/>
          <w:szCs w:val="20"/>
        </w:rPr>
      </w:pPr>
      <w:r>
        <w:rPr>
          <w:sz w:val="20"/>
          <w:szCs w:val="20"/>
        </w:rPr>
        <w:t>The graph below illustrates that the Councils in the Family group with high levels of areas of deprivation outperform the Scottish average for this section of the population and this is where Dundee is aiming to be.</w:t>
      </w:r>
    </w:p>
    <w:p w14:paraId="43FE573A" w14:textId="77777777" w:rsidR="006E524E" w:rsidRPr="00AF20C3" w:rsidRDefault="006E524E" w:rsidP="00454395">
      <w:pPr>
        <w:jc w:val="both"/>
        <w:rPr>
          <w:sz w:val="20"/>
          <w:szCs w:val="20"/>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222"/>
      </w:tblGrid>
      <w:tr w:rsidR="00454395" w:rsidRPr="002A7E82" w14:paraId="6A63B3BE" w14:textId="77777777" w:rsidTr="00B74446">
        <w:tc>
          <w:tcPr>
            <w:tcW w:w="4673" w:type="dxa"/>
          </w:tcPr>
          <w:p w14:paraId="6376C77D" w14:textId="77777777" w:rsidR="00454395" w:rsidRPr="002A7E82" w:rsidRDefault="00454395" w:rsidP="00B74446">
            <w:pPr>
              <w:jc w:val="center"/>
              <w:rPr>
                <w:b/>
                <w:sz w:val="20"/>
                <w:szCs w:val="20"/>
                <w:u w:val="single"/>
              </w:rPr>
            </w:pPr>
            <w:r>
              <w:rPr>
                <w:noProof/>
              </w:rPr>
              <w:drawing>
                <wp:inline distT="0" distB="0" distL="0" distR="0" wp14:anchorId="2837924A" wp14:editId="615CC0A4">
                  <wp:extent cx="5953125" cy="2066925"/>
                  <wp:effectExtent l="0" t="0" r="9525" b="9525"/>
                  <wp:docPr id="25" name="Chart 25">
                    <a:extLst xmlns:a="http://schemas.openxmlformats.org/drawingml/2006/main">
                      <a:ext uri="{FF2B5EF4-FFF2-40B4-BE49-F238E27FC236}">
                        <a16:creationId xmlns:a16="http://schemas.microsoft.com/office/drawing/2014/main" id="{00000000-0008-0000-01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820" w:type="dxa"/>
          </w:tcPr>
          <w:p w14:paraId="5ECFF12A" w14:textId="77777777" w:rsidR="00454395" w:rsidRPr="002A7E82" w:rsidRDefault="00454395" w:rsidP="00B74446">
            <w:pPr>
              <w:jc w:val="center"/>
              <w:rPr>
                <w:b/>
                <w:sz w:val="20"/>
                <w:szCs w:val="20"/>
                <w:u w:val="single"/>
              </w:rPr>
            </w:pPr>
          </w:p>
        </w:tc>
      </w:tr>
    </w:tbl>
    <w:p w14:paraId="0DF377E9" w14:textId="77777777" w:rsidR="00454395" w:rsidRDefault="00454395" w:rsidP="00454395">
      <w:pPr>
        <w:jc w:val="both"/>
        <w:rPr>
          <w:b/>
          <w:sz w:val="20"/>
          <w:szCs w:val="20"/>
        </w:rPr>
      </w:pPr>
    </w:p>
    <w:p w14:paraId="504BF119" w14:textId="77777777" w:rsidR="00454395" w:rsidRPr="00883B05" w:rsidRDefault="00454395" w:rsidP="00454395">
      <w:pPr>
        <w:jc w:val="both"/>
        <w:rPr>
          <w:sz w:val="20"/>
          <w:szCs w:val="20"/>
        </w:rPr>
      </w:pPr>
      <w:r w:rsidRPr="00883B05">
        <w:rPr>
          <w:b/>
          <w:sz w:val="20"/>
          <w:szCs w:val="20"/>
        </w:rPr>
        <w:t>What the Council is doing to improve</w:t>
      </w:r>
    </w:p>
    <w:p w14:paraId="0C6D228E" w14:textId="77777777" w:rsidR="00454395" w:rsidRPr="00883B05" w:rsidRDefault="00454395" w:rsidP="00454395">
      <w:pPr>
        <w:jc w:val="both"/>
        <w:rPr>
          <w:sz w:val="20"/>
          <w:szCs w:val="20"/>
        </w:rPr>
      </w:pPr>
    </w:p>
    <w:p w14:paraId="51D3463A" w14:textId="77777777" w:rsidR="00454395" w:rsidRDefault="00454395" w:rsidP="00454395">
      <w:pPr>
        <w:pStyle w:val="Default"/>
        <w:jc w:val="both"/>
        <w:rPr>
          <w:rFonts w:ascii="Arial" w:hAnsi="Arial" w:cs="Arial"/>
          <w:sz w:val="20"/>
          <w:szCs w:val="20"/>
        </w:rPr>
      </w:pPr>
      <w:r>
        <w:rPr>
          <w:rFonts w:ascii="Arial" w:hAnsi="Arial" w:cs="Arial"/>
          <w:sz w:val="20"/>
          <w:szCs w:val="20"/>
        </w:rPr>
        <w:t>The City Plan and Council Plan included an ambitious target of raising the level of attainment to above the family group average in SIMD 1 of 750 in 2019/20 rising to 950 by 2027/28.</w:t>
      </w:r>
    </w:p>
    <w:p w14:paraId="3139F218" w14:textId="77777777" w:rsidR="00454395" w:rsidRDefault="00454395" w:rsidP="00454395">
      <w:pPr>
        <w:pStyle w:val="Default"/>
        <w:jc w:val="both"/>
        <w:rPr>
          <w:rFonts w:ascii="Arial" w:hAnsi="Arial" w:cs="Arial"/>
          <w:sz w:val="20"/>
          <w:szCs w:val="20"/>
        </w:rPr>
      </w:pPr>
    </w:p>
    <w:p w14:paraId="17094016" w14:textId="77777777" w:rsidR="00454395" w:rsidRPr="00041D91" w:rsidRDefault="00454395" w:rsidP="00454395">
      <w:pPr>
        <w:jc w:val="both"/>
        <w:rPr>
          <w:sz w:val="20"/>
          <w:szCs w:val="20"/>
        </w:rPr>
      </w:pPr>
      <w:r w:rsidRPr="00041D91">
        <w:rPr>
          <w:sz w:val="20"/>
          <w:szCs w:val="20"/>
        </w:rPr>
        <w:t xml:space="preserve">The Council Management Team held a special meeting to review how we are aiming to improve the school leaver attainment results and close the attainment gap in Dundee. Indicators of attainment in earlier stages (e.g. P7 Literacy levels) are all showing significant improvement and will flow through into later years. A report to the Children and Families Committee </w:t>
      </w:r>
      <w:r>
        <w:rPr>
          <w:sz w:val="20"/>
          <w:szCs w:val="20"/>
        </w:rPr>
        <w:t xml:space="preserve">on </w:t>
      </w:r>
      <w:r w:rsidRPr="00041D91">
        <w:rPr>
          <w:sz w:val="20"/>
          <w:szCs w:val="20"/>
        </w:rPr>
        <w:t>13 May (Item VII refers) outlined a detailed improvement plan listed below:</w:t>
      </w:r>
    </w:p>
    <w:p w14:paraId="58EC5CC4" w14:textId="77777777" w:rsidR="00454395" w:rsidRDefault="00454395" w:rsidP="00454395">
      <w:pPr>
        <w:pStyle w:val="BodyTextIndent"/>
        <w:ind w:left="284" w:hanging="284"/>
      </w:pPr>
    </w:p>
    <w:p w14:paraId="7EAF9DB2" w14:textId="77777777" w:rsidR="00454395" w:rsidRPr="00041D91" w:rsidRDefault="00454395" w:rsidP="00454395">
      <w:pPr>
        <w:pStyle w:val="ListParagraph"/>
        <w:numPr>
          <w:ilvl w:val="0"/>
          <w:numId w:val="34"/>
        </w:numPr>
        <w:spacing w:after="0" w:line="240" w:lineRule="auto"/>
        <w:ind w:left="426"/>
        <w:jc w:val="both"/>
        <w:rPr>
          <w:rFonts w:ascii="Arial" w:hAnsi="Arial" w:cs="Arial"/>
          <w:sz w:val="20"/>
          <w:szCs w:val="20"/>
        </w:rPr>
      </w:pPr>
      <w:r w:rsidRPr="00041D91">
        <w:rPr>
          <w:rFonts w:ascii="Arial" w:hAnsi="Arial" w:cs="Arial"/>
          <w:sz w:val="20"/>
          <w:szCs w:val="20"/>
        </w:rPr>
        <w:lastRenderedPageBreak/>
        <w:t>the creation of a single city-wide Schools’ Improvement Plan for Raising Attainment to be reported on in January 2020</w:t>
      </w:r>
    </w:p>
    <w:p w14:paraId="3241B558" w14:textId="77777777" w:rsidR="00454395" w:rsidRPr="00041D91" w:rsidRDefault="00454395" w:rsidP="00454395">
      <w:pPr>
        <w:pStyle w:val="Default"/>
        <w:numPr>
          <w:ilvl w:val="0"/>
          <w:numId w:val="34"/>
        </w:numPr>
        <w:ind w:left="426"/>
        <w:jc w:val="both"/>
        <w:rPr>
          <w:rFonts w:ascii="Arial" w:hAnsi="Arial" w:cs="Arial"/>
          <w:sz w:val="20"/>
          <w:szCs w:val="20"/>
        </w:rPr>
      </w:pPr>
      <w:r w:rsidRPr="00041D91">
        <w:rPr>
          <w:rFonts w:ascii="Arial" w:hAnsi="Arial" w:cs="Arial"/>
          <w:sz w:val="20"/>
          <w:szCs w:val="20"/>
        </w:rPr>
        <w:t xml:space="preserve">the involvement of 14 schools in improvement activity with the Robert Owen Centre for Educational Change </w:t>
      </w:r>
    </w:p>
    <w:p w14:paraId="1DD6B83A" w14:textId="77777777" w:rsidR="00454395" w:rsidRPr="00041D91" w:rsidRDefault="00454395" w:rsidP="00454395">
      <w:pPr>
        <w:pStyle w:val="Default"/>
        <w:numPr>
          <w:ilvl w:val="0"/>
          <w:numId w:val="34"/>
        </w:numPr>
        <w:ind w:left="426"/>
        <w:jc w:val="both"/>
        <w:rPr>
          <w:rFonts w:ascii="Arial" w:hAnsi="Arial" w:cs="Arial"/>
          <w:sz w:val="20"/>
          <w:szCs w:val="20"/>
        </w:rPr>
      </w:pPr>
      <w:r w:rsidRPr="00041D91">
        <w:rPr>
          <w:rFonts w:ascii="Arial" w:hAnsi="Arial" w:cs="Arial"/>
          <w:sz w:val="20"/>
          <w:szCs w:val="20"/>
        </w:rPr>
        <w:t xml:space="preserve">the creation of a Children &amp; Families Service Pedagogy Team aimed at improving the quality and consistency of high level learning and teaching across the service </w:t>
      </w:r>
    </w:p>
    <w:p w14:paraId="516658F1" w14:textId="77777777" w:rsidR="00454395" w:rsidRPr="00041D91" w:rsidRDefault="00454395" w:rsidP="00454395">
      <w:pPr>
        <w:pStyle w:val="Default"/>
        <w:numPr>
          <w:ilvl w:val="0"/>
          <w:numId w:val="34"/>
        </w:numPr>
        <w:ind w:left="426"/>
        <w:jc w:val="both"/>
        <w:rPr>
          <w:rFonts w:ascii="Arial" w:hAnsi="Arial" w:cs="Arial"/>
          <w:sz w:val="20"/>
          <w:szCs w:val="20"/>
        </w:rPr>
      </w:pPr>
      <w:r w:rsidRPr="00041D91">
        <w:rPr>
          <w:rFonts w:ascii="Arial" w:hAnsi="Arial" w:cs="Arial"/>
          <w:sz w:val="20"/>
          <w:szCs w:val="20"/>
        </w:rPr>
        <w:t xml:space="preserve">Increased activity supported by Dundee’s Attainment Advisor in formulating bespoke plans for school improvement supported by outcome measures (including gap measures) in the areas of attainment, attendance, inclusion, participation and engagement </w:t>
      </w:r>
    </w:p>
    <w:p w14:paraId="5E6F0784" w14:textId="77777777" w:rsidR="00454395" w:rsidRPr="00041D91" w:rsidRDefault="00454395" w:rsidP="00454395">
      <w:pPr>
        <w:pStyle w:val="Default"/>
        <w:numPr>
          <w:ilvl w:val="0"/>
          <w:numId w:val="34"/>
        </w:numPr>
        <w:ind w:left="426"/>
        <w:jc w:val="both"/>
        <w:rPr>
          <w:rFonts w:ascii="Arial" w:hAnsi="Arial" w:cs="Arial"/>
          <w:sz w:val="20"/>
          <w:szCs w:val="20"/>
        </w:rPr>
      </w:pPr>
      <w:r w:rsidRPr="00041D91">
        <w:rPr>
          <w:rFonts w:ascii="Arial" w:hAnsi="Arial" w:cs="Arial"/>
          <w:sz w:val="20"/>
          <w:szCs w:val="20"/>
        </w:rPr>
        <w:t xml:space="preserve">a strengthened approach to middle leadership in secondary schools through the introduction of Curriculum Leaders (Faculties) </w:t>
      </w:r>
    </w:p>
    <w:p w14:paraId="6480375B" w14:textId="77777777" w:rsidR="00454395" w:rsidRPr="00041D91" w:rsidRDefault="00454395" w:rsidP="00454395">
      <w:pPr>
        <w:pStyle w:val="Default"/>
        <w:numPr>
          <w:ilvl w:val="0"/>
          <w:numId w:val="34"/>
        </w:numPr>
        <w:ind w:left="426"/>
        <w:jc w:val="both"/>
        <w:rPr>
          <w:rFonts w:ascii="Arial" w:hAnsi="Arial" w:cs="Arial"/>
          <w:sz w:val="20"/>
          <w:szCs w:val="20"/>
        </w:rPr>
      </w:pPr>
      <w:r w:rsidRPr="00041D91">
        <w:rPr>
          <w:rFonts w:ascii="Arial" w:hAnsi="Arial" w:cs="Arial"/>
          <w:sz w:val="20"/>
          <w:szCs w:val="20"/>
        </w:rPr>
        <w:t xml:space="preserve">further diversification of the senior phase curriculum across secondary schools supported by the Partnership Senior Phase Review group </w:t>
      </w:r>
    </w:p>
    <w:p w14:paraId="25D8872F" w14:textId="77777777" w:rsidR="00454395" w:rsidRPr="00041D91" w:rsidRDefault="00454395" w:rsidP="00454395">
      <w:pPr>
        <w:pStyle w:val="Default"/>
        <w:numPr>
          <w:ilvl w:val="0"/>
          <w:numId w:val="34"/>
        </w:numPr>
        <w:ind w:left="426"/>
        <w:jc w:val="both"/>
        <w:rPr>
          <w:rFonts w:ascii="Arial" w:hAnsi="Arial" w:cs="Arial"/>
          <w:sz w:val="20"/>
          <w:szCs w:val="20"/>
        </w:rPr>
      </w:pPr>
      <w:r w:rsidRPr="00041D91">
        <w:rPr>
          <w:rFonts w:ascii="Arial" w:hAnsi="Arial" w:cs="Arial"/>
          <w:sz w:val="20"/>
          <w:szCs w:val="20"/>
        </w:rPr>
        <w:t xml:space="preserve">working with Education Scotland to raise attainment across the S1-S3 broad general education (BGE) </w:t>
      </w:r>
    </w:p>
    <w:p w14:paraId="7EC6E9D7" w14:textId="77777777" w:rsidR="00454395" w:rsidRPr="00041D91" w:rsidRDefault="00454395" w:rsidP="00454395">
      <w:pPr>
        <w:pStyle w:val="Default"/>
        <w:numPr>
          <w:ilvl w:val="0"/>
          <w:numId w:val="34"/>
        </w:numPr>
        <w:ind w:left="426"/>
        <w:jc w:val="both"/>
        <w:rPr>
          <w:rFonts w:ascii="Arial" w:hAnsi="Arial" w:cs="Arial"/>
          <w:sz w:val="20"/>
          <w:szCs w:val="20"/>
        </w:rPr>
      </w:pPr>
      <w:r w:rsidRPr="00041D91">
        <w:rPr>
          <w:rFonts w:ascii="Arial" w:hAnsi="Arial" w:cs="Arial"/>
          <w:sz w:val="20"/>
          <w:szCs w:val="20"/>
        </w:rPr>
        <w:t xml:space="preserve">a continued focus on developing leadership at all levels </w:t>
      </w:r>
    </w:p>
    <w:p w14:paraId="3005E028" w14:textId="77777777" w:rsidR="00454395" w:rsidRPr="00041D91" w:rsidRDefault="00454395" w:rsidP="00454395">
      <w:pPr>
        <w:pStyle w:val="Default"/>
        <w:numPr>
          <w:ilvl w:val="0"/>
          <w:numId w:val="34"/>
        </w:numPr>
        <w:ind w:left="426"/>
        <w:jc w:val="both"/>
        <w:rPr>
          <w:rFonts w:ascii="Arial" w:hAnsi="Arial" w:cs="Arial"/>
          <w:sz w:val="20"/>
          <w:szCs w:val="20"/>
        </w:rPr>
      </w:pPr>
      <w:r w:rsidRPr="00041D91">
        <w:rPr>
          <w:rFonts w:ascii="Arial" w:hAnsi="Arial" w:cs="Arial"/>
          <w:sz w:val="20"/>
          <w:szCs w:val="20"/>
        </w:rPr>
        <w:t xml:space="preserve">a heightened focus on collaboration and benchmarking through increased activity within and beyond the Tayside Regional Improvement Collaborative </w:t>
      </w:r>
    </w:p>
    <w:p w14:paraId="6C752C87" w14:textId="77777777" w:rsidR="00454395" w:rsidRDefault="00454395" w:rsidP="00454395">
      <w:pPr>
        <w:pStyle w:val="Default"/>
        <w:numPr>
          <w:ilvl w:val="0"/>
          <w:numId w:val="34"/>
        </w:numPr>
        <w:ind w:left="426"/>
        <w:jc w:val="both"/>
        <w:rPr>
          <w:rFonts w:ascii="Arial" w:hAnsi="Arial" w:cs="Arial"/>
          <w:sz w:val="20"/>
          <w:szCs w:val="20"/>
        </w:rPr>
      </w:pPr>
      <w:r w:rsidRPr="00041D91">
        <w:rPr>
          <w:rFonts w:ascii="Arial" w:hAnsi="Arial" w:cs="Arial"/>
          <w:sz w:val="20"/>
          <w:szCs w:val="20"/>
        </w:rPr>
        <w:t xml:space="preserve">continued activity taking forward the Developing Scotland’s Young Workforce priorities in Dundee </w:t>
      </w:r>
    </w:p>
    <w:p w14:paraId="663A3A9D" w14:textId="77777777" w:rsidR="00454395" w:rsidRDefault="00454395" w:rsidP="00454395">
      <w:pPr>
        <w:pStyle w:val="Default"/>
        <w:jc w:val="both"/>
        <w:rPr>
          <w:rFonts w:ascii="Arial" w:hAnsi="Arial" w:cs="Arial"/>
          <w:sz w:val="20"/>
          <w:szCs w:val="20"/>
        </w:rPr>
      </w:pPr>
    </w:p>
    <w:p w14:paraId="62E797BD" w14:textId="77777777" w:rsidR="00454395" w:rsidRDefault="00454395" w:rsidP="00454395">
      <w:pPr>
        <w:pStyle w:val="Default"/>
        <w:jc w:val="both"/>
        <w:rPr>
          <w:rFonts w:ascii="Arial" w:hAnsi="Arial" w:cs="Arial"/>
          <w:sz w:val="20"/>
          <w:szCs w:val="20"/>
        </w:rPr>
      </w:pPr>
      <w:r>
        <w:rPr>
          <w:rFonts w:ascii="Arial" w:hAnsi="Arial" w:cs="Arial"/>
          <w:sz w:val="20"/>
          <w:szCs w:val="20"/>
        </w:rPr>
        <w:t>Following a self-assessment by the Children and Families Service using the Public Service Improvement Framework a new Integrated Children and Families Service Improvement Plan was developed to maximise the integration of children’s services to contribute to the level of improvement required. This was adopted by the Children and Families Committee on 09/12/2019 article III refers.</w:t>
      </w:r>
    </w:p>
    <w:p w14:paraId="69B50D6B" w14:textId="77777777" w:rsidR="00454395" w:rsidRDefault="00454395" w:rsidP="00454395">
      <w:pPr>
        <w:pStyle w:val="Default"/>
        <w:jc w:val="both"/>
        <w:rPr>
          <w:rFonts w:ascii="Arial" w:hAnsi="Arial" w:cs="Arial"/>
          <w:sz w:val="20"/>
          <w:szCs w:val="20"/>
        </w:rPr>
      </w:pPr>
    </w:p>
    <w:p w14:paraId="61D0A0F4" w14:textId="77777777" w:rsidR="00454395" w:rsidRDefault="00454395" w:rsidP="00454395">
      <w:pPr>
        <w:pStyle w:val="Default"/>
        <w:jc w:val="both"/>
        <w:rPr>
          <w:rFonts w:ascii="Arial" w:hAnsi="Arial" w:cs="Arial"/>
          <w:sz w:val="20"/>
          <w:szCs w:val="20"/>
        </w:rPr>
      </w:pPr>
      <w:r w:rsidRPr="00041D91">
        <w:rPr>
          <w:rFonts w:ascii="Arial" w:hAnsi="Arial" w:cs="Arial"/>
          <w:sz w:val="20"/>
          <w:szCs w:val="20"/>
        </w:rPr>
        <w:t>In addition to these specific measures Children and Families is a priority theme in the City Plan. The Council Plan sets out the integrated Children and Families’ Service vision of ‘giving children and young people the best start in life and making Dundee the best place to grow up as a top priority’. This should focus attention on the supporting partnerships around the school</w:t>
      </w:r>
      <w:r>
        <w:rPr>
          <w:rFonts w:ascii="Arial" w:hAnsi="Arial" w:cs="Arial"/>
          <w:sz w:val="20"/>
          <w:szCs w:val="20"/>
        </w:rPr>
        <w:t>,</w:t>
      </w:r>
      <w:r w:rsidRPr="00041D91">
        <w:rPr>
          <w:rFonts w:ascii="Arial" w:hAnsi="Arial" w:cs="Arial"/>
          <w:sz w:val="20"/>
          <w:szCs w:val="20"/>
        </w:rPr>
        <w:t xml:space="preserve"> and between schools and the community</w:t>
      </w:r>
      <w:r>
        <w:rPr>
          <w:rFonts w:ascii="Arial" w:hAnsi="Arial" w:cs="Arial"/>
          <w:sz w:val="20"/>
          <w:szCs w:val="20"/>
        </w:rPr>
        <w:t>, as</w:t>
      </w:r>
      <w:r w:rsidRPr="00041D91">
        <w:rPr>
          <w:rFonts w:ascii="Arial" w:hAnsi="Arial" w:cs="Arial"/>
          <w:sz w:val="20"/>
          <w:szCs w:val="20"/>
        </w:rPr>
        <w:t xml:space="preserve"> a top priority. </w:t>
      </w:r>
      <w:r>
        <w:rPr>
          <w:rFonts w:ascii="Arial" w:hAnsi="Arial" w:cs="Arial"/>
          <w:sz w:val="20"/>
          <w:szCs w:val="20"/>
        </w:rPr>
        <w:t xml:space="preserve">The Council’s Changing for the Future Programme includes a project to develop the School Estate as community hubs which has as one of its aims to increase the partnership between the school and the community. </w:t>
      </w:r>
      <w:r w:rsidRPr="00041D91">
        <w:rPr>
          <w:rFonts w:ascii="Arial" w:hAnsi="Arial" w:cs="Arial"/>
          <w:sz w:val="20"/>
          <w:szCs w:val="20"/>
        </w:rPr>
        <w:t xml:space="preserve">The Council’s Fairness Commission and </w:t>
      </w:r>
      <w:r>
        <w:rPr>
          <w:rFonts w:ascii="Arial" w:hAnsi="Arial" w:cs="Arial"/>
          <w:sz w:val="20"/>
          <w:szCs w:val="20"/>
        </w:rPr>
        <w:t>Child</w:t>
      </w:r>
      <w:r w:rsidRPr="00041D91">
        <w:rPr>
          <w:rFonts w:ascii="Arial" w:hAnsi="Arial" w:cs="Arial"/>
          <w:sz w:val="20"/>
          <w:szCs w:val="20"/>
        </w:rPr>
        <w:t xml:space="preserve"> Poverty Action Plan also provides a supporting framework to tackling the poverty related attainment gap</w:t>
      </w:r>
      <w:r>
        <w:rPr>
          <w:rFonts w:ascii="Arial" w:hAnsi="Arial" w:cs="Arial"/>
          <w:sz w:val="20"/>
          <w:szCs w:val="20"/>
        </w:rPr>
        <w:t>.</w:t>
      </w:r>
    </w:p>
    <w:p w14:paraId="1BBB9DBD" w14:textId="77777777" w:rsidR="00454395" w:rsidRDefault="00454395" w:rsidP="00454395">
      <w:pPr>
        <w:pStyle w:val="Default"/>
        <w:jc w:val="both"/>
        <w:rPr>
          <w:rFonts w:ascii="Arial" w:hAnsi="Arial" w:cs="Arial"/>
          <w:sz w:val="20"/>
          <w:szCs w:val="20"/>
        </w:rPr>
      </w:pPr>
    </w:p>
    <w:p w14:paraId="079F211F" w14:textId="77777777" w:rsidR="00454395" w:rsidRPr="00F60263" w:rsidRDefault="00454395" w:rsidP="00454395">
      <w:pPr>
        <w:jc w:val="both"/>
        <w:rPr>
          <w:b/>
          <w:sz w:val="20"/>
          <w:szCs w:val="20"/>
        </w:rPr>
      </w:pPr>
      <w:r w:rsidRPr="002169CF">
        <w:rPr>
          <w:b/>
          <w:sz w:val="20"/>
          <w:szCs w:val="20"/>
        </w:rPr>
        <w:t>Areas for Improvement</w:t>
      </w:r>
      <w:r>
        <w:rPr>
          <w:b/>
          <w:sz w:val="20"/>
          <w:szCs w:val="20"/>
        </w:rPr>
        <w:t xml:space="preserve"> - </w:t>
      </w:r>
      <w:r w:rsidRPr="00F60263">
        <w:rPr>
          <w:b/>
          <w:sz w:val="20"/>
          <w:szCs w:val="20"/>
        </w:rPr>
        <w:t>Gross Cost of Looked After Children</w:t>
      </w:r>
    </w:p>
    <w:p w14:paraId="7EC66458" w14:textId="77777777" w:rsidR="00454395" w:rsidRDefault="00454395" w:rsidP="00454395">
      <w:pPr>
        <w:jc w:val="both"/>
        <w:rPr>
          <w:sz w:val="20"/>
          <w:szCs w:val="20"/>
        </w:rPr>
      </w:pPr>
    </w:p>
    <w:p w14:paraId="1C048C1E" w14:textId="77777777" w:rsidR="00454395" w:rsidRPr="009F03DB" w:rsidRDefault="00454395" w:rsidP="00454395">
      <w:pPr>
        <w:jc w:val="both"/>
        <w:rPr>
          <w:sz w:val="20"/>
          <w:szCs w:val="20"/>
        </w:rPr>
      </w:pPr>
      <w:r>
        <w:rPr>
          <w:sz w:val="20"/>
          <w:szCs w:val="20"/>
        </w:rPr>
        <w:t>Between 2010/11 and 2017/18,</w:t>
      </w:r>
      <w:r w:rsidRPr="009F03DB">
        <w:rPr>
          <w:sz w:val="20"/>
          <w:szCs w:val="20"/>
        </w:rPr>
        <w:t xml:space="preserve"> Dundee’s expenditure on </w:t>
      </w:r>
      <w:r w:rsidRPr="00C51E93">
        <w:rPr>
          <w:sz w:val="20"/>
          <w:szCs w:val="20"/>
        </w:rPr>
        <w:t>Looked after Children</w:t>
      </w:r>
      <w:r w:rsidRPr="009F03DB">
        <w:rPr>
          <w:sz w:val="20"/>
          <w:szCs w:val="20"/>
        </w:rPr>
        <w:t xml:space="preserve"> in real terms</w:t>
      </w:r>
      <w:r>
        <w:rPr>
          <w:sz w:val="20"/>
          <w:szCs w:val="20"/>
        </w:rPr>
        <w:t>,</w:t>
      </w:r>
      <w:r w:rsidRPr="009F03DB">
        <w:rPr>
          <w:sz w:val="20"/>
          <w:szCs w:val="20"/>
        </w:rPr>
        <w:t xml:space="preserve"> as measured by the LGBF</w:t>
      </w:r>
      <w:r>
        <w:rPr>
          <w:sz w:val="20"/>
          <w:szCs w:val="20"/>
        </w:rPr>
        <w:t>,</w:t>
      </w:r>
      <w:r w:rsidRPr="009F03DB">
        <w:rPr>
          <w:sz w:val="20"/>
          <w:szCs w:val="20"/>
        </w:rPr>
        <w:t xml:space="preserve"> rose by 44% compared to 21% nationally and 13% by the rest of Dundee’s family group of similar authorities. </w:t>
      </w:r>
      <w:r>
        <w:rPr>
          <w:sz w:val="20"/>
          <w:szCs w:val="20"/>
        </w:rPr>
        <w:t>An a</w:t>
      </w:r>
      <w:r w:rsidRPr="009F03DB">
        <w:rPr>
          <w:sz w:val="20"/>
          <w:szCs w:val="20"/>
        </w:rPr>
        <w:t>ctive</w:t>
      </w:r>
      <w:r>
        <w:rPr>
          <w:sz w:val="20"/>
          <w:szCs w:val="20"/>
        </w:rPr>
        <w:t xml:space="preserve"> Changing for the Future C2022 priority review included</w:t>
      </w:r>
      <w:r w:rsidRPr="009F03DB">
        <w:rPr>
          <w:sz w:val="20"/>
          <w:szCs w:val="20"/>
        </w:rPr>
        <w:t xml:space="preserve"> working with the I</w:t>
      </w:r>
      <w:r>
        <w:rPr>
          <w:sz w:val="20"/>
          <w:szCs w:val="20"/>
        </w:rPr>
        <w:t xml:space="preserve">mprovement </w:t>
      </w:r>
      <w:r w:rsidRPr="009F03DB">
        <w:rPr>
          <w:sz w:val="20"/>
          <w:szCs w:val="20"/>
        </w:rPr>
        <w:t>S</w:t>
      </w:r>
      <w:r>
        <w:rPr>
          <w:sz w:val="20"/>
          <w:szCs w:val="20"/>
        </w:rPr>
        <w:t>ervice</w:t>
      </w:r>
      <w:r w:rsidRPr="009F03DB">
        <w:rPr>
          <w:sz w:val="20"/>
          <w:szCs w:val="20"/>
        </w:rPr>
        <w:t xml:space="preserve"> on b</w:t>
      </w:r>
      <w:r>
        <w:rPr>
          <w:sz w:val="20"/>
          <w:szCs w:val="20"/>
        </w:rPr>
        <w:t>enchmarking and has reached a positive conclusion.</w:t>
      </w:r>
    </w:p>
    <w:p w14:paraId="75801005" w14:textId="77777777" w:rsidR="00454395" w:rsidRPr="00AF20C3" w:rsidRDefault="00454395" w:rsidP="00454395">
      <w:pPr>
        <w:rPr>
          <w:sz w:val="20"/>
          <w:szCs w:val="20"/>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820"/>
      </w:tblGrid>
      <w:tr w:rsidR="00454395" w:rsidRPr="002A7E82" w14:paraId="4E9767EF" w14:textId="77777777" w:rsidTr="00B74446">
        <w:tc>
          <w:tcPr>
            <w:tcW w:w="4673" w:type="dxa"/>
          </w:tcPr>
          <w:p w14:paraId="4CF387B4" w14:textId="77777777" w:rsidR="00454395" w:rsidRPr="002A7E82" w:rsidRDefault="00454395" w:rsidP="00B74446">
            <w:pPr>
              <w:jc w:val="center"/>
              <w:rPr>
                <w:b/>
                <w:sz w:val="20"/>
                <w:szCs w:val="20"/>
                <w:u w:val="single"/>
              </w:rPr>
            </w:pPr>
            <w:r>
              <w:rPr>
                <w:b/>
                <w:sz w:val="20"/>
                <w:szCs w:val="20"/>
                <w:u w:val="single"/>
              </w:rPr>
              <w:t>Family Group</w:t>
            </w:r>
          </w:p>
        </w:tc>
        <w:tc>
          <w:tcPr>
            <w:tcW w:w="4820" w:type="dxa"/>
          </w:tcPr>
          <w:p w14:paraId="35A9CFD8" w14:textId="77777777" w:rsidR="00454395" w:rsidRPr="002A7E82" w:rsidRDefault="00454395" w:rsidP="00B74446">
            <w:pPr>
              <w:jc w:val="center"/>
              <w:rPr>
                <w:b/>
                <w:sz w:val="20"/>
                <w:szCs w:val="20"/>
                <w:u w:val="single"/>
              </w:rPr>
            </w:pPr>
            <w:r>
              <w:rPr>
                <w:b/>
                <w:sz w:val="20"/>
                <w:szCs w:val="20"/>
                <w:u w:val="single"/>
              </w:rPr>
              <w:t>Long Term</w:t>
            </w:r>
            <w:r w:rsidRPr="002A7E82">
              <w:rPr>
                <w:b/>
                <w:sz w:val="20"/>
                <w:szCs w:val="20"/>
                <w:u w:val="single"/>
              </w:rPr>
              <w:t xml:space="preserve"> Trend</w:t>
            </w:r>
          </w:p>
        </w:tc>
      </w:tr>
    </w:tbl>
    <w:p w14:paraId="217B2D31" w14:textId="77777777" w:rsidR="00454395" w:rsidRDefault="00454395" w:rsidP="00454395">
      <w:pPr>
        <w:rPr>
          <w:sz w:val="28"/>
          <w:szCs w:val="28"/>
        </w:rPr>
      </w:pPr>
      <w:r>
        <w:rPr>
          <w:noProof/>
          <w:sz w:val="28"/>
          <w:szCs w:val="28"/>
        </w:rPr>
        <w:drawing>
          <wp:inline distT="0" distB="0" distL="0" distR="0" wp14:anchorId="04B06D61" wp14:editId="7F60E033">
            <wp:extent cx="2952750" cy="2447925"/>
            <wp:effectExtent l="0" t="0" r="0" b="952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48394C">
        <w:rPr>
          <w:noProof/>
        </w:rPr>
        <w:t xml:space="preserve"> </w:t>
      </w:r>
      <w:r>
        <w:rPr>
          <w:noProof/>
        </w:rPr>
        <w:drawing>
          <wp:inline distT="0" distB="0" distL="0" distR="0" wp14:anchorId="42860D0C" wp14:editId="2BAF5D67">
            <wp:extent cx="3152775" cy="2409825"/>
            <wp:effectExtent l="0" t="0" r="9525" b="9525"/>
            <wp:docPr id="15" name="Chart 15">
              <a:extLst xmlns:a="http://schemas.openxmlformats.org/drawingml/2006/main">
                <a:ext uri="{FF2B5EF4-FFF2-40B4-BE49-F238E27FC236}">
                  <a16:creationId xmlns:a16="http://schemas.microsoft.com/office/drawing/2014/main" id="{00000000-0008-0000-02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D8183D3" w14:textId="77777777" w:rsidR="00454395" w:rsidRPr="003218EE" w:rsidRDefault="00454395" w:rsidP="00454395">
      <w:pPr>
        <w:rPr>
          <w:sz w:val="14"/>
          <w:szCs w:val="14"/>
        </w:rPr>
      </w:pPr>
      <w:r w:rsidRPr="003218EE">
        <w:rPr>
          <w:sz w:val="14"/>
          <w:szCs w:val="14"/>
        </w:rPr>
        <w:t>Glasgow is 16-17 data all the rest are 17-18</w:t>
      </w:r>
    </w:p>
    <w:p w14:paraId="3CAAF305" w14:textId="77777777" w:rsidR="00454395" w:rsidRDefault="00454395" w:rsidP="00454395">
      <w:pPr>
        <w:jc w:val="both"/>
        <w:rPr>
          <w:sz w:val="20"/>
          <w:szCs w:val="20"/>
          <w:lang w:val="en"/>
        </w:rPr>
      </w:pPr>
    </w:p>
    <w:p w14:paraId="0539D798" w14:textId="77777777" w:rsidR="00454395" w:rsidRPr="00883B05" w:rsidRDefault="00454395" w:rsidP="00454395">
      <w:pPr>
        <w:jc w:val="both"/>
        <w:rPr>
          <w:sz w:val="20"/>
          <w:szCs w:val="20"/>
          <w:lang w:val="en"/>
        </w:rPr>
      </w:pPr>
      <w:r>
        <w:rPr>
          <w:sz w:val="20"/>
          <w:szCs w:val="20"/>
          <w:lang w:val="en"/>
        </w:rPr>
        <w:t>T</w:t>
      </w:r>
      <w:r w:rsidRPr="00883B05">
        <w:rPr>
          <w:sz w:val="20"/>
          <w:szCs w:val="20"/>
          <w:lang w:val="en"/>
        </w:rPr>
        <w:t xml:space="preserve">here has been a real increase in costs </w:t>
      </w:r>
      <w:r>
        <w:rPr>
          <w:sz w:val="20"/>
          <w:szCs w:val="20"/>
          <w:lang w:val="en"/>
        </w:rPr>
        <w:t xml:space="preserve">despite a reduction of 25% in the number of Looked after Children </w:t>
      </w:r>
      <w:r w:rsidRPr="00883B05">
        <w:rPr>
          <w:sz w:val="20"/>
          <w:szCs w:val="20"/>
          <w:lang w:val="en"/>
        </w:rPr>
        <w:t>due to the following factors</w:t>
      </w:r>
      <w:r>
        <w:rPr>
          <w:sz w:val="20"/>
          <w:szCs w:val="20"/>
          <w:lang w:val="en"/>
        </w:rPr>
        <w:t>:-</w:t>
      </w:r>
    </w:p>
    <w:p w14:paraId="17108E5B" w14:textId="77777777" w:rsidR="00454395" w:rsidRDefault="00454395" w:rsidP="00454395">
      <w:pPr>
        <w:rPr>
          <w:sz w:val="20"/>
          <w:szCs w:val="20"/>
        </w:rPr>
      </w:pPr>
    </w:p>
    <w:p w14:paraId="3A510824" w14:textId="2AA6BCE1" w:rsidR="00102024" w:rsidRPr="00102024" w:rsidRDefault="00102024" w:rsidP="00102024">
      <w:pPr>
        <w:pStyle w:val="ListParagraph"/>
        <w:numPr>
          <w:ilvl w:val="0"/>
          <w:numId w:val="44"/>
        </w:numPr>
        <w:ind w:left="426"/>
        <w:jc w:val="both"/>
        <w:rPr>
          <w:rFonts w:ascii="Arial" w:hAnsi="Arial" w:cs="Arial"/>
          <w:sz w:val="20"/>
          <w:szCs w:val="20"/>
        </w:rPr>
      </w:pPr>
      <w:r w:rsidRPr="00102024">
        <w:rPr>
          <w:rFonts w:ascii="Arial" w:hAnsi="Arial" w:cs="Arial"/>
          <w:sz w:val="20"/>
          <w:szCs w:val="20"/>
        </w:rPr>
        <w:lastRenderedPageBreak/>
        <w:t xml:space="preserve">fewer children and young people looked after at home or in kinship care </w:t>
      </w:r>
    </w:p>
    <w:p w14:paraId="7131EC02" w14:textId="4F0DE589" w:rsidR="00454395" w:rsidRPr="00102024" w:rsidRDefault="00454395" w:rsidP="00102024">
      <w:pPr>
        <w:pStyle w:val="ListParagraph"/>
        <w:numPr>
          <w:ilvl w:val="0"/>
          <w:numId w:val="44"/>
        </w:numPr>
        <w:ind w:left="426"/>
        <w:jc w:val="both"/>
        <w:rPr>
          <w:rFonts w:ascii="Arial" w:hAnsi="Arial" w:cs="Arial"/>
          <w:sz w:val="20"/>
          <w:szCs w:val="20"/>
        </w:rPr>
      </w:pPr>
      <w:r w:rsidRPr="00102024">
        <w:rPr>
          <w:rFonts w:ascii="Arial" w:hAnsi="Arial" w:cs="Arial"/>
          <w:sz w:val="20"/>
          <w:szCs w:val="20"/>
        </w:rPr>
        <w:t xml:space="preserve">increase in the proportion of children with </w:t>
      </w:r>
      <w:r w:rsidR="00102024" w:rsidRPr="00102024">
        <w:rPr>
          <w:rFonts w:ascii="Arial" w:hAnsi="Arial" w:cs="Arial"/>
          <w:sz w:val="20"/>
          <w:szCs w:val="20"/>
        </w:rPr>
        <w:t xml:space="preserve">internal and </w:t>
      </w:r>
      <w:r w:rsidRPr="00102024">
        <w:rPr>
          <w:rFonts w:ascii="Arial" w:hAnsi="Arial" w:cs="Arial"/>
          <w:sz w:val="20"/>
          <w:szCs w:val="20"/>
        </w:rPr>
        <w:t>external foster carers.</w:t>
      </w:r>
    </w:p>
    <w:p w14:paraId="2337F659" w14:textId="4CCC33CD" w:rsidR="00454395" w:rsidRPr="00102024" w:rsidRDefault="00454395" w:rsidP="00102024">
      <w:pPr>
        <w:pStyle w:val="ListParagraph"/>
        <w:numPr>
          <w:ilvl w:val="0"/>
          <w:numId w:val="44"/>
        </w:numPr>
        <w:ind w:left="426"/>
        <w:jc w:val="both"/>
        <w:rPr>
          <w:rFonts w:ascii="Arial" w:hAnsi="Arial" w:cs="Arial"/>
          <w:sz w:val="20"/>
          <w:szCs w:val="20"/>
        </w:rPr>
      </w:pPr>
      <w:r w:rsidRPr="00102024">
        <w:rPr>
          <w:rFonts w:ascii="Arial" w:hAnsi="Arial" w:cs="Arial"/>
          <w:sz w:val="20"/>
          <w:szCs w:val="20"/>
        </w:rPr>
        <w:t>equal pay for kinship carers (who are now paid the same as internal foster carers).</w:t>
      </w:r>
    </w:p>
    <w:p w14:paraId="68E707B1" w14:textId="5BDB7FE7" w:rsidR="00454395" w:rsidRPr="00890EA8" w:rsidRDefault="00454395" w:rsidP="00454395">
      <w:pPr>
        <w:pStyle w:val="ListParagraph"/>
        <w:numPr>
          <w:ilvl w:val="0"/>
          <w:numId w:val="44"/>
        </w:numPr>
        <w:ind w:left="426"/>
        <w:jc w:val="both"/>
        <w:rPr>
          <w:rFonts w:ascii="Arial" w:hAnsi="Arial" w:cs="Arial"/>
          <w:sz w:val="20"/>
          <w:szCs w:val="20"/>
        </w:rPr>
      </w:pPr>
      <w:r w:rsidRPr="00102024">
        <w:rPr>
          <w:rFonts w:ascii="Arial" w:hAnsi="Arial" w:cs="Arial"/>
          <w:sz w:val="20"/>
          <w:szCs w:val="20"/>
        </w:rPr>
        <w:t>increasing proportion of 12-17 year olds looked after, who usually require the highest level of support.</w:t>
      </w:r>
    </w:p>
    <w:p w14:paraId="021F07EB" w14:textId="77777777" w:rsidR="00454395" w:rsidRPr="00FB6167" w:rsidRDefault="00454395" w:rsidP="00454395">
      <w:pPr>
        <w:jc w:val="both"/>
        <w:rPr>
          <w:b/>
          <w:sz w:val="20"/>
          <w:szCs w:val="20"/>
        </w:rPr>
      </w:pPr>
      <w:r w:rsidRPr="00FB6167">
        <w:rPr>
          <w:b/>
          <w:sz w:val="20"/>
          <w:szCs w:val="20"/>
        </w:rPr>
        <w:t>What the Council is doing to improve</w:t>
      </w:r>
    </w:p>
    <w:p w14:paraId="7B7F6416" w14:textId="77777777" w:rsidR="00454395" w:rsidRDefault="00454395" w:rsidP="00454395">
      <w:pPr>
        <w:jc w:val="both"/>
        <w:rPr>
          <w:sz w:val="20"/>
          <w:szCs w:val="20"/>
        </w:rPr>
      </w:pPr>
    </w:p>
    <w:p w14:paraId="612F9628" w14:textId="77777777" w:rsidR="00454395" w:rsidRPr="0067475E" w:rsidRDefault="00454395" w:rsidP="00454395">
      <w:pPr>
        <w:jc w:val="both"/>
        <w:rPr>
          <w:rFonts w:ascii="Verdana" w:hAnsi="Verdana"/>
          <w:sz w:val="20"/>
          <w:szCs w:val="20"/>
          <w:lang w:val="en"/>
        </w:rPr>
      </w:pPr>
      <w:r>
        <w:rPr>
          <w:sz w:val="20"/>
          <w:szCs w:val="20"/>
        </w:rPr>
        <w:t>Using family group benchmarking, t</w:t>
      </w:r>
      <w:r w:rsidRPr="0067475E">
        <w:rPr>
          <w:sz w:val="20"/>
          <w:szCs w:val="20"/>
        </w:rPr>
        <w:t xml:space="preserve">he service has identified that the increased costs have been largely caused by a growing imbalance between the proportion </w:t>
      </w:r>
      <w:r>
        <w:rPr>
          <w:sz w:val="20"/>
          <w:szCs w:val="20"/>
        </w:rPr>
        <w:t>of</w:t>
      </w:r>
      <w:r w:rsidRPr="0067475E">
        <w:rPr>
          <w:sz w:val="20"/>
          <w:szCs w:val="20"/>
        </w:rPr>
        <w:t xml:space="preserve"> internal or external foster carers and external residential placements as opposed </w:t>
      </w:r>
      <w:r>
        <w:rPr>
          <w:sz w:val="20"/>
          <w:szCs w:val="20"/>
        </w:rPr>
        <w:t>to</w:t>
      </w:r>
      <w:r w:rsidRPr="0067475E">
        <w:rPr>
          <w:sz w:val="20"/>
          <w:szCs w:val="20"/>
        </w:rPr>
        <w:t xml:space="preserve"> family based placements involving children and young people </w:t>
      </w:r>
      <w:r>
        <w:rPr>
          <w:sz w:val="20"/>
          <w:szCs w:val="20"/>
        </w:rPr>
        <w:t xml:space="preserve">being </w:t>
      </w:r>
      <w:r w:rsidRPr="0067475E">
        <w:rPr>
          <w:sz w:val="20"/>
          <w:szCs w:val="20"/>
        </w:rPr>
        <w:t xml:space="preserve">placed at home or with kinship carers. </w:t>
      </w:r>
      <w:r>
        <w:rPr>
          <w:sz w:val="20"/>
          <w:szCs w:val="20"/>
        </w:rPr>
        <w:t>The trends in other LGBF family group authorities were in the other direction - towards more at home and kinship care - and correlated with the changes in costs observed between Dundee and the LGBF comparison.</w:t>
      </w:r>
    </w:p>
    <w:p w14:paraId="79A0582A" w14:textId="77777777" w:rsidR="00454395" w:rsidRPr="0067475E" w:rsidRDefault="00454395" w:rsidP="00454395">
      <w:pPr>
        <w:jc w:val="both"/>
        <w:rPr>
          <w:rFonts w:ascii="Verdana" w:hAnsi="Verdana"/>
          <w:sz w:val="20"/>
          <w:szCs w:val="20"/>
          <w:lang w:val="en"/>
        </w:rPr>
      </w:pPr>
    </w:p>
    <w:p w14:paraId="17634915" w14:textId="77777777" w:rsidR="00454395" w:rsidRPr="0067475E" w:rsidRDefault="00454395" w:rsidP="00454395">
      <w:pPr>
        <w:jc w:val="both"/>
        <w:rPr>
          <w:sz w:val="20"/>
          <w:szCs w:val="20"/>
        </w:rPr>
      </w:pPr>
      <w:r w:rsidRPr="0067475E">
        <w:rPr>
          <w:sz w:val="20"/>
          <w:szCs w:val="20"/>
        </w:rPr>
        <w:t xml:space="preserve">To address this imbalance, the service is </w:t>
      </w:r>
      <w:r w:rsidRPr="00196CD4">
        <w:rPr>
          <w:sz w:val="20"/>
          <w:szCs w:val="20"/>
        </w:rPr>
        <w:t xml:space="preserve">continuing with a concerted focus on building and supporting local family based placement capacity and reducing the number of external residential placements, including returning young people to suitable placements in the city as they move into Continuing Care. </w:t>
      </w:r>
    </w:p>
    <w:p w14:paraId="56F76DFD" w14:textId="77777777" w:rsidR="00454395" w:rsidRPr="0067475E" w:rsidRDefault="00454395" w:rsidP="00454395">
      <w:pPr>
        <w:jc w:val="both"/>
        <w:rPr>
          <w:rFonts w:ascii="Verdana" w:hAnsi="Verdana"/>
          <w:sz w:val="20"/>
          <w:szCs w:val="20"/>
          <w:lang w:val="en"/>
        </w:rPr>
      </w:pPr>
    </w:p>
    <w:p w14:paraId="6D436810" w14:textId="77777777" w:rsidR="00454395" w:rsidRPr="0067475E" w:rsidRDefault="00454395" w:rsidP="00454395">
      <w:pPr>
        <w:jc w:val="both"/>
        <w:rPr>
          <w:sz w:val="20"/>
          <w:szCs w:val="20"/>
        </w:rPr>
      </w:pPr>
      <w:r w:rsidRPr="00196CD4">
        <w:rPr>
          <w:sz w:val="20"/>
          <w:szCs w:val="20"/>
        </w:rPr>
        <w:t>Evidence is already showing that there has been a reduction from 41 to 28 external residential placements over the last 12 months, with a further 6 identified to return this year. All local placement types have also become much stable in the last 3 years, reducing the necessity to place children and young people in other, typically much more expensive, external placements.</w:t>
      </w:r>
      <w:r w:rsidRPr="0067475E">
        <w:rPr>
          <w:sz w:val="20"/>
          <w:szCs w:val="20"/>
        </w:rPr>
        <w:t xml:space="preserve">  </w:t>
      </w:r>
    </w:p>
    <w:p w14:paraId="4DFC0FE5" w14:textId="77777777" w:rsidR="00454395" w:rsidRPr="0067475E" w:rsidRDefault="00454395" w:rsidP="00454395">
      <w:pPr>
        <w:jc w:val="both"/>
        <w:rPr>
          <w:sz w:val="20"/>
          <w:szCs w:val="20"/>
        </w:rPr>
      </w:pPr>
    </w:p>
    <w:p w14:paraId="59FA9530" w14:textId="77777777" w:rsidR="00454395" w:rsidRPr="0067475E" w:rsidRDefault="00454395" w:rsidP="00454395">
      <w:pPr>
        <w:jc w:val="both"/>
        <w:rPr>
          <w:sz w:val="20"/>
          <w:szCs w:val="20"/>
        </w:rPr>
      </w:pPr>
      <w:r w:rsidRPr="00196CD4">
        <w:rPr>
          <w:sz w:val="20"/>
          <w:szCs w:val="20"/>
        </w:rPr>
        <w:t>Further work on accelerating permanence planning processes will release foster carer capacity alongside a review of recruitment procedures and a targeted recruitment campaign. Work is also being carried out on the capacity of the 5 Children's Houses to accommodate more young people by altering staff sleepover arrangements and therefore making an additional bedroom available.</w:t>
      </w:r>
    </w:p>
    <w:p w14:paraId="7D3A39D6" w14:textId="77777777" w:rsidR="00454395" w:rsidRPr="0067475E" w:rsidRDefault="00454395" w:rsidP="00454395">
      <w:pPr>
        <w:jc w:val="both"/>
        <w:rPr>
          <w:sz w:val="20"/>
          <w:szCs w:val="20"/>
        </w:rPr>
      </w:pPr>
    </w:p>
    <w:p w14:paraId="3DC9BA0F" w14:textId="77777777" w:rsidR="00454395" w:rsidRPr="007C2F14" w:rsidRDefault="00454395" w:rsidP="00454395">
      <w:pPr>
        <w:jc w:val="both"/>
        <w:rPr>
          <w:rFonts w:ascii="Verdana" w:hAnsi="Verdana"/>
          <w:sz w:val="20"/>
          <w:szCs w:val="20"/>
          <w:lang w:val="en"/>
        </w:rPr>
      </w:pPr>
      <w:r>
        <w:rPr>
          <w:sz w:val="20"/>
          <w:szCs w:val="20"/>
        </w:rPr>
        <w:t>T</w:t>
      </w:r>
      <w:r w:rsidRPr="007C2F14">
        <w:rPr>
          <w:sz w:val="20"/>
          <w:szCs w:val="20"/>
        </w:rPr>
        <w:t>he latest LGBF data  will show a -</w:t>
      </w:r>
      <w:r>
        <w:rPr>
          <w:sz w:val="20"/>
          <w:szCs w:val="20"/>
        </w:rPr>
        <w:t xml:space="preserve"> </w:t>
      </w:r>
      <w:r w:rsidRPr="007C2F14">
        <w:rPr>
          <w:sz w:val="20"/>
          <w:szCs w:val="20"/>
        </w:rPr>
        <w:t>2.7</w:t>
      </w:r>
      <w:r>
        <w:rPr>
          <w:sz w:val="20"/>
          <w:szCs w:val="20"/>
        </w:rPr>
        <w:t>%</w:t>
      </w:r>
      <w:r w:rsidRPr="007C2F14">
        <w:rPr>
          <w:sz w:val="20"/>
          <w:szCs w:val="20"/>
        </w:rPr>
        <w:t xml:space="preserve"> real terms reduction in Dundee's aggregate LAC expenditure in real terms between 2017/18 and 2018/19</w:t>
      </w:r>
      <w:r>
        <w:rPr>
          <w:sz w:val="20"/>
          <w:szCs w:val="20"/>
        </w:rPr>
        <w:t>,</w:t>
      </w:r>
      <w:r w:rsidRPr="007C2F14">
        <w:rPr>
          <w:sz w:val="20"/>
          <w:szCs w:val="20"/>
        </w:rPr>
        <w:t xml:space="preserve"> compared to a </w:t>
      </w:r>
      <w:r>
        <w:rPr>
          <w:sz w:val="20"/>
          <w:szCs w:val="20"/>
        </w:rPr>
        <w:t>+</w:t>
      </w:r>
      <w:r w:rsidRPr="007C2F14">
        <w:rPr>
          <w:sz w:val="20"/>
          <w:szCs w:val="20"/>
        </w:rPr>
        <w:t>1.3 % real terms rise across Scotland</w:t>
      </w:r>
      <w:r>
        <w:rPr>
          <w:sz w:val="20"/>
          <w:szCs w:val="20"/>
        </w:rPr>
        <w:t>. At the same time the number of Looked after Children in Dundee reduced from 457 to 410 in the community setting and 62 to 54 in residential over the same two years.</w:t>
      </w:r>
    </w:p>
    <w:p w14:paraId="1C9E21F8" w14:textId="039595A5" w:rsidR="004858AF" w:rsidRDefault="004858AF" w:rsidP="00D14DCA">
      <w:pPr>
        <w:jc w:val="both"/>
        <w:rPr>
          <w:b/>
          <w:sz w:val="24"/>
          <w:szCs w:val="24"/>
        </w:rPr>
      </w:pPr>
    </w:p>
    <w:p w14:paraId="3CE592EC" w14:textId="4E393531" w:rsidR="004858AF" w:rsidRPr="00B6173D" w:rsidRDefault="004858AF" w:rsidP="00D14DCA">
      <w:pPr>
        <w:jc w:val="both"/>
        <w:rPr>
          <w:b/>
          <w:sz w:val="28"/>
          <w:szCs w:val="24"/>
        </w:rPr>
      </w:pPr>
      <w:r w:rsidRPr="00B6173D">
        <w:rPr>
          <w:b/>
          <w:szCs w:val="20"/>
        </w:rPr>
        <w:t>Area for Improvement to focus on next year</w:t>
      </w:r>
    </w:p>
    <w:p w14:paraId="66337E2E" w14:textId="77777777" w:rsidR="00FD0F30" w:rsidRDefault="00FD0F30" w:rsidP="00D14DCA">
      <w:pPr>
        <w:jc w:val="both"/>
        <w:rPr>
          <w:sz w:val="20"/>
          <w:szCs w:val="20"/>
        </w:rPr>
      </w:pPr>
    </w:p>
    <w:p w14:paraId="1A70E41A" w14:textId="0A6BD769" w:rsidR="00FD0F30" w:rsidRDefault="00FD0F30" w:rsidP="00D14DCA">
      <w:pPr>
        <w:jc w:val="both"/>
        <w:rPr>
          <w:sz w:val="20"/>
          <w:szCs w:val="20"/>
        </w:rPr>
      </w:pPr>
      <w:r w:rsidRPr="00FD0F30">
        <w:rPr>
          <w:sz w:val="20"/>
          <w:szCs w:val="20"/>
        </w:rPr>
        <w:t>It is recommended that the continued focus is on improving attainment as this is the priority of the Children and Family Services Improvement Plan.</w:t>
      </w:r>
    </w:p>
    <w:p w14:paraId="2148708F" w14:textId="77777777" w:rsidR="00193B68" w:rsidRDefault="00193B68" w:rsidP="00D14DCA">
      <w:pPr>
        <w:jc w:val="both"/>
        <w:rPr>
          <w:sz w:val="20"/>
          <w:szCs w:val="20"/>
        </w:rPr>
      </w:pPr>
    </w:p>
    <w:p w14:paraId="2952235A" w14:textId="77777777" w:rsidR="00193B68" w:rsidRPr="00ED7377" w:rsidRDefault="00193B68" w:rsidP="00193B68">
      <w:pPr>
        <w:rPr>
          <w:b/>
          <w:bCs/>
          <w:szCs w:val="20"/>
        </w:rPr>
      </w:pPr>
      <w:r w:rsidRPr="00ED7377">
        <w:rPr>
          <w:b/>
          <w:bCs/>
          <w:szCs w:val="20"/>
        </w:rPr>
        <w:t xml:space="preserve">Overview of </w:t>
      </w:r>
      <w:r>
        <w:rPr>
          <w:b/>
          <w:bCs/>
          <w:szCs w:val="20"/>
        </w:rPr>
        <w:t xml:space="preserve">comparative </w:t>
      </w:r>
      <w:r w:rsidRPr="00ED7377">
        <w:rPr>
          <w:b/>
          <w:bCs/>
          <w:szCs w:val="20"/>
        </w:rPr>
        <w:t>expenditure</w:t>
      </w:r>
    </w:p>
    <w:p w14:paraId="4F22EC91" w14:textId="77777777" w:rsidR="00193B68" w:rsidRDefault="00193B68" w:rsidP="00193B68">
      <w:pPr>
        <w:rPr>
          <w:bCs/>
          <w:sz w:val="20"/>
          <w:szCs w:val="20"/>
        </w:rPr>
      </w:pPr>
    </w:p>
    <w:p w14:paraId="09DA4B59" w14:textId="77777777" w:rsidR="00193B68" w:rsidRDefault="00193B68" w:rsidP="00193B68">
      <w:pPr>
        <w:rPr>
          <w:bCs/>
          <w:sz w:val="20"/>
          <w:szCs w:val="20"/>
        </w:rPr>
      </w:pPr>
      <w:r w:rsidRPr="00A93CE6">
        <w:rPr>
          <w:bCs/>
          <w:sz w:val="20"/>
          <w:szCs w:val="20"/>
        </w:rPr>
        <w:t>The table below shows how Dundee’s funding in each of the topics Children and Family Services covered by the Local Government Benchmarking Framework</w:t>
      </w:r>
      <w:r>
        <w:rPr>
          <w:bCs/>
          <w:sz w:val="20"/>
          <w:szCs w:val="20"/>
        </w:rPr>
        <w:t xml:space="preserve"> has changed since 2011. </w:t>
      </w:r>
    </w:p>
    <w:p w14:paraId="1689528D" w14:textId="77777777" w:rsidR="00193B68" w:rsidRDefault="00193B68" w:rsidP="00193B68">
      <w:pPr>
        <w:rPr>
          <w:bCs/>
          <w:sz w:val="20"/>
          <w:szCs w:val="20"/>
        </w:rPr>
      </w:pPr>
    </w:p>
    <w:tbl>
      <w:tblPr>
        <w:tblStyle w:val="GridTable5Dark-Accent1"/>
        <w:tblW w:w="0" w:type="auto"/>
        <w:tblLook w:val="04A0" w:firstRow="1" w:lastRow="0" w:firstColumn="1" w:lastColumn="0" w:noHBand="0" w:noVBand="1"/>
      </w:tblPr>
      <w:tblGrid>
        <w:gridCol w:w="2874"/>
        <w:gridCol w:w="2087"/>
        <w:gridCol w:w="1985"/>
        <w:gridCol w:w="1984"/>
      </w:tblGrid>
      <w:tr w:rsidR="00193B68" w:rsidRPr="00BA1354" w14:paraId="6B1B1A00" w14:textId="77777777" w:rsidTr="00FF51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hideMark/>
          </w:tcPr>
          <w:p w14:paraId="2D30AE0F" w14:textId="77777777" w:rsidR="00193B68" w:rsidRPr="00BA1354" w:rsidRDefault="00193B68" w:rsidP="00FF518E">
            <w:pPr>
              <w:jc w:val="both"/>
              <w:rPr>
                <w:rFonts w:ascii="Times New Roman" w:hAnsi="Times New Roman" w:cs="Times New Roman"/>
                <w:sz w:val="24"/>
                <w:szCs w:val="24"/>
              </w:rPr>
            </w:pPr>
            <w:r w:rsidRPr="00BA1354">
              <w:rPr>
                <w:b w:val="0"/>
                <w:bCs w:val="0"/>
                <w:sz w:val="20"/>
                <w:szCs w:val="20"/>
              </w:rPr>
              <w:t> </w:t>
            </w:r>
          </w:p>
        </w:tc>
        <w:tc>
          <w:tcPr>
            <w:tcW w:w="6056" w:type="dxa"/>
            <w:gridSpan w:val="3"/>
            <w:hideMark/>
          </w:tcPr>
          <w:p w14:paraId="3F925030" w14:textId="77777777" w:rsidR="00193B68" w:rsidRPr="00BA1354" w:rsidRDefault="00193B68" w:rsidP="00FF518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1354">
              <w:rPr>
                <w:b w:val="0"/>
                <w:bCs w:val="0"/>
                <w:sz w:val="20"/>
                <w:szCs w:val="20"/>
              </w:rPr>
              <w:t>Change in gross revenue expenditure in real terms between 2010-11 and 2018-19</w:t>
            </w:r>
          </w:p>
        </w:tc>
      </w:tr>
      <w:tr w:rsidR="00193B68" w:rsidRPr="0050205D" w14:paraId="33403888" w14:textId="77777777" w:rsidTr="00FF5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hideMark/>
          </w:tcPr>
          <w:p w14:paraId="09C166AB" w14:textId="77777777" w:rsidR="00193B68" w:rsidRPr="0050205D" w:rsidRDefault="00193B68" w:rsidP="00FF518E">
            <w:pPr>
              <w:jc w:val="both"/>
              <w:rPr>
                <w:rFonts w:ascii="Times New Roman" w:hAnsi="Times New Roman" w:cs="Times New Roman"/>
                <w:sz w:val="24"/>
                <w:szCs w:val="24"/>
              </w:rPr>
            </w:pPr>
            <w:r w:rsidRPr="0050205D">
              <w:rPr>
                <w:bCs w:val="0"/>
                <w:sz w:val="20"/>
                <w:szCs w:val="20"/>
              </w:rPr>
              <w:t>Service</w:t>
            </w:r>
          </w:p>
        </w:tc>
        <w:tc>
          <w:tcPr>
            <w:tcW w:w="2087" w:type="dxa"/>
            <w:hideMark/>
          </w:tcPr>
          <w:p w14:paraId="5B8C5A8D" w14:textId="77777777" w:rsidR="00193B68" w:rsidRPr="0050205D" w:rsidRDefault="00193B68" w:rsidP="002731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0205D">
              <w:rPr>
                <w:b/>
                <w:bCs/>
                <w:sz w:val="20"/>
                <w:szCs w:val="20"/>
              </w:rPr>
              <w:t>Scotland</w:t>
            </w:r>
          </w:p>
        </w:tc>
        <w:tc>
          <w:tcPr>
            <w:tcW w:w="1985" w:type="dxa"/>
            <w:hideMark/>
          </w:tcPr>
          <w:p w14:paraId="327AC869" w14:textId="77777777" w:rsidR="00193B68" w:rsidRPr="0050205D" w:rsidRDefault="00193B68" w:rsidP="002731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0205D">
              <w:rPr>
                <w:b/>
                <w:bCs/>
                <w:sz w:val="20"/>
                <w:szCs w:val="20"/>
              </w:rPr>
              <w:t>Family Group</w:t>
            </w:r>
          </w:p>
        </w:tc>
        <w:tc>
          <w:tcPr>
            <w:tcW w:w="1984" w:type="dxa"/>
            <w:hideMark/>
          </w:tcPr>
          <w:p w14:paraId="2B674148" w14:textId="77777777" w:rsidR="00193B68" w:rsidRPr="0050205D" w:rsidRDefault="00193B68" w:rsidP="002731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0205D">
              <w:rPr>
                <w:b/>
                <w:bCs/>
                <w:sz w:val="20"/>
                <w:szCs w:val="20"/>
              </w:rPr>
              <w:t>Dundee</w:t>
            </w:r>
          </w:p>
        </w:tc>
      </w:tr>
      <w:tr w:rsidR="00193B68" w:rsidRPr="00BA1354" w14:paraId="76C1DCA6" w14:textId="77777777" w:rsidTr="00FF518E">
        <w:tc>
          <w:tcPr>
            <w:cnfStyle w:val="001000000000" w:firstRow="0" w:lastRow="0" w:firstColumn="1" w:lastColumn="0" w:oddVBand="0" w:evenVBand="0" w:oddHBand="0" w:evenHBand="0" w:firstRowFirstColumn="0" w:firstRowLastColumn="0" w:lastRowFirstColumn="0" w:lastRowLastColumn="0"/>
            <w:tcW w:w="2874" w:type="dxa"/>
          </w:tcPr>
          <w:p w14:paraId="41C576EC" w14:textId="77777777" w:rsidR="00193B68" w:rsidRPr="0050205D" w:rsidRDefault="00193B68" w:rsidP="00FF518E">
            <w:pPr>
              <w:jc w:val="both"/>
              <w:rPr>
                <w:rFonts w:ascii="Times New Roman" w:hAnsi="Times New Roman" w:cs="Times New Roman"/>
                <w:sz w:val="20"/>
                <w:szCs w:val="20"/>
              </w:rPr>
            </w:pPr>
            <w:r w:rsidRPr="0050205D">
              <w:rPr>
                <w:b w:val="0"/>
                <w:bCs w:val="0"/>
                <w:sz w:val="20"/>
                <w:szCs w:val="20"/>
              </w:rPr>
              <w:t>Early Years</w:t>
            </w:r>
          </w:p>
        </w:tc>
        <w:tc>
          <w:tcPr>
            <w:tcW w:w="2087" w:type="dxa"/>
            <w:hideMark/>
          </w:tcPr>
          <w:p w14:paraId="4F701A71" w14:textId="77777777" w:rsidR="00193B68" w:rsidRPr="0050205D" w:rsidRDefault="00193B68" w:rsidP="0027319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0205D">
              <w:rPr>
                <w:bCs/>
                <w:sz w:val="20"/>
                <w:szCs w:val="20"/>
              </w:rPr>
              <w:t>+38.8%</w:t>
            </w:r>
          </w:p>
        </w:tc>
        <w:tc>
          <w:tcPr>
            <w:tcW w:w="1985" w:type="dxa"/>
            <w:hideMark/>
          </w:tcPr>
          <w:p w14:paraId="1AB351AC" w14:textId="77777777" w:rsidR="00193B68" w:rsidRPr="0050205D" w:rsidRDefault="00193B68" w:rsidP="0027319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0205D">
              <w:rPr>
                <w:bCs/>
                <w:sz w:val="20"/>
                <w:szCs w:val="20"/>
              </w:rPr>
              <w:t>+32.3%</w:t>
            </w:r>
          </w:p>
        </w:tc>
        <w:tc>
          <w:tcPr>
            <w:tcW w:w="1984" w:type="dxa"/>
            <w:hideMark/>
          </w:tcPr>
          <w:p w14:paraId="6C50E72F" w14:textId="77777777" w:rsidR="00193B68" w:rsidRPr="0050205D" w:rsidRDefault="00193B68" w:rsidP="0027319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0205D">
              <w:rPr>
                <w:bCs/>
                <w:sz w:val="20"/>
                <w:szCs w:val="20"/>
              </w:rPr>
              <w:t>+63.5%</w:t>
            </w:r>
          </w:p>
        </w:tc>
      </w:tr>
      <w:tr w:rsidR="00193B68" w:rsidRPr="00BA1354" w14:paraId="7C5ADE4D" w14:textId="77777777" w:rsidTr="00FF5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tcPr>
          <w:p w14:paraId="063ABFC6" w14:textId="77777777" w:rsidR="00193B68" w:rsidRPr="0050205D" w:rsidRDefault="00193B68" w:rsidP="00FF518E">
            <w:pPr>
              <w:jc w:val="both"/>
              <w:rPr>
                <w:rFonts w:ascii="Times New Roman" w:hAnsi="Times New Roman" w:cs="Times New Roman"/>
                <w:sz w:val="20"/>
                <w:szCs w:val="20"/>
              </w:rPr>
            </w:pPr>
            <w:r w:rsidRPr="0050205D">
              <w:rPr>
                <w:b w:val="0"/>
                <w:bCs w:val="0"/>
                <w:sz w:val="20"/>
                <w:szCs w:val="20"/>
              </w:rPr>
              <w:t>Primary</w:t>
            </w:r>
          </w:p>
        </w:tc>
        <w:tc>
          <w:tcPr>
            <w:tcW w:w="2087" w:type="dxa"/>
            <w:hideMark/>
          </w:tcPr>
          <w:p w14:paraId="16DBBEF6" w14:textId="77777777" w:rsidR="00193B68" w:rsidRPr="0050205D" w:rsidRDefault="00193B68" w:rsidP="0027319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0205D">
              <w:rPr>
                <w:bCs/>
                <w:sz w:val="20"/>
                <w:szCs w:val="20"/>
              </w:rPr>
              <w:t>+3.9%</w:t>
            </w:r>
          </w:p>
        </w:tc>
        <w:tc>
          <w:tcPr>
            <w:tcW w:w="1985" w:type="dxa"/>
            <w:hideMark/>
          </w:tcPr>
          <w:p w14:paraId="0739A768" w14:textId="77777777" w:rsidR="00193B68" w:rsidRPr="0050205D" w:rsidRDefault="00193B68" w:rsidP="0027319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0205D">
              <w:rPr>
                <w:bCs/>
                <w:sz w:val="20"/>
                <w:szCs w:val="20"/>
              </w:rPr>
              <w:t>+3.8%</w:t>
            </w:r>
          </w:p>
        </w:tc>
        <w:tc>
          <w:tcPr>
            <w:tcW w:w="1984" w:type="dxa"/>
            <w:hideMark/>
          </w:tcPr>
          <w:p w14:paraId="49D7F18F" w14:textId="77777777" w:rsidR="00193B68" w:rsidRPr="0050205D" w:rsidRDefault="00193B68" w:rsidP="0027319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0205D">
              <w:rPr>
                <w:bCs/>
                <w:sz w:val="20"/>
                <w:szCs w:val="20"/>
              </w:rPr>
              <w:t>+4.8%</w:t>
            </w:r>
          </w:p>
        </w:tc>
      </w:tr>
      <w:tr w:rsidR="00193B68" w:rsidRPr="00BA1354" w14:paraId="0B0ACD56" w14:textId="77777777" w:rsidTr="00FF518E">
        <w:tc>
          <w:tcPr>
            <w:cnfStyle w:val="001000000000" w:firstRow="0" w:lastRow="0" w:firstColumn="1" w:lastColumn="0" w:oddVBand="0" w:evenVBand="0" w:oddHBand="0" w:evenHBand="0" w:firstRowFirstColumn="0" w:firstRowLastColumn="0" w:lastRowFirstColumn="0" w:lastRowLastColumn="0"/>
            <w:tcW w:w="2874" w:type="dxa"/>
          </w:tcPr>
          <w:p w14:paraId="450F2AA1" w14:textId="77777777" w:rsidR="00193B68" w:rsidRPr="0050205D" w:rsidRDefault="00193B68" w:rsidP="00FF518E">
            <w:pPr>
              <w:jc w:val="both"/>
              <w:rPr>
                <w:rFonts w:ascii="Times New Roman" w:hAnsi="Times New Roman" w:cs="Times New Roman"/>
                <w:sz w:val="20"/>
                <w:szCs w:val="20"/>
              </w:rPr>
            </w:pPr>
            <w:r w:rsidRPr="0050205D">
              <w:rPr>
                <w:b w:val="0"/>
                <w:bCs w:val="0"/>
                <w:sz w:val="20"/>
                <w:szCs w:val="20"/>
              </w:rPr>
              <w:t>Secondary</w:t>
            </w:r>
          </w:p>
        </w:tc>
        <w:tc>
          <w:tcPr>
            <w:tcW w:w="2087" w:type="dxa"/>
            <w:hideMark/>
          </w:tcPr>
          <w:p w14:paraId="71E349A9" w14:textId="77777777" w:rsidR="00193B68" w:rsidRPr="0050205D" w:rsidRDefault="00193B68" w:rsidP="0027319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0205D">
              <w:rPr>
                <w:bCs/>
                <w:sz w:val="20"/>
                <w:szCs w:val="20"/>
              </w:rPr>
              <w:t>-6.6%</w:t>
            </w:r>
          </w:p>
        </w:tc>
        <w:tc>
          <w:tcPr>
            <w:tcW w:w="1985" w:type="dxa"/>
            <w:hideMark/>
          </w:tcPr>
          <w:p w14:paraId="378DDD2B" w14:textId="77777777" w:rsidR="00193B68" w:rsidRPr="0050205D" w:rsidRDefault="00193B68" w:rsidP="0027319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0205D">
              <w:rPr>
                <w:bCs/>
                <w:sz w:val="20"/>
                <w:szCs w:val="20"/>
              </w:rPr>
              <w:t>-6.5%</w:t>
            </w:r>
          </w:p>
        </w:tc>
        <w:tc>
          <w:tcPr>
            <w:tcW w:w="1984" w:type="dxa"/>
            <w:hideMark/>
          </w:tcPr>
          <w:p w14:paraId="586A8F5D" w14:textId="77777777" w:rsidR="00193B68" w:rsidRPr="0050205D" w:rsidRDefault="00193B68" w:rsidP="0027319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0205D">
              <w:rPr>
                <w:bCs/>
                <w:sz w:val="20"/>
                <w:szCs w:val="20"/>
              </w:rPr>
              <w:t>-13.0%</w:t>
            </w:r>
          </w:p>
        </w:tc>
      </w:tr>
      <w:tr w:rsidR="00193B68" w:rsidRPr="00BA1354" w14:paraId="5EA65D44" w14:textId="77777777" w:rsidTr="00FF5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tcPr>
          <w:p w14:paraId="38741AF5" w14:textId="77777777" w:rsidR="00193B68" w:rsidRPr="0050205D" w:rsidRDefault="00193B68" w:rsidP="00FF518E">
            <w:pPr>
              <w:jc w:val="both"/>
              <w:rPr>
                <w:rFonts w:ascii="Times New Roman" w:hAnsi="Times New Roman" w:cs="Times New Roman"/>
                <w:sz w:val="20"/>
                <w:szCs w:val="20"/>
              </w:rPr>
            </w:pPr>
            <w:r w:rsidRPr="0050205D">
              <w:rPr>
                <w:b w:val="0"/>
                <w:bCs w:val="0"/>
                <w:sz w:val="20"/>
                <w:szCs w:val="20"/>
              </w:rPr>
              <w:t xml:space="preserve">Looked After Children in residential </w:t>
            </w:r>
          </w:p>
        </w:tc>
        <w:tc>
          <w:tcPr>
            <w:tcW w:w="2087" w:type="dxa"/>
            <w:hideMark/>
          </w:tcPr>
          <w:p w14:paraId="593B041E" w14:textId="77777777" w:rsidR="00193B68" w:rsidRPr="0050205D" w:rsidRDefault="00193B68" w:rsidP="0027319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0205D">
              <w:rPr>
                <w:bCs/>
                <w:sz w:val="20"/>
                <w:szCs w:val="20"/>
              </w:rPr>
              <w:t>+17.9%</w:t>
            </w:r>
          </w:p>
        </w:tc>
        <w:tc>
          <w:tcPr>
            <w:tcW w:w="1985" w:type="dxa"/>
            <w:hideMark/>
          </w:tcPr>
          <w:p w14:paraId="4819C7F1" w14:textId="77777777" w:rsidR="00193B68" w:rsidRPr="0050205D" w:rsidRDefault="00193B68" w:rsidP="0027319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0205D">
              <w:rPr>
                <w:bCs/>
                <w:sz w:val="20"/>
                <w:szCs w:val="20"/>
              </w:rPr>
              <w:t>-0.5%</w:t>
            </w:r>
          </w:p>
        </w:tc>
        <w:tc>
          <w:tcPr>
            <w:tcW w:w="1984" w:type="dxa"/>
            <w:hideMark/>
          </w:tcPr>
          <w:p w14:paraId="2018489C" w14:textId="77777777" w:rsidR="00193B68" w:rsidRPr="0050205D" w:rsidRDefault="00193B68" w:rsidP="0027319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0205D">
              <w:rPr>
                <w:bCs/>
                <w:sz w:val="20"/>
                <w:szCs w:val="20"/>
              </w:rPr>
              <w:t>+40.7%</w:t>
            </w:r>
          </w:p>
        </w:tc>
      </w:tr>
      <w:tr w:rsidR="00193B68" w:rsidRPr="00BA1354" w14:paraId="19D110D5" w14:textId="77777777" w:rsidTr="00FF518E">
        <w:tc>
          <w:tcPr>
            <w:cnfStyle w:val="001000000000" w:firstRow="0" w:lastRow="0" w:firstColumn="1" w:lastColumn="0" w:oddVBand="0" w:evenVBand="0" w:oddHBand="0" w:evenHBand="0" w:firstRowFirstColumn="0" w:firstRowLastColumn="0" w:lastRowFirstColumn="0" w:lastRowLastColumn="0"/>
            <w:tcW w:w="2874" w:type="dxa"/>
          </w:tcPr>
          <w:p w14:paraId="2F54D651" w14:textId="77777777" w:rsidR="00193B68" w:rsidRPr="0050205D" w:rsidRDefault="00193B68" w:rsidP="00FF518E">
            <w:pPr>
              <w:jc w:val="both"/>
              <w:rPr>
                <w:rFonts w:ascii="Times New Roman" w:hAnsi="Times New Roman" w:cs="Times New Roman"/>
                <w:sz w:val="20"/>
                <w:szCs w:val="20"/>
              </w:rPr>
            </w:pPr>
            <w:r w:rsidRPr="0050205D">
              <w:rPr>
                <w:b w:val="0"/>
                <w:bCs w:val="0"/>
                <w:sz w:val="20"/>
                <w:szCs w:val="20"/>
              </w:rPr>
              <w:t>Looked after Children in the community</w:t>
            </w:r>
          </w:p>
        </w:tc>
        <w:tc>
          <w:tcPr>
            <w:tcW w:w="2087" w:type="dxa"/>
            <w:hideMark/>
          </w:tcPr>
          <w:p w14:paraId="64AEA862" w14:textId="77777777" w:rsidR="00193B68" w:rsidRPr="0050205D" w:rsidRDefault="00193B68" w:rsidP="0027319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0205D">
              <w:rPr>
                <w:bCs/>
                <w:sz w:val="20"/>
                <w:szCs w:val="20"/>
              </w:rPr>
              <w:t>+26.9%</w:t>
            </w:r>
          </w:p>
        </w:tc>
        <w:tc>
          <w:tcPr>
            <w:tcW w:w="1985" w:type="dxa"/>
            <w:hideMark/>
          </w:tcPr>
          <w:p w14:paraId="1B7E91F8" w14:textId="77777777" w:rsidR="00193B68" w:rsidRPr="0050205D" w:rsidRDefault="00193B68" w:rsidP="0027319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0205D">
              <w:rPr>
                <w:bCs/>
                <w:sz w:val="20"/>
                <w:szCs w:val="20"/>
              </w:rPr>
              <w:t>+18.8%</w:t>
            </w:r>
          </w:p>
        </w:tc>
        <w:tc>
          <w:tcPr>
            <w:tcW w:w="1984" w:type="dxa"/>
            <w:hideMark/>
          </w:tcPr>
          <w:p w14:paraId="61B28CD1" w14:textId="77777777" w:rsidR="00193B68" w:rsidRPr="0050205D" w:rsidRDefault="00193B68" w:rsidP="0027319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0205D">
              <w:rPr>
                <w:sz w:val="20"/>
                <w:szCs w:val="20"/>
              </w:rPr>
              <w:t>+38.1%</w:t>
            </w:r>
          </w:p>
        </w:tc>
      </w:tr>
    </w:tbl>
    <w:p w14:paraId="047F8C3B" w14:textId="77777777" w:rsidR="00193B68" w:rsidRDefault="00193B68" w:rsidP="00193B68">
      <w:pPr>
        <w:rPr>
          <w:bCs/>
          <w:sz w:val="20"/>
          <w:szCs w:val="20"/>
        </w:rPr>
      </w:pPr>
    </w:p>
    <w:p w14:paraId="0103764A" w14:textId="620318BC" w:rsidR="00CD44E3" w:rsidRDefault="00CD44E3" w:rsidP="00D14DCA">
      <w:pPr>
        <w:jc w:val="both"/>
        <w:rPr>
          <w:bCs/>
          <w:sz w:val="20"/>
          <w:szCs w:val="20"/>
        </w:rPr>
      </w:pPr>
      <w:r>
        <w:rPr>
          <w:bCs/>
          <w:sz w:val="20"/>
          <w:szCs w:val="20"/>
        </w:rPr>
        <w:t>The cost rise in early years reflects the investment from the government to double the amount of the services available and the pace that it is being implemented in Dundee given the priority to give children the best start in life.</w:t>
      </w:r>
    </w:p>
    <w:p w14:paraId="2BD8C16F" w14:textId="77777777" w:rsidR="00CD44E3" w:rsidRDefault="00CD44E3" w:rsidP="00D14DCA">
      <w:pPr>
        <w:jc w:val="both"/>
        <w:rPr>
          <w:bCs/>
          <w:sz w:val="20"/>
          <w:szCs w:val="20"/>
        </w:rPr>
      </w:pPr>
    </w:p>
    <w:p w14:paraId="358190B3" w14:textId="322C511E" w:rsidR="00CD44E3" w:rsidRDefault="00CD44E3" w:rsidP="00D14DCA">
      <w:pPr>
        <w:jc w:val="both"/>
        <w:rPr>
          <w:bCs/>
          <w:sz w:val="20"/>
          <w:szCs w:val="20"/>
        </w:rPr>
      </w:pPr>
      <w:r>
        <w:rPr>
          <w:bCs/>
          <w:sz w:val="20"/>
          <w:szCs w:val="20"/>
        </w:rPr>
        <w:t xml:space="preserve">The Looked After Children costs have been the subject of a priority area for improvement and discussed earlier in the report. </w:t>
      </w:r>
    </w:p>
    <w:p w14:paraId="7CDDB5FE" w14:textId="77777777" w:rsidR="00CD44E3" w:rsidRDefault="00CD44E3" w:rsidP="00D14DCA">
      <w:pPr>
        <w:jc w:val="both"/>
        <w:rPr>
          <w:bCs/>
          <w:sz w:val="20"/>
          <w:szCs w:val="20"/>
        </w:rPr>
      </w:pPr>
    </w:p>
    <w:p w14:paraId="2C336689" w14:textId="77777777" w:rsidR="00193B68" w:rsidRDefault="00193B68" w:rsidP="00D14DCA">
      <w:pPr>
        <w:jc w:val="both"/>
        <w:rPr>
          <w:bCs/>
          <w:sz w:val="20"/>
          <w:szCs w:val="20"/>
        </w:rPr>
      </w:pPr>
      <w:r>
        <w:rPr>
          <w:bCs/>
          <w:sz w:val="20"/>
          <w:szCs w:val="20"/>
        </w:rPr>
        <w:lastRenderedPageBreak/>
        <w:t xml:space="preserve">Dundee’s cost in the primary sector has actually risen more than the family group but with 13% rise in the pupil population since 2011 this results in the cost per pupil being one of the best in productivity terms in the Family group. </w:t>
      </w:r>
    </w:p>
    <w:p w14:paraId="4AF16AF6" w14:textId="77777777" w:rsidR="00193B68" w:rsidRDefault="00193B68" w:rsidP="00D14DCA">
      <w:pPr>
        <w:jc w:val="both"/>
        <w:rPr>
          <w:bCs/>
          <w:sz w:val="20"/>
          <w:szCs w:val="20"/>
        </w:rPr>
      </w:pPr>
    </w:p>
    <w:p w14:paraId="2AA14D5D" w14:textId="77777777" w:rsidR="00193B68" w:rsidRDefault="00193B68" w:rsidP="00D14DCA">
      <w:pPr>
        <w:jc w:val="both"/>
        <w:rPr>
          <w:bCs/>
          <w:sz w:val="20"/>
          <w:szCs w:val="20"/>
        </w:rPr>
      </w:pPr>
      <w:r>
        <w:rPr>
          <w:bCs/>
          <w:sz w:val="20"/>
          <w:szCs w:val="20"/>
        </w:rPr>
        <w:t xml:space="preserve">The reduction in costs in the secondary sector matched by a 2% growth in the secondary pupil numbers has brought the cost per pupil into line with the family group as the graph below shows.  </w:t>
      </w:r>
    </w:p>
    <w:p w14:paraId="0921B524" w14:textId="77777777" w:rsidR="00193B68" w:rsidRDefault="00193B68" w:rsidP="00193B68">
      <w:pPr>
        <w:rPr>
          <w:bCs/>
          <w:sz w:val="20"/>
          <w:szCs w:val="20"/>
        </w:rPr>
      </w:pPr>
    </w:p>
    <w:p w14:paraId="6D2EDD13" w14:textId="77777777" w:rsidR="00193B68" w:rsidRDefault="00193B68" w:rsidP="00193B68">
      <w:pPr>
        <w:rPr>
          <w:bCs/>
          <w:sz w:val="20"/>
          <w:szCs w:val="20"/>
        </w:rPr>
      </w:pPr>
      <w:r>
        <w:rPr>
          <w:noProof/>
        </w:rPr>
        <w:drawing>
          <wp:anchor distT="0" distB="0" distL="114300" distR="114300" simplePos="0" relativeHeight="251687936" behindDoc="0" locked="0" layoutInCell="1" allowOverlap="1" wp14:anchorId="27E7E3DC" wp14:editId="7D6D5B16">
            <wp:simplePos x="0" y="0"/>
            <wp:positionH relativeFrom="margin">
              <wp:align>left</wp:align>
            </wp:positionH>
            <wp:positionV relativeFrom="paragraph">
              <wp:posOffset>0</wp:posOffset>
            </wp:positionV>
            <wp:extent cx="5876925" cy="2349500"/>
            <wp:effectExtent l="0" t="0" r="9525" b="12700"/>
            <wp:wrapSquare wrapText="bothSides"/>
            <wp:docPr id="23" name="Chart 23">
              <a:extLst xmlns:a="http://schemas.openxmlformats.org/drawingml/2006/main">
                <a:ext uri="{FF2B5EF4-FFF2-40B4-BE49-F238E27FC236}">
                  <a16:creationId xmlns:a16="http://schemas.microsoft.com/office/drawing/2014/main" id="{00000000-0008-0000-01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7312D5B2" w14:textId="77777777" w:rsidR="00193B68" w:rsidRDefault="00193B68" w:rsidP="00B344B4">
      <w:pPr>
        <w:rPr>
          <w:sz w:val="20"/>
          <w:szCs w:val="20"/>
        </w:rPr>
      </w:pPr>
    </w:p>
    <w:p w14:paraId="5D3A244F" w14:textId="77777777" w:rsidR="00193B68" w:rsidRDefault="00193B68" w:rsidP="00B344B4">
      <w:pPr>
        <w:rPr>
          <w:sz w:val="20"/>
          <w:szCs w:val="20"/>
        </w:rPr>
      </w:pPr>
    </w:p>
    <w:p w14:paraId="1AFB1704" w14:textId="77777777" w:rsidR="00E77307" w:rsidRDefault="00E77307" w:rsidP="00B344B4">
      <w:pPr>
        <w:rPr>
          <w:sz w:val="20"/>
          <w:szCs w:val="20"/>
        </w:rPr>
      </w:pPr>
    </w:p>
    <w:p w14:paraId="2DAEA30F" w14:textId="77777777" w:rsidR="00E77307" w:rsidRDefault="00E77307" w:rsidP="00B344B4">
      <w:pPr>
        <w:rPr>
          <w:sz w:val="20"/>
          <w:szCs w:val="20"/>
        </w:rPr>
      </w:pPr>
    </w:p>
    <w:p w14:paraId="1FB24F8B" w14:textId="77777777" w:rsidR="00E77307" w:rsidRDefault="00E77307" w:rsidP="00B344B4">
      <w:pPr>
        <w:rPr>
          <w:sz w:val="20"/>
          <w:szCs w:val="20"/>
        </w:rPr>
      </w:pPr>
    </w:p>
    <w:p w14:paraId="16A239DA" w14:textId="77777777" w:rsidR="00E77307" w:rsidRDefault="00E77307" w:rsidP="00B344B4">
      <w:pPr>
        <w:rPr>
          <w:sz w:val="20"/>
          <w:szCs w:val="20"/>
        </w:rPr>
      </w:pPr>
    </w:p>
    <w:p w14:paraId="68921611" w14:textId="77777777" w:rsidR="00E77307" w:rsidRDefault="00E77307" w:rsidP="00B344B4">
      <w:pPr>
        <w:rPr>
          <w:sz w:val="20"/>
          <w:szCs w:val="20"/>
        </w:rPr>
      </w:pPr>
    </w:p>
    <w:p w14:paraId="47657B05" w14:textId="77777777" w:rsidR="00E77307" w:rsidRDefault="00E77307" w:rsidP="00B344B4">
      <w:pPr>
        <w:rPr>
          <w:sz w:val="20"/>
          <w:szCs w:val="20"/>
        </w:rPr>
      </w:pPr>
    </w:p>
    <w:p w14:paraId="1B2D376D" w14:textId="77777777" w:rsidR="00E77307" w:rsidRDefault="00E77307" w:rsidP="00B344B4">
      <w:pPr>
        <w:rPr>
          <w:sz w:val="20"/>
          <w:szCs w:val="20"/>
        </w:rPr>
      </w:pPr>
    </w:p>
    <w:p w14:paraId="30B40473" w14:textId="77777777" w:rsidR="00E77307" w:rsidRDefault="00E77307" w:rsidP="00B344B4">
      <w:pPr>
        <w:rPr>
          <w:sz w:val="20"/>
          <w:szCs w:val="20"/>
        </w:rPr>
      </w:pPr>
    </w:p>
    <w:p w14:paraId="051B7DEE" w14:textId="77777777" w:rsidR="00E77307" w:rsidRDefault="00E77307" w:rsidP="00B344B4">
      <w:pPr>
        <w:rPr>
          <w:sz w:val="20"/>
          <w:szCs w:val="20"/>
        </w:rPr>
      </w:pPr>
    </w:p>
    <w:p w14:paraId="0ABAD840" w14:textId="77777777" w:rsidR="00E77307" w:rsidRDefault="00E77307" w:rsidP="00B344B4">
      <w:pPr>
        <w:rPr>
          <w:sz w:val="20"/>
          <w:szCs w:val="20"/>
        </w:rPr>
      </w:pPr>
    </w:p>
    <w:p w14:paraId="3D06B8FC" w14:textId="77777777" w:rsidR="00E77307" w:rsidRDefault="00E77307" w:rsidP="00B344B4">
      <w:pPr>
        <w:rPr>
          <w:sz w:val="20"/>
          <w:szCs w:val="20"/>
        </w:rPr>
      </w:pPr>
    </w:p>
    <w:p w14:paraId="45F37C0E" w14:textId="77777777" w:rsidR="00E77307" w:rsidRDefault="00E77307" w:rsidP="00B344B4">
      <w:pPr>
        <w:rPr>
          <w:sz w:val="20"/>
          <w:szCs w:val="20"/>
        </w:rPr>
      </w:pPr>
    </w:p>
    <w:p w14:paraId="28EAFD21" w14:textId="77777777" w:rsidR="00E77307" w:rsidRDefault="00E77307" w:rsidP="00B344B4">
      <w:pPr>
        <w:rPr>
          <w:sz w:val="20"/>
          <w:szCs w:val="20"/>
        </w:rPr>
      </w:pPr>
    </w:p>
    <w:p w14:paraId="59FD9EDF" w14:textId="77777777" w:rsidR="00E77307" w:rsidRDefault="00E77307" w:rsidP="00B344B4">
      <w:pPr>
        <w:rPr>
          <w:sz w:val="20"/>
          <w:szCs w:val="20"/>
        </w:rPr>
      </w:pPr>
    </w:p>
    <w:p w14:paraId="327F8D51" w14:textId="02106153" w:rsidR="00E06CB4" w:rsidRPr="00C21977" w:rsidRDefault="005E2412" w:rsidP="00B344B4">
      <w:pPr>
        <w:rPr>
          <w:b/>
          <w:sz w:val="24"/>
          <w:szCs w:val="24"/>
        </w:rPr>
      </w:pPr>
      <w:r>
        <w:rPr>
          <w:b/>
          <w:noProof/>
          <w:sz w:val="24"/>
          <w:szCs w:val="24"/>
        </w:rPr>
        <w:drawing>
          <wp:inline distT="0" distB="0" distL="0" distR="0" wp14:anchorId="49726F17" wp14:editId="2567A550">
            <wp:extent cx="390525" cy="390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hscp-ic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inline>
        </w:drawing>
      </w:r>
      <w:r w:rsidR="00A345F6">
        <w:rPr>
          <w:b/>
          <w:sz w:val="24"/>
          <w:szCs w:val="24"/>
        </w:rPr>
        <w:t>HEALTH AND SOCIAL CARE PARTNERSHIP</w:t>
      </w:r>
      <w:r w:rsidR="00A345F6" w:rsidRPr="00A345F6">
        <w:rPr>
          <w:b/>
          <w:sz w:val="24"/>
          <w:szCs w:val="24"/>
        </w:rPr>
        <w:t xml:space="preserve"> </w:t>
      </w:r>
      <w:r w:rsidR="00A345F6">
        <w:rPr>
          <w:b/>
          <w:sz w:val="24"/>
          <w:szCs w:val="24"/>
        </w:rPr>
        <w:t xml:space="preserve">ADULT </w:t>
      </w:r>
      <w:r w:rsidR="00A345F6" w:rsidRPr="00C21977">
        <w:rPr>
          <w:b/>
          <w:sz w:val="24"/>
          <w:szCs w:val="24"/>
        </w:rPr>
        <w:t>SOCIAL CARE</w:t>
      </w:r>
      <w:r w:rsidR="00A345F6">
        <w:rPr>
          <w:b/>
          <w:sz w:val="24"/>
          <w:szCs w:val="24"/>
        </w:rPr>
        <w:t xml:space="preserve">   </w:t>
      </w:r>
    </w:p>
    <w:p w14:paraId="2AEF6074" w14:textId="77777777" w:rsidR="00A023FF" w:rsidRDefault="00A023FF" w:rsidP="00B344B4">
      <w:pPr>
        <w:rPr>
          <w:spacing w:val="-9"/>
          <w:sz w:val="20"/>
          <w:szCs w:val="20"/>
        </w:rPr>
      </w:pPr>
    </w:p>
    <w:p w14:paraId="61C589C3" w14:textId="7FA2398C" w:rsidR="00193B68" w:rsidRPr="00BE0379" w:rsidRDefault="00193B68" w:rsidP="00193B68">
      <w:pPr>
        <w:shd w:val="clear" w:color="auto" w:fill="FFFFFF"/>
        <w:jc w:val="both"/>
        <w:rPr>
          <w:b/>
          <w:bCs/>
          <w:color w:val="333333"/>
          <w:sz w:val="20"/>
          <w:szCs w:val="20"/>
          <w:lang w:val="en"/>
        </w:rPr>
      </w:pPr>
      <w:r w:rsidRPr="00BE0379">
        <w:rPr>
          <w:b/>
          <w:bCs/>
          <w:color w:val="333333"/>
          <w:sz w:val="20"/>
          <w:szCs w:val="20"/>
          <w:lang w:val="en"/>
        </w:rPr>
        <w:t>The Council Plan 2017-2022</w:t>
      </w:r>
      <w:r w:rsidR="009F52F5">
        <w:rPr>
          <w:b/>
          <w:bCs/>
          <w:color w:val="333333"/>
          <w:sz w:val="20"/>
          <w:szCs w:val="20"/>
          <w:lang w:val="en"/>
        </w:rPr>
        <w:t xml:space="preserve"> (updated by the new Dundee Health and Social Care Strategic Commission Plan 2019 – 2022)</w:t>
      </w:r>
      <w:r w:rsidRPr="00BE0379">
        <w:rPr>
          <w:b/>
          <w:bCs/>
          <w:color w:val="333333"/>
          <w:sz w:val="20"/>
          <w:szCs w:val="20"/>
          <w:lang w:val="en"/>
        </w:rPr>
        <w:t xml:space="preserve"> sets out the priorities in this service as </w:t>
      </w:r>
      <w:r w:rsidR="004A639D">
        <w:rPr>
          <w:b/>
          <w:bCs/>
          <w:color w:val="333333"/>
          <w:sz w:val="20"/>
          <w:szCs w:val="20"/>
          <w:lang w:val="en"/>
        </w:rPr>
        <w:t xml:space="preserve">Health and </w:t>
      </w:r>
      <w:r w:rsidRPr="00BE0379">
        <w:rPr>
          <w:b/>
          <w:bCs/>
          <w:color w:val="333333"/>
          <w:sz w:val="20"/>
          <w:szCs w:val="20"/>
          <w:lang w:val="en"/>
        </w:rPr>
        <w:t>Social Care and Wellbeing.</w:t>
      </w:r>
    </w:p>
    <w:p w14:paraId="7242F57F" w14:textId="77777777" w:rsidR="00193B68" w:rsidRDefault="00193B68" w:rsidP="00193B68">
      <w:pPr>
        <w:shd w:val="clear" w:color="auto" w:fill="FFFFFF"/>
        <w:jc w:val="both"/>
        <w:rPr>
          <w:b/>
          <w:bCs/>
          <w:color w:val="333333"/>
          <w:sz w:val="20"/>
          <w:szCs w:val="20"/>
          <w:lang w:val="en"/>
        </w:rPr>
      </w:pPr>
    </w:p>
    <w:p w14:paraId="0DD10C6A" w14:textId="77777777" w:rsidR="00193B68" w:rsidRPr="00B344B4" w:rsidRDefault="00193B68" w:rsidP="00193B68">
      <w:pPr>
        <w:shd w:val="clear" w:color="auto" w:fill="FFFFFF"/>
        <w:jc w:val="both"/>
        <w:rPr>
          <w:b/>
          <w:bCs/>
          <w:color w:val="333333"/>
          <w:sz w:val="20"/>
          <w:szCs w:val="20"/>
          <w:lang w:val="en"/>
        </w:rPr>
      </w:pPr>
      <w:r w:rsidRPr="00B344B4">
        <w:rPr>
          <w:b/>
          <w:bCs/>
          <w:color w:val="333333"/>
          <w:sz w:val="20"/>
          <w:szCs w:val="20"/>
          <w:lang w:val="en"/>
        </w:rPr>
        <w:t>Priorities</w:t>
      </w:r>
    </w:p>
    <w:p w14:paraId="27D5FAFA" w14:textId="77777777" w:rsidR="00193B68" w:rsidRPr="00FA59AD" w:rsidRDefault="00193B68" w:rsidP="00193B68">
      <w:pPr>
        <w:shd w:val="clear" w:color="auto" w:fill="FFFFFF"/>
        <w:jc w:val="both"/>
        <w:rPr>
          <w:bCs/>
          <w:color w:val="333333"/>
          <w:sz w:val="20"/>
          <w:szCs w:val="20"/>
          <w:lang w:val="en"/>
        </w:rPr>
      </w:pPr>
    </w:p>
    <w:p w14:paraId="49DD4F13" w14:textId="77777777" w:rsidR="004A639D" w:rsidRPr="009F52F5" w:rsidRDefault="004A639D" w:rsidP="004A639D">
      <w:pPr>
        <w:autoSpaceDE w:val="0"/>
        <w:autoSpaceDN w:val="0"/>
        <w:adjustRightInd w:val="0"/>
        <w:rPr>
          <w:sz w:val="20"/>
          <w:szCs w:val="20"/>
        </w:rPr>
      </w:pPr>
      <w:r w:rsidRPr="009F52F5">
        <w:rPr>
          <w:sz w:val="20"/>
          <w:szCs w:val="20"/>
        </w:rPr>
        <w:t>1. Health Inequalities</w:t>
      </w:r>
    </w:p>
    <w:p w14:paraId="4A2F66CA" w14:textId="77777777" w:rsidR="004A639D" w:rsidRPr="009F52F5" w:rsidRDefault="004A639D" w:rsidP="004A639D">
      <w:pPr>
        <w:autoSpaceDE w:val="0"/>
        <w:autoSpaceDN w:val="0"/>
        <w:adjustRightInd w:val="0"/>
        <w:rPr>
          <w:sz w:val="20"/>
          <w:szCs w:val="20"/>
        </w:rPr>
      </w:pPr>
      <w:r w:rsidRPr="009F52F5">
        <w:rPr>
          <w:sz w:val="20"/>
          <w:szCs w:val="20"/>
        </w:rPr>
        <w:t>2. Early Intervention/Prevention</w:t>
      </w:r>
    </w:p>
    <w:p w14:paraId="178739E3" w14:textId="77777777" w:rsidR="004A639D" w:rsidRPr="009F52F5" w:rsidRDefault="004A639D" w:rsidP="004A639D">
      <w:pPr>
        <w:autoSpaceDE w:val="0"/>
        <w:autoSpaceDN w:val="0"/>
        <w:adjustRightInd w:val="0"/>
        <w:rPr>
          <w:sz w:val="20"/>
          <w:szCs w:val="20"/>
        </w:rPr>
      </w:pPr>
      <w:r w:rsidRPr="009F52F5">
        <w:rPr>
          <w:sz w:val="20"/>
          <w:szCs w:val="20"/>
        </w:rPr>
        <w:t>3. Localities and Engaging with Communities</w:t>
      </w:r>
    </w:p>
    <w:p w14:paraId="651B4226" w14:textId="39C47F86" w:rsidR="00193B68" w:rsidRPr="009F52F5" w:rsidRDefault="004A639D" w:rsidP="004A639D">
      <w:pPr>
        <w:jc w:val="both"/>
        <w:rPr>
          <w:b/>
          <w:bCs/>
          <w:sz w:val="20"/>
          <w:szCs w:val="20"/>
        </w:rPr>
      </w:pPr>
      <w:r w:rsidRPr="009F52F5">
        <w:rPr>
          <w:sz w:val="20"/>
          <w:szCs w:val="20"/>
        </w:rPr>
        <w:t>4. Models of Support/Pathways of Care</w:t>
      </w:r>
    </w:p>
    <w:p w14:paraId="2F19B69E" w14:textId="77777777" w:rsidR="009F52F5" w:rsidRDefault="009F52F5" w:rsidP="008B6E63">
      <w:pPr>
        <w:jc w:val="both"/>
        <w:rPr>
          <w:b/>
          <w:bCs/>
          <w:sz w:val="24"/>
          <w:szCs w:val="20"/>
        </w:rPr>
      </w:pPr>
    </w:p>
    <w:p w14:paraId="13A76C9B" w14:textId="6930CCA1" w:rsidR="00D26868" w:rsidRPr="00B6173D" w:rsidRDefault="00066EDC" w:rsidP="008B6E63">
      <w:pPr>
        <w:jc w:val="both"/>
        <w:rPr>
          <w:b/>
          <w:bCs/>
          <w:sz w:val="24"/>
          <w:szCs w:val="20"/>
        </w:rPr>
      </w:pPr>
      <w:r w:rsidRPr="00B6173D">
        <w:rPr>
          <w:b/>
          <w:bCs/>
          <w:sz w:val="24"/>
          <w:szCs w:val="20"/>
        </w:rPr>
        <w:t>Overview</w:t>
      </w:r>
      <w:r w:rsidR="00193B68">
        <w:rPr>
          <w:b/>
          <w:bCs/>
          <w:sz w:val="24"/>
          <w:szCs w:val="20"/>
        </w:rPr>
        <w:t xml:space="preserve"> </w:t>
      </w:r>
    </w:p>
    <w:p w14:paraId="310EA364" w14:textId="77777777" w:rsidR="00066EDC" w:rsidRPr="00C21977" w:rsidRDefault="00066EDC" w:rsidP="008B6E63">
      <w:pPr>
        <w:jc w:val="both"/>
        <w:rPr>
          <w:spacing w:val="-9"/>
          <w:sz w:val="20"/>
          <w:szCs w:val="20"/>
        </w:rPr>
      </w:pPr>
    </w:p>
    <w:p w14:paraId="0D4EAA7E" w14:textId="0DAFDD0D" w:rsidR="00066EDC" w:rsidRPr="00273196" w:rsidRDefault="00066EDC" w:rsidP="008B6E63">
      <w:pPr>
        <w:shd w:val="clear" w:color="auto" w:fill="FFFFFF"/>
        <w:jc w:val="both"/>
        <w:rPr>
          <w:bCs/>
          <w:sz w:val="20"/>
          <w:szCs w:val="20"/>
          <w:lang w:val="en"/>
        </w:rPr>
      </w:pPr>
      <w:r w:rsidRPr="00273196">
        <w:rPr>
          <w:bCs/>
          <w:sz w:val="20"/>
          <w:szCs w:val="20"/>
          <w:lang w:val="en"/>
        </w:rPr>
        <w:t>The Dundee Integration Joint Board was established on 1st April 2016 to integrate the planning and delivery of health and social care services.  A range of adult social work and social care services previously overseen by the Council were delegated into the Health and Social Care Partnership at this time. The board considers its own report on the LGBF indicators.</w:t>
      </w:r>
    </w:p>
    <w:p w14:paraId="4998805B" w14:textId="77777777" w:rsidR="001E3505" w:rsidRDefault="001E3505" w:rsidP="008B6E63">
      <w:pPr>
        <w:shd w:val="clear" w:color="auto" w:fill="FFFFFF"/>
        <w:jc w:val="both"/>
        <w:rPr>
          <w:bCs/>
          <w:color w:val="333333"/>
          <w:sz w:val="20"/>
          <w:szCs w:val="20"/>
          <w:lang w:val="en"/>
        </w:rPr>
      </w:pPr>
    </w:p>
    <w:p w14:paraId="7D7C4665" w14:textId="13BEF5AC" w:rsidR="001E3505" w:rsidRPr="002C21CA" w:rsidRDefault="002C21CA" w:rsidP="008B6E63">
      <w:pPr>
        <w:jc w:val="both"/>
        <w:rPr>
          <w:sz w:val="20"/>
        </w:rPr>
      </w:pPr>
      <w:r w:rsidRPr="005343A0">
        <w:rPr>
          <w:sz w:val="20"/>
        </w:rPr>
        <w:t>Home care costs per hour for people aged 65+ have increased</w:t>
      </w:r>
      <w:r>
        <w:rPr>
          <w:sz w:val="20"/>
        </w:rPr>
        <w:t xml:space="preserve"> by 25% over the previous year although this remains below the family group average. The actual expenditure rose by 3% but</w:t>
      </w:r>
      <w:r>
        <w:rPr>
          <w:color w:val="FF0000"/>
          <w:sz w:val="20"/>
        </w:rPr>
        <w:t xml:space="preserve"> </w:t>
      </w:r>
      <w:r>
        <w:rPr>
          <w:sz w:val="20"/>
        </w:rPr>
        <w:t xml:space="preserve">was accompanied by a 17% reduction in the total care hours delivered from 940,472 care hours in 2017/18 to 773,240 care hours in 2018/19. </w:t>
      </w:r>
      <w:r w:rsidRPr="002C21CA">
        <w:rPr>
          <w:sz w:val="20"/>
        </w:rPr>
        <w:t>This is due to a data quality issue in the previous recording system.  Records have now been migrated to the current system (Mosaic) and dat</w:t>
      </w:r>
      <w:r>
        <w:rPr>
          <w:sz w:val="20"/>
        </w:rPr>
        <w:t xml:space="preserve">a quality has been rectified.  </w:t>
      </w:r>
    </w:p>
    <w:p w14:paraId="70F4DC8D" w14:textId="77777777" w:rsidR="001E3505" w:rsidRDefault="001E3505" w:rsidP="008B6E63">
      <w:pPr>
        <w:jc w:val="both"/>
        <w:rPr>
          <w:sz w:val="20"/>
        </w:rPr>
      </w:pPr>
    </w:p>
    <w:p w14:paraId="3081E8F1" w14:textId="4EBBD222" w:rsidR="001E3505" w:rsidRDefault="00940934" w:rsidP="008B6E63">
      <w:pPr>
        <w:jc w:val="both"/>
        <w:rPr>
          <w:sz w:val="20"/>
        </w:rPr>
      </w:pPr>
      <w:r>
        <w:rPr>
          <w:sz w:val="20"/>
        </w:rPr>
        <w:t>The % of people aged 65 and over receiving long term personal care at home fell by 5% and at 56% is significantly behind the family group average of 64%.  The Council Plan target for this important measure is 66%</w:t>
      </w:r>
      <w:r w:rsidR="00103FE0">
        <w:rPr>
          <w:sz w:val="20"/>
        </w:rPr>
        <w:t xml:space="preserve"> in 2018/19</w:t>
      </w:r>
      <w:r w:rsidR="002C21CA">
        <w:rPr>
          <w:sz w:val="20"/>
        </w:rPr>
        <w:t>,</w:t>
      </w:r>
      <w:r w:rsidR="00103FE0">
        <w:rPr>
          <w:sz w:val="20"/>
        </w:rPr>
        <w:t xml:space="preserve"> rising to 82% in 2027</w:t>
      </w:r>
      <w:r w:rsidR="002C21CA">
        <w:rPr>
          <w:sz w:val="20"/>
        </w:rPr>
        <w:t>,</w:t>
      </w:r>
      <w:r w:rsidR="00103FE0">
        <w:rPr>
          <w:sz w:val="20"/>
        </w:rPr>
        <w:t xml:space="preserve"> as it marks the shift in the balance of care</w:t>
      </w:r>
      <w:r w:rsidR="002C21CA">
        <w:rPr>
          <w:sz w:val="20"/>
        </w:rPr>
        <w:t xml:space="preserve"> for which the Council is aiming</w:t>
      </w:r>
      <w:r w:rsidR="00103FE0">
        <w:rPr>
          <w:sz w:val="20"/>
        </w:rPr>
        <w:t>.</w:t>
      </w:r>
    </w:p>
    <w:p w14:paraId="168A5A58" w14:textId="77777777" w:rsidR="00D45143" w:rsidRDefault="00D45143" w:rsidP="008B6E63">
      <w:pPr>
        <w:jc w:val="both"/>
        <w:rPr>
          <w:sz w:val="20"/>
        </w:rPr>
      </w:pPr>
    </w:p>
    <w:p w14:paraId="6587A8B3" w14:textId="37F2F089" w:rsidR="00BE0379" w:rsidRPr="005343A0" w:rsidRDefault="00D45143" w:rsidP="008B6E63">
      <w:pPr>
        <w:jc w:val="both"/>
        <w:rPr>
          <w:sz w:val="20"/>
        </w:rPr>
      </w:pPr>
      <w:r>
        <w:rPr>
          <w:sz w:val="20"/>
        </w:rPr>
        <w:t>There has be</w:t>
      </w:r>
      <w:r w:rsidR="001047DE">
        <w:rPr>
          <w:sz w:val="20"/>
        </w:rPr>
        <w:t>en</w:t>
      </w:r>
      <w:r>
        <w:rPr>
          <w:sz w:val="20"/>
        </w:rPr>
        <w:t xml:space="preserve"> a reduction of almost 50% in number of days</w:t>
      </w:r>
      <w:r w:rsidR="00BE0379">
        <w:rPr>
          <w:sz w:val="20"/>
        </w:rPr>
        <w:t xml:space="preserve"> older</w:t>
      </w:r>
      <w:r>
        <w:rPr>
          <w:sz w:val="20"/>
        </w:rPr>
        <w:t xml:space="preserve"> people</w:t>
      </w:r>
      <w:r w:rsidR="00BE0379">
        <w:rPr>
          <w:sz w:val="20"/>
        </w:rPr>
        <w:t xml:space="preserve"> (+75)</w:t>
      </w:r>
      <w:r>
        <w:rPr>
          <w:sz w:val="20"/>
        </w:rPr>
        <w:t xml:space="preserve"> spend</w:t>
      </w:r>
      <w:r w:rsidRPr="00D45143">
        <w:rPr>
          <w:sz w:val="20"/>
        </w:rPr>
        <w:t xml:space="preserve"> in hospital when t</w:t>
      </w:r>
      <w:r>
        <w:rPr>
          <w:sz w:val="20"/>
        </w:rPr>
        <w:t>hey are re</w:t>
      </w:r>
      <w:r w:rsidR="00BE0379">
        <w:rPr>
          <w:sz w:val="20"/>
        </w:rPr>
        <w:t>ady to be discharged. This is one of the best rates in Scotland however, there has been an increase in the number of readmissions within 28 days which can be an indicator that some people are being discharged before the right supports are in place.</w:t>
      </w:r>
    </w:p>
    <w:p w14:paraId="23A58BF3" w14:textId="77777777" w:rsidR="001E3505" w:rsidRDefault="001E3505" w:rsidP="008B6E63">
      <w:pPr>
        <w:jc w:val="both"/>
        <w:rPr>
          <w:sz w:val="20"/>
        </w:rPr>
      </w:pPr>
    </w:p>
    <w:p w14:paraId="79039C5F" w14:textId="7134046E" w:rsidR="001E3505" w:rsidRPr="005343A0" w:rsidRDefault="00BE0379" w:rsidP="008B6E63">
      <w:pPr>
        <w:jc w:val="both"/>
        <w:rPr>
          <w:sz w:val="20"/>
        </w:rPr>
      </w:pPr>
      <w:r>
        <w:rPr>
          <w:sz w:val="20"/>
        </w:rPr>
        <w:t>There is welcome i</w:t>
      </w:r>
      <w:r w:rsidR="001E3505" w:rsidRPr="005343A0">
        <w:rPr>
          <w:sz w:val="20"/>
        </w:rPr>
        <w:t xml:space="preserve">ncrease </w:t>
      </w:r>
      <w:r w:rsidR="002C21CA">
        <w:rPr>
          <w:sz w:val="20"/>
        </w:rPr>
        <w:t xml:space="preserve">in </w:t>
      </w:r>
      <w:r w:rsidR="001E3505" w:rsidRPr="005343A0">
        <w:rPr>
          <w:sz w:val="20"/>
        </w:rPr>
        <w:t>the proportion of care services graded good or better in Care Inspectorate inspections</w:t>
      </w:r>
      <w:r>
        <w:rPr>
          <w:sz w:val="20"/>
        </w:rPr>
        <w:t xml:space="preserve"> and this is to a higher level than the family group</w:t>
      </w:r>
      <w:r w:rsidR="001E3505" w:rsidRPr="005343A0">
        <w:rPr>
          <w:sz w:val="20"/>
        </w:rPr>
        <w:t xml:space="preserve">. </w:t>
      </w:r>
    </w:p>
    <w:p w14:paraId="1A92EF3C" w14:textId="77777777" w:rsidR="001E3505" w:rsidRPr="005343A0" w:rsidRDefault="001E3505" w:rsidP="008B6E63">
      <w:pPr>
        <w:jc w:val="both"/>
        <w:rPr>
          <w:sz w:val="20"/>
        </w:rPr>
      </w:pPr>
    </w:p>
    <w:p w14:paraId="11F09B0E" w14:textId="1085E767" w:rsidR="001E3505" w:rsidRPr="005343A0" w:rsidRDefault="001E3505" w:rsidP="008B6E63">
      <w:pPr>
        <w:jc w:val="both"/>
        <w:rPr>
          <w:sz w:val="20"/>
        </w:rPr>
      </w:pPr>
      <w:r w:rsidRPr="005343A0">
        <w:rPr>
          <w:sz w:val="20"/>
        </w:rPr>
        <w:t>Growth in uptake of direct payments/personal budgets</w:t>
      </w:r>
      <w:r w:rsidR="00BE0379">
        <w:rPr>
          <w:sz w:val="20"/>
        </w:rPr>
        <w:t xml:space="preserve"> continues to be slower than the rest of the family group and remains at just over 2%. </w:t>
      </w:r>
      <w:r w:rsidR="002A7EB4">
        <w:rPr>
          <w:sz w:val="20"/>
        </w:rPr>
        <w:t xml:space="preserve">More detail is provided on this </w:t>
      </w:r>
      <w:r w:rsidR="002C21CA">
        <w:rPr>
          <w:sz w:val="20"/>
        </w:rPr>
        <w:t xml:space="preserve">in </w:t>
      </w:r>
      <w:r w:rsidR="002A7EB4">
        <w:rPr>
          <w:sz w:val="20"/>
        </w:rPr>
        <w:t>the area for improvement section below</w:t>
      </w:r>
      <w:r w:rsidR="002C21CA">
        <w:rPr>
          <w:sz w:val="20"/>
        </w:rPr>
        <w:t>,</w:t>
      </w:r>
      <w:r w:rsidR="002A7EB4">
        <w:rPr>
          <w:sz w:val="20"/>
        </w:rPr>
        <w:t xml:space="preserve"> as </w:t>
      </w:r>
      <w:r w:rsidR="002C21CA">
        <w:rPr>
          <w:sz w:val="20"/>
        </w:rPr>
        <w:t xml:space="preserve">this was </w:t>
      </w:r>
      <w:r w:rsidR="002A7EB4">
        <w:rPr>
          <w:sz w:val="20"/>
        </w:rPr>
        <w:t>selected last year as a focus for improvement.</w:t>
      </w:r>
    </w:p>
    <w:p w14:paraId="56791BC9" w14:textId="77777777" w:rsidR="001E3505" w:rsidRPr="005343A0" w:rsidRDefault="001E3505" w:rsidP="008B6E63">
      <w:pPr>
        <w:jc w:val="both"/>
        <w:rPr>
          <w:sz w:val="20"/>
        </w:rPr>
      </w:pPr>
    </w:p>
    <w:p w14:paraId="5A154757" w14:textId="00FB0023" w:rsidR="00AE1629" w:rsidRDefault="001E3505" w:rsidP="008B6E63">
      <w:pPr>
        <w:jc w:val="both"/>
        <w:rPr>
          <w:bCs/>
          <w:sz w:val="20"/>
          <w:szCs w:val="20"/>
        </w:rPr>
      </w:pPr>
      <w:r w:rsidRPr="005343A0">
        <w:rPr>
          <w:sz w:val="20"/>
        </w:rPr>
        <w:t>Residential costs per week per resident have decreased</w:t>
      </w:r>
      <w:r w:rsidR="00BE0379">
        <w:rPr>
          <w:sz w:val="20"/>
        </w:rPr>
        <w:t xml:space="preserve"> slightly but remain </w:t>
      </w:r>
      <w:r w:rsidR="00702995">
        <w:rPr>
          <w:sz w:val="20"/>
        </w:rPr>
        <w:t>£55 per person per week higher than the family group average.</w:t>
      </w:r>
    </w:p>
    <w:p w14:paraId="4BAB7C61" w14:textId="77777777" w:rsidR="001666EF" w:rsidRDefault="001666EF" w:rsidP="008B6E63">
      <w:pPr>
        <w:jc w:val="both"/>
        <w:rPr>
          <w:b/>
          <w:bCs/>
          <w:sz w:val="24"/>
          <w:szCs w:val="20"/>
        </w:rPr>
      </w:pPr>
    </w:p>
    <w:p w14:paraId="3482DD18" w14:textId="7C0B0D4A" w:rsidR="00AE1629" w:rsidRPr="00ED7377" w:rsidRDefault="00AE1629" w:rsidP="008B6E63">
      <w:pPr>
        <w:jc w:val="both"/>
        <w:rPr>
          <w:b/>
          <w:bCs/>
          <w:sz w:val="24"/>
          <w:szCs w:val="20"/>
        </w:rPr>
      </w:pPr>
      <w:r w:rsidRPr="00ED7377">
        <w:rPr>
          <w:b/>
          <w:bCs/>
          <w:sz w:val="24"/>
          <w:szCs w:val="20"/>
        </w:rPr>
        <w:t>Performance</w:t>
      </w:r>
    </w:p>
    <w:p w14:paraId="1B68A768" w14:textId="77777777" w:rsidR="00AE1629" w:rsidRDefault="00AE1629" w:rsidP="008B6E63">
      <w:pPr>
        <w:jc w:val="both"/>
        <w:rPr>
          <w:bCs/>
          <w:sz w:val="20"/>
          <w:szCs w:val="20"/>
        </w:rPr>
      </w:pPr>
    </w:p>
    <w:p w14:paraId="18EAF16A" w14:textId="77777777" w:rsidR="00AE1629" w:rsidRPr="00A93CE6" w:rsidRDefault="00AE1629" w:rsidP="008B6E63">
      <w:pPr>
        <w:jc w:val="both"/>
        <w:rPr>
          <w:bCs/>
          <w:sz w:val="20"/>
          <w:szCs w:val="20"/>
        </w:rPr>
      </w:pPr>
      <w:r>
        <w:rPr>
          <w:bCs/>
          <w:sz w:val="20"/>
          <w:szCs w:val="20"/>
        </w:rPr>
        <w:t>The table below summarises the comparison with the family group and the number of the indicators that have improved.</w:t>
      </w:r>
    </w:p>
    <w:p w14:paraId="083C1E91" w14:textId="77777777" w:rsidR="00AE1629" w:rsidRPr="00C21977" w:rsidRDefault="00AE1629" w:rsidP="008B6E63">
      <w:pPr>
        <w:jc w:val="both"/>
        <w:rPr>
          <w:bCs/>
          <w:sz w:val="20"/>
          <w:szCs w:val="20"/>
        </w:rPr>
      </w:pPr>
    </w:p>
    <w:tbl>
      <w:tblPr>
        <w:tblStyle w:val="TableGrid"/>
        <w:tblW w:w="9923" w:type="dxa"/>
        <w:tblInd w:w="-5" w:type="dxa"/>
        <w:tblLayout w:type="fixed"/>
        <w:tblLook w:val="04A0" w:firstRow="1" w:lastRow="0" w:firstColumn="1" w:lastColumn="0" w:noHBand="0" w:noVBand="1"/>
      </w:tblPr>
      <w:tblGrid>
        <w:gridCol w:w="3969"/>
        <w:gridCol w:w="851"/>
        <w:gridCol w:w="709"/>
        <w:gridCol w:w="708"/>
        <w:gridCol w:w="709"/>
        <w:gridCol w:w="897"/>
        <w:gridCol w:w="1088"/>
        <w:gridCol w:w="992"/>
      </w:tblGrid>
      <w:tr w:rsidR="00530753" w14:paraId="1B585396" w14:textId="77777777" w:rsidTr="00273196">
        <w:trPr>
          <w:trHeight w:val="1239"/>
          <w:tblHeader/>
        </w:trPr>
        <w:tc>
          <w:tcPr>
            <w:tcW w:w="3969" w:type="dxa"/>
            <w:shd w:val="clear" w:color="auto" w:fill="006B8D"/>
          </w:tcPr>
          <w:p w14:paraId="056D56DA" w14:textId="77777777" w:rsidR="00530753" w:rsidRPr="00772905" w:rsidRDefault="00530753" w:rsidP="00530753">
            <w:pPr>
              <w:pStyle w:val="AS-T04-Tabletext"/>
              <w:rPr>
                <w:rFonts w:cs="Arial"/>
                <w:b/>
              </w:rPr>
            </w:pPr>
            <w:r>
              <w:rPr>
                <w:rFonts w:cs="Arial"/>
                <w:b/>
                <w:color w:val="FFFFFF" w:themeColor="background1"/>
              </w:rPr>
              <w:t>Services</w:t>
            </w:r>
          </w:p>
        </w:tc>
        <w:tc>
          <w:tcPr>
            <w:tcW w:w="851" w:type="dxa"/>
            <w:shd w:val="clear" w:color="auto" w:fill="FFFFFF" w:themeFill="background1"/>
          </w:tcPr>
          <w:p w14:paraId="5DCC4E8F" w14:textId="0CFA7E83" w:rsidR="00530753" w:rsidRPr="00772905" w:rsidRDefault="00530753" w:rsidP="00530753">
            <w:pPr>
              <w:pStyle w:val="AS-T04-Tabletext"/>
              <w:spacing w:before="0" w:after="0"/>
              <w:jc w:val="center"/>
              <w:rPr>
                <w:rFonts w:cs="Arial"/>
                <w:b/>
                <w:color w:val="auto"/>
              </w:rPr>
            </w:pPr>
            <w:r>
              <w:rPr>
                <w:rFonts w:cs="Arial"/>
                <w:b/>
                <w:color w:val="auto"/>
              </w:rPr>
              <w:t>1 - 4 in Family group</w:t>
            </w:r>
          </w:p>
        </w:tc>
        <w:tc>
          <w:tcPr>
            <w:tcW w:w="709" w:type="dxa"/>
            <w:shd w:val="clear" w:color="auto" w:fill="FFFFFF" w:themeFill="background1"/>
          </w:tcPr>
          <w:p w14:paraId="3A6FFCD2" w14:textId="66EA5BB7" w:rsidR="00530753" w:rsidRPr="00772905" w:rsidRDefault="00530753" w:rsidP="00207B4A">
            <w:pPr>
              <w:pStyle w:val="AS-T04-Tabletext"/>
              <w:spacing w:before="0" w:after="0"/>
              <w:ind w:right="-108"/>
              <w:rPr>
                <w:rFonts w:cs="Arial"/>
                <w:b/>
                <w:color w:val="auto"/>
              </w:rPr>
            </w:pPr>
            <w:r>
              <w:rPr>
                <w:rFonts w:cs="Arial"/>
                <w:b/>
                <w:color w:val="auto"/>
              </w:rPr>
              <w:t>5-6 in family group</w:t>
            </w:r>
          </w:p>
        </w:tc>
        <w:tc>
          <w:tcPr>
            <w:tcW w:w="708" w:type="dxa"/>
            <w:shd w:val="clear" w:color="auto" w:fill="FFFFFF" w:themeFill="background1"/>
          </w:tcPr>
          <w:p w14:paraId="2D7403C3" w14:textId="77777777" w:rsidR="00530753" w:rsidRPr="00273196" w:rsidRDefault="00530753" w:rsidP="00207B4A">
            <w:pPr>
              <w:pStyle w:val="AS-T04-Tabletext"/>
              <w:spacing w:before="0" w:after="0"/>
              <w:ind w:right="-108"/>
              <w:rPr>
                <w:rFonts w:cs="Arial"/>
                <w:b/>
                <w:color w:val="000000" w:themeColor="text1"/>
              </w:rPr>
            </w:pPr>
            <w:r w:rsidRPr="00273196">
              <w:rPr>
                <w:rFonts w:cs="Arial"/>
                <w:b/>
                <w:color w:val="000000" w:themeColor="text1"/>
              </w:rPr>
              <w:t>7-8 in family group</w:t>
            </w:r>
          </w:p>
          <w:p w14:paraId="6D06E722" w14:textId="77777777" w:rsidR="00530753" w:rsidRPr="00273196" w:rsidRDefault="00530753" w:rsidP="00530753">
            <w:pPr>
              <w:pStyle w:val="AS-T04-Tabletext"/>
              <w:spacing w:before="0" w:after="0"/>
              <w:ind w:left="-108" w:right="-108"/>
              <w:jc w:val="center"/>
              <w:rPr>
                <w:rFonts w:cs="Arial"/>
                <w:b/>
                <w:color w:val="000000" w:themeColor="text1"/>
              </w:rPr>
            </w:pPr>
          </w:p>
        </w:tc>
        <w:tc>
          <w:tcPr>
            <w:tcW w:w="709" w:type="dxa"/>
            <w:shd w:val="clear" w:color="auto" w:fill="auto"/>
          </w:tcPr>
          <w:p w14:paraId="3CDDE61C" w14:textId="77777777" w:rsidR="00530753" w:rsidRPr="00772905" w:rsidRDefault="00530753" w:rsidP="00530753">
            <w:pPr>
              <w:pStyle w:val="AS-T04-Tabletext"/>
              <w:spacing w:before="0" w:after="0"/>
              <w:jc w:val="center"/>
              <w:rPr>
                <w:rFonts w:cs="Arial"/>
                <w:b/>
              </w:rPr>
            </w:pPr>
            <w:r w:rsidRPr="00772905">
              <w:rPr>
                <w:rFonts w:cs="Arial"/>
                <w:b/>
                <w:color w:val="auto"/>
              </w:rPr>
              <w:t>Total</w:t>
            </w:r>
          </w:p>
        </w:tc>
        <w:tc>
          <w:tcPr>
            <w:tcW w:w="897" w:type="dxa"/>
            <w:shd w:val="clear" w:color="auto" w:fill="FFFFFF" w:themeFill="background1"/>
          </w:tcPr>
          <w:p w14:paraId="27D1833C" w14:textId="77777777" w:rsidR="00530753" w:rsidRDefault="00530753" w:rsidP="00530753">
            <w:pPr>
              <w:pStyle w:val="AS-T04-Tabletext"/>
              <w:spacing w:before="0" w:after="0"/>
              <w:ind w:left="-154" w:right="-108"/>
              <w:jc w:val="center"/>
              <w:rPr>
                <w:rFonts w:cs="Arial"/>
                <w:b/>
                <w:color w:val="auto"/>
                <w:sz w:val="18"/>
              </w:rPr>
            </w:pPr>
            <w:r>
              <w:rPr>
                <w:rFonts w:cs="Arial"/>
                <w:b/>
                <w:color w:val="auto"/>
                <w:sz w:val="18"/>
              </w:rPr>
              <w:t xml:space="preserve">Improved over previous year </w:t>
            </w:r>
          </w:p>
          <w:p w14:paraId="2BA45E14" w14:textId="77777777" w:rsidR="00530753" w:rsidRPr="00772905" w:rsidRDefault="00530753" w:rsidP="00530753">
            <w:pPr>
              <w:pStyle w:val="AS-T04-Tabletext"/>
              <w:spacing w:before="0" w:after="0"/>
              <w:ind w:left="-108" w:right="-62"/>
              <w:jc w:val="center"/>
              <w:rPr>
                <w:rFonts w:cs="Arial"/>
                <w:b/>
                <w:color w:val="auto"/>
              </w:rPr>
            </w:pPr>
          </w:p>
        </w:tc>
        <w:tc>
          <w:tcPr>
            <w:tcW w:w="1088" w:type="dxa"/>
            <w:shd w:val="clear" w:color="auto" w:fill="FFFFFF" w:themeFill="background1"/>
          </w:tcPr>
          <w:p w14:paraId="5BB9F177" w14:textId="77777777" w:rsidR="00530753" w:rsidRDefault="00530753" w:rsidP="00530753">
            <w:pPr>
              <w:pStyle w:val="AS-T04-Tabletext"/>
              <w:spacing w:before="0" w:after="0"/>
              <w:ind w:left="-154" w:right="-108"/>
              <w:jc w:val="center"/>
              <w:rPr>
                <w:rFonts w:cs="Arial"/>
                <w:b/>
                <w:color w:val="auto"/>
              </w:rPr>
            </w:pPr>
            <w:r>
              <w:rPr>
                <w:rFonts w:cs="Arial"/>
                <w:b/>
                <w:color w:val="auto"/>
              </w:rPr>
              <w:t>Improved Long Term</w:t>
            </w:r>
          </w:p>
          <w:p w14:paraId="07715806" w14:textId="77777777" w:rsidR="00530753" w:rsidRPr="00772905" w:rsidRDefault="00530753" w:rsidP="00530753">
            <w:pPr>
              <w:pStyle w:val="AS-T04-Tabletext"/>
              <w:spacing w:before="0" w:after="0"/>
              <w:ind w:left="-108" w:right="-62"/>
              <w:jc w:val="center"/>
              <w:rPr>
                <w:rFonts w:cs="Arial"/>
                <w:b/>
                <w:color w:val="auto"/>
              </w:rPr>
            </w:pPr>
            <w:r>
              <w:rPr>
                <w:rFonts w:cs="Arial"/>
                <w:b/>
                <w:color w:val="auto"/>
              </w:rPr>
              <w:t xml:space="preserve">more than </w:t>
            </w:r>
          </w:p>
          <w:p w14:paraId="224A7FF9" w14:textId="77777777" w:rsidR="00530753" w:rsidRPr="00772905" w:rsidRDefault="00530753" w:rsidP="00530753">
            <w:pPr>
              <w:pStyle w:val="AS-T04-Tabletext"/>
              <w:spacing w:before="0" w:after="0"/>
              <w:ind w:left="-154" w:right="-108"/>
              <w:jc w:val="center"/>
              <w:rPr>
                <w:rFonts w:cs="Arial"/>
                <w:b/>
                <w:color w:val="auto"/>
              </w:rPr>
            </w:pPr>
            <w:r>
              <w:rPr>
                <w:rFonts w:cs="Arial"/>
                <w:b/>
                <w:color w:val="auto"/>
              </w:rPr>
              <w:t xml:space="preserve">5% </w:t>
            </w:r>
          </w:p>
        </w:tc>
        <w:tc>
          <w:tcPr>
            <w:tcW w:w="992" w:type="dxa"/>
            <w:shd w:val="clear" w:color="auto" w:fill="FFFFFF" w:themeFill="background1"/>
          </w:tcPr>
          <w:p w14:paraId="1F1C4A3A" w14:textId="77777777" w:rsidR="00530753" w:rsidRDefault="00530753" w:rsidP="00530753">
            <w:pPr>
              <w:pStyle w:val="AS-T04-Tabletext"/>
              <w:spacing w:before="0" w:after="0"/>
              <w:ind w:left="-154" w:right="-108"/>
              <w:jc w:val="center"/>
              <w:rPr>
                <w:rFonts w:cs="Arial"/>
                <w:b/>
                <w:color w:val="auto"/>
              </w:rPr>
            </w:pPr>
            <w:r>
              <w:rPr>
                <w:rFonts w:cs="Arial"/>
                <w:b/>
                <w:color w:val="auto"/>
              </w:rPr>
              <w:t>% long term improved more than 5%</w:t>
            </w:r>
          </w:p>
        </w:tc>
      </w:tr>
      <w:tr w:rsidR="00AE1629" w14:paraId="6E8AA17F" w14:textId="77777777" w:rsidTr="00273196">
        <w:tc>
          <w:tcPr>
            <w:tcW w:w="3969" w:type="dxa"/>
            <w:shd w:val="clear" w:color="auto" w:fill="auto"/>
          </w:tcPr>
          <w:p w14:paraId="268B6408" w14:textId="77777777" w:rsidR="00AE1629" w:rsidRPr="00273196" w:rsidRDefault="00AE1629" w:rsidP="00045D65">
            <w:pPr>
              <w:pStyle w:val="AS-T04-Tabletext"/>
              <w:rPr>
                <w:rStyle w:val="AS-C00-Normalcharacter"/>
                <w:b/>
                <w:color w:val="000000" w:themeColor="text1"/>
              </w:rPr>
            </w:pPr>
            <w:r w:rsidRPr="00273196">
              <w:rPr>
                <w:rStyle w:val="AS-C00-Normalcharacter"/>
                <w:b/>
                <w:color w:val="000000" w:themeColor="text1"/>
              </w:rPr>
              <w:t>All Services</w:t>
            </w:r>
          </w:p>
        </w:tc>
        <w:tc>
          <w:tcPr>
            <w:tcW w:w="851" w:type="dxa"/>
            <w:shd w:val="clear" w:color="auto" w:fill="FFFFFF" w:themeFill="background1"/>
            <w:vAlign w:val="bottom"/>
          </w:tcPr>
          <w:p w14:paraId="4C8945C5" w14:textId="32365F0A" w:rsidR="00AE1629" w:rsidRPr="00273196" w:rsidRDefault="00AC2C05" w:rsidP="00045D65">
            <w:pPr>
              <w:pStyle w:val="AS-T04-Tabletext"/>
              <w:jc w:val="center"/>
              <w:rPr>
                <w:rFonts w:cs="Arial"/>
                <w:b/>
                <w:color w:val="000000" w:themeColor="text1"/>
              </w:rPr>
            </w:pPr>
            <w:r w:rsidRPr="00273196">
              <w:rPr>
                <w:rFonts w:cs="Arial"/>
                <w:b/>
                <w:color w:val="000000" w:themeColor="text1"/>
              </w:rPr>
              <w:t>5</w:t>
            </w:r>
          </w:p>
        </w:tc>
        <w:tc>
          <w:tcPr>
            <w:tcW w:w="709" w:type="dxa"/>
            <w:shd w:val="clear" w:color="auto" w:fill="FFFFFF" w:themeFill="background1"/>
          </w:tcPr>
          <w:p w14:paraId="49467F9E" w14:textId="797C5E17" w:rsidR="00AE1629" w:rsidRPr="00273196" w:rsidRDefault="00AC2C05" w:rsidP="00045D65">
            <w:pPr>
              <w:pStyle w:val="AS-T04-Tabletext"/>
              <w:jc w:val="center"/>
              <w:rPr>
                <w:rFonts w:cs="Arial"/>
                <w:b/>
                <w:color w:val="000000" w:themeColor="text1"/>
              </w:rPr>
            </w:pPr>
            <w:r w:rsidRPr="00273196">
              <w:rPr>
                <w:rFonts w:cs="Arial"/>
                <w:b/>
                <w:color w:val="000000" w:themeColor="text1"/>
              </w:rPr>
              <w:t>3</w:t>
            </w:r>
          </w:p>
        </w:tc>
        <w:tc>
          <w:tcPr>
            <w:tcW w:w="708" w:type="dxa"/>
            <w:shd w:val="clear" w:color="auto" w:fill="FFFFFF" w:themeFill="background1"/>
          </w:tcPr>
          <w:p w14:paraId="309A9D34" w14:textId="10B959F1" w:rsidR="00AE1629" w:rsidRPr="00273196" w:rsidRDefault="00AC2C05" w:rsidP="00045D65">
            <w:pPr>
              <w:pStyle w:val="AS-T04-Tabletext"/>
              <w:jc w:val="center"/>
              <w:rPr>
                <w:rFonts w:cs="Arial"/>
                <w:b/>
                <w:color w:val="000000" w:themeColor="text1"/>
              </w:rPr>
            </w:pPr>
            <w:r w:rsidRPr="00273196">
              <w:rPr>
                <w:rFonts w:cs="Arial"/>
                <w:b/>
                <w:color w:val="000000" w:themeColor="text1"/>
              </w:rPr>
              <w:t>3</w:t>
            </w:r>
          </w:p>
        </w:tc>
        <w:tc>
          <w:tcPr>
            <w:tcW w:w="709" w:type="dxa"/>
            <w:shd w:val="clear" w:color="auto" w:fill="auto"/>
            <w:vAlign w:val="bottom"/>
          </w:tcPr>
          <w:p w14:paraId="368D8E56" w14:textId="01E83898" w:rsidR="00AE1629" w:rsidRPr="00273196" w:rsidRDefault="00AC2C05" w:rsidP="00045D65">
            <w:pPr>
              <w:pStyle w:val="AS-T04-Tabletext"/>
              <w:jc w:val="center"/>
              <w:rPr>
                <w:rFonts w:cs="Arial"/>
                <w:b/>
                <w:color w:val="000000" w:themeColor="text1"/>
              </w:rPr>
            </w:pPr>
            <w:r w:rsidRPr="00273196">
              <w:rPr>
                <w:rFonts w:cs="Arial"/>
                <w:b/>
                <w:color w:val="000000" w:themeColor="text1"/>
              </w:rPr>
              <w:t>11</w:t>
            </w:r>
          </w:p>
        </w:tc>
        <w:tc>
          <w:tcPr>
            <w:tcW w:w="897" w:type="dxa"/>
            <w:shd w:val="clear" w:color="auto" w:fill="FFFFFF" w:themeFill="background1"/>
          </w:tcPr>
          <w:p w14:paraId="6F9A46CA" w14:textId="6F8421A2" w:rsidR="00AE1629" w:rsidRPr="00273196" w:rsidRDefault="002C21CA" w:rsidP="00045D65">
            <w:pPr>
              <w:pStyle w:val="AS-T04-Tabletext"/>
              <w:jc w:val="center"/>
              <w:rPr>
                <w:rFonts w:cs="Arial"/>
                <w:b/>
                <w:color w:val="000000" w:themeColor="text1"/>
              </w:rPr>
            </w:pPr>
            <w:r w:rsidRPr="00273196">
              <w:rPr>
                <w:rFonts w:cs="Arial"/>
                <w:b/>
                <w:color w:val="000000" w:themeColor="text1"/>
              </w:rPr>
              <w:t>3</w:t>
            </w:r>
          </w:p>
        </w:tc>
        <w:tc>
          <w:tcPr>
            <w:tcW w:w="1088" w:type="dxa"/>
            <w:shd w:val="clear" w:color="auto" w:fill="FFFFFF" w:themeFill="background1"/>
          </w:tcPr>
          <w:p w14:paraId="0C9AB383" w14:textId="486C37B3" w:rsidR="00AE1629" w:rsidRPr="00273196" w:rsidRDefault="002C21CA" w:rsidP="00045D65">
            <w:pPr>
              <w:pStyle w:val="AS-T04-Tabletext"/>
              <w:jc w:val="center"/>
              <w:rPr>
                <w:rFonts w:cs="Arial"/>
                <w:b/>
                <w:color w:val="000000" w:themeColor="text1"/>
              </w:rPr>
            </w:pPr>
            <w:r w:rsidRPr="00273196">
              <w:rPr>
                <w:rFonts w:cs="Arial"/>
                <w:b/>
                <w:color w:val="000000" w:themeColor="text1"/>
              </w:rPr>
              <w:t>4</w:t>
            </w:r>
          </w:p>
        </w:tc>
        <w:tc>
          <w:tcPr>
            <w:tcW w:w="992" w:type="dxa"/>
            <w:shd w:val="clear" w:color="auto" w:fill="FFFFFF" w:themeFill="background1"/>
          </w:tcPr>
          <w:p w14:paraId="25E57372" w14:textId="2CC900FC" w:rsidR="00AE1629" w:rsidRPr="00273196" w:rsidRDefault="002C21CA" w:rsidP="00045D65">
            <w:pPr>
              <w:pStyle w:val="AS-T04-Tabletext"/>
              <w:jc w:val="center"/>
              <w:rPr>
                <w:rFonts w:cs="Arial"/>
                <w:b/>
                <w:color w:val="000000" w:themeColor="text1"/>
              </w:rPr>
            </w:pPr>
            <w:r w:rsidRPr="00273196">
              <w:rPr>
                <w:rFonts w:cs="Arial"/>
                <w:b/>
                <w:color w:val="000000" w:themeColor="text1"/>
              </w:rPr>
              <w:t>36</w:t>
            </w:r>
            <w:r w:rsidR="00AE1629" w:rsidRPr="00273196">
              <w:rPr>
                <w:rFonts w:cs="Arial"/>
                <w:b/>
                <w:color w:val="000000" w:themeColor="text1"/>
              </w:rPr>
              <w:t>%</w:t>
            </w:r>
          </w:p>
        </w:tc>
      </w:tr>
      <w:tr w:rsidR="00AE1629" w14:paraId="076F0672" w14:textId="77777777" w:rsidTr="00273196">
        <w:tc>
          <w:tcPr>
            <w:tcW w:w="3969" w:type="dxa"/>
            <w:shd w:val="clear" w:color="auto" w:fill="auto"/>
          </w:tcPr>
          <w:p w14:paraId="5762711B" w14:textId="0AE35B94" w:rsidR="00AE1629" w:rsidRPr="00273196" w:rsidRDefault="002C21CA" w:rsidP="00045D65">
            <w:pPr>
              <w:pStyle w:val="AS-T04-Tabletext"/>
              <w:rPr>
                <w:rStyle w:val="AS-C00-Normalcharacter"/>
                <w:b/>
                <w:color w:val="000000" w:themeColor="text1"/>
              </w:rPr>
            </w:pPr>
            <w:r w:rsidRPr="00273196">
              <w:rPr>
                <w:rStyle w:val="AS-C00-Normalcharacter"/>
                <w:b/>
                <w:color w:val="000000" w:themeColor="text1"/>
              </w:rPr>
              <w:t>Health and</w:t>
            </w:r>
            <w:r w:rsidR="00B65B64" w:rsidRPr="00273196">
              <w:rPr>
                <w:rStyle w:val="AS-C00-Normalcharacter"/>
                <w:b/>
                <w:color w:val="000000" w:themeColor="text1"/>
              </w:rPr>
              <w:t xml:space="preserve"> </w:t>
            </w:r>
            <w:r w:rsidR="00217135" w:rsidRPr="00273196">
              <w:rPr>
                <w:rStyle w:val="AS-C00-Normalcharacter"/>
                <w:b/>
                <w:color w:val="000000" w:themeColor="text1"/>
              </w:rPr>
              <w:t>Care Services</w:t>
            </w:r>
          </w:p>
        </w:tc>
        <w:tc>
          <w:tcPr>
            <w:tcW w:w="851" w:type="dxa"/>
            <w:shd w:val="clear" w:color="auto" w:fill="FFFFFF" w:themeFill="background1"/>
          </w:tcPr>
          <w:p w14:paraId="769A0F44" w14:textId="6D54063F" w:rsidR="00AE1629" w:rsidRPr="00273196" w:rsidRDefault="00B65B64" w:rsidP="00045D65">
            <w:pPr>
              <w:pStyle w:val="AS-T04-Tabletext"/>
              <w:jc w:val="center"/>
              <w:rPr>
                <w:rFonts w:cs="Arial"/>
                <w:color w:val="000000" w:themeColor="text1"/>
              </w:rPr>
            </w:pPr>
            <w:r w:rsidRPr="00273196">
              <w:rPr>
                <w:rFonts w:cs="Arial"/>
                <w:color w:val="000000" w:themeColor="text1"/>
              </w:rPr>
              <w:t>4</w:t>
            </w:r>
          </w:p>
        </w:tc>
        <w:tc>
          <w:tcPr>
            <w:tcW w:w="709" w:type="dxa"/>
            <w:shd w:val="clear" w:color="auto" w:fill="FFFFFF" w:themeFill="background1"/>
          </w:tcPr>
          <w:p w14:paraId="0F48AA94" w14:textId="1DBDA5A0" w:rsidR="00AE1629" w:rsidRPr="00273196" w:rsidRDefault="00B65B64" w:rsidP="00045D65">
            <w:pPr>
              <w:pStyle w:val="AS-T04-Tabletext"/>
              <w:jc w:val="center"/>
              <w:rPr>
                <w:rFonts w:cs="Arial"/>
                <w:color w:val="000000" w:themeColor="text1"/>
              </w:rPr>
            </w:pPr>
            <w:r w:rsidRPr="00273196">
              <w:rPr>
                <w:rFonts w:cs="Arial"/>
                <w:color w:val="000000" w:themeColor="text1"/>
              </w:rPr>
              <w:t>2</w:t>
            </w:r>
          </w:p>
        </w:tc>
        <w:tc>
          <w:tcPr>
            <w:tcW w:w="708" w:type="dxa"/>
            <w:shd w:val="clear" w:color="auto" w:fill="FFFFFF" w:themeFill="background1"/>
          </w:tcPr>
          <w:p w14:paraId="71C4A171" w14:textId="63DBC916" w:rsidR="00AE1629" w:rsidRPr="00273196" w:rsidRDefault="00B65B64" w:rsidP="00045D65">
            <w:pPr>
              <w:pStyle w:val="AS-T04-Tabletext"/>
              <w:jc w:val="center"/>
              <w:rPr>
                <w:rFonts w:cs="Arial"/>
                <w:color w:val="000000" w:themeColor="text1"/>
              </w:rPr>
            </w:pPr>
            <w:r w:rsidRPr="00273196">
              <w:rPr>
                <w:rFonts w:cs="Arial"/>
                <w:color w:val="000000" w:themeColor="text1"/>
              </w:rPr>
              <w:t>1</w:t>
            </w:r>
          </w:p>
        </w:tc>
        <w:tc>
          <w:tcPr>
            <w:tcW w:w="709" w:type="dxa"/>
            <w:shd w:val="clear" w:color="auto" w:fill="auto"/>
          </w:tcPr>
          <w:p w14:paraId="1F72564D" w14:textId="79414ABE" w:rsidR="00AE1629" w:rsidRPr="00273196" w:rsidRDefault="00B65B64" w:rsidP="00045D65">
            <w:pPr>
              <w:pStyle w:val="AS-T04-Tabletext"/>
              <w:jc w:val="center"/>
              <w:rPr>
                <w:rFonts w:cs="Arial"/>
                <w:color w:val="000000" w:themeColor="text1"/>
              </w:rPr>
            </w:pPr>
            <w:r w:rsidRPr="00273196">
              <w:rPr>
                <w:rFonts w:cs="Arial"/>
                <w:color w:val="000000" w:themeColor="text1"/>
              </w:rPr>
              <w:t>7</w:t>
            </w:r>
          </w:p>
        </w:tc>
        <w:tc>
          <w:tcPr>
            <w:tcW w:w="897" w:type="dxa"/>
            <w:shd w:val="clear" w:color="auto" w:fill="FFFFFF" w:themeFill="background1"/>
          </w:tcPr>
          <w:p w14:paraId="00659155" w14:textId="3FB6C0AC" w:rsidR="00AE1629" w:rsidRPr="00273196" w:rsidRDefault="00B65B64" w:rsidP="00045D65">
            <w:pPr>
              <w:pStyle w:val="AS-T04-Tabletext"/>
              <w:jc w:val="center"/>
              <w:rPr>
                <w:rFonts w:cs="Arial"/>
                <w:color w:val="000000" w:themeColor="text1"/>
              </w:rPr>
            </w:pPr>
            <w:r w:rsidRPr="00273196">
              <w:rPr>
                <w:rFonts w:cs="Arial"/>
                <w:color w:val="000000" w:themeColor="text1"/>
              </w:rPr>
              <w:t>1</w:t>
            </w:r>
          </w:p>
        </w:tc>
        <w:tc>
          <w:tcPr>
            <w:tcW w:w="1088" w:type="dxa"/>
            <w:shd w:val="clear" w:color="auto" w:fill="FFFFFF" w:themeFill="background1"/>
          </w:tcPr>
          <w:p w14:paraId="538516AF" w14:textId="0ACD9F8D" w:rsidR="00AE1629" w:rsidRPr="00273196" w:rsidRDefault="002C21CA" w:rsidP="00045D65">
            <w:pPr>
              <w:pStyle w:val="AS-T04-Tabletext"/>
              <w:jc w:val="center"/>
              <w:rPr>
                <w:rFonts w:cs="Arial"/>
                <w:color w:val="000000" w:themeColor="text1"/>
              </w:rPr>
            </w:pPr>
            <w:r w:rsidRPr="00273196">
              <w:rPr>
                <w:rFonts w:cs="Arial"/>
                <w:color w:val="000000" w:themeColor="text1"/>
              </w:rPr>
              <w:t>2</w:t>
            </w:r>
          </w:p>
        </w:tc>
        <w:tc>
          <w:tcPr>
            <w:tcW w:w="992" w:type="dxa"/>
            <w:shd w:val="clear" w:color="auto" w:fill="FFFFFF" w:themeFill="background1"/>
          </w:tcPr>
          <w:p w14:paraId="33C4293E" w14:textId="35D5D9D3" w:rsidR="00AE1629" w:rsidRPr="00273196" w:rsidRDefault="00B65B64" w:rsidP="00045D65">
            <w:pPr>
              <w:pStyle w:val="AS-T04-Tabletext"/>
              <w:jc w:val="center"/>
              <w:rPr>
                <w:rFonts w:cs="Arial"/>
                <w:color w:val="000000" w:themeColor="text1"/>
              </w:rPr>
            </w:pPr>
            <w:r w:rsidRPr="00273196">
              <w:rPr>
                <w:rFonts w:cs="Arial"/>
                <w:color w:val="000000" w:themeColor="text1"/>
              </w:rPr>
              <w:t>14</w:t>
            </w:r>
            <w:r w:rsidR="00AE1629" w:rsidRPr="00273196">
              <w:rPr>
                <w:rFonts w:cs="Arial"/>
                <w:color w:val="000000" w:themeColor="text1"/>
              </w:rPr>
              <w:t>%</w:t>
            </w:r>
          </w:p>
        </w:tc>
      </w:tr>
      <w:tr w:rsidR="00AE1629" w14:paraId="6B7448BF" w14:textId="77777777" w:rsidTr="00273196">
        <w:tc>
          <w:tcPr>
            <w:tcW w:w="3969" w:type="dxa"/>
            <w:shd w:val="clear" w:color="auto" w:fill="auto"/>
          </w:tcPr>
          <w:p w14:paraId="4956EB80" w14:textId="211CAD7B" w:rsidR="00AE1629" w:rsidRPr="00273196" w:rsidRDefault="00B65B64" w:rsidP="00045D65">
            <w:pPr>
              <w:pStyle w:val="AS-T04-Tabletext"/>
              <w:rPr>
                <w:rStyle w:val="AS-C00-Normalcharacter"/>
                <w:b/>
                <w:color w:val="000000" w:themeColor="text1"/>
              </w:rPr>
            </w:pPr>
            <w:r w:rsidRPr="00273196">
              <w:rPr>
                <w:rStyle w:val="AS-C00-Normalcharacter"/>
                <w:b/>
                <w:color w:val="000000" w:themeColor="text1"/>
              </w:rPr>
              <w:t>Hospital Discharge / Readmission</w:t>
            </w:r>
          </w:p>
        </w:tc>
        <w:tc>
          <w:tcPr>
            <w:tcW w:w="851" w:type="dxa"/>
            <w:shd w:val="clear" w:color="auto" w:fill="FFFFFF" w:themeFill="background1"/>
          </w:tcPr>
          <w:p w14:paraId="26956E29" w14:textId="578AAD70" w:rsidR="00AE1629" w:rsidRPr="00273196" w:rsidRDefault="00B65B64" w:rsidP="00045D65">
            <w:pPr>
              <w:pStyle w:val="AS-T04-Tabletext"/>
              <w:jc w:val="center"/>
              <w:rPr>
                <w:rFonts w:cs="Arial"/>
                <w:color w:val="000000" w:themeColor="text1"/>
              </w:rPr>
            </w:pPr>
            <w:r w:rsidRPr="00273196">
              <w:rPr>
                <w:rFonts w:cs="Arial"/>
                <w:color w:val="000000" w:themeColor="text1"/>
              </w:rPr>
              <w:t>1</w:t>
            </w:r>
          </w:p>
        </w:tc>
        <w:tc>
          <w:tcPr>
            <w:tcW w:w="709" w:type="dxa"/>
            <w:shd w:val="clear" w:color="auto" w:fill="FFFFFF" w:themeFill="background1"/>
          </w:tcPr>
          <w:p w14:paraId="4DAFDA82" w14:textId="77777777" w:rsidR="00AE1629" w:rsidRPr="00273196" w:rsidRDefault="00AE1629" w:rsidP="00045D65">
            <w:pPr>
              <w:pStyle w:val="AS-T04-Tabletext"/>
              <w:jc w:val="center"/>
              <w:rPr>
                <w:rFonts w:cs="Arial"/>
                <w:color w:val="000000" w:themeColor="text1"/>
              </w:rPr>
            </w:pPr>
            <w:r w:rsidRPr="00273196">
              <w:rPr>
                <w:rFonts w:cs="Arial"/>
                <w:color w:val="000000" w:themeColor="text1"/>
              </w:rPr>
              <w:t>0</w:t>
            </w:r>
          </w:p>
        </w:tc>
        <w:tc>
          <w:tcPr>
            <w:tcW w:w="708" w:type="dxa"/>
            <w:shd w:val="clear" w:color="auto" w:fill="FFFFFF" w:themeFill="background1"/>
          </w:tcPr>
          <w:p w14:paraId="6E5E8F3B" w14:textId="0DA82368" w:rsidR="00AE1629" w:rsidRPr="00273196" w:rsidRDefault="00B65B64" w:rsidP="00045D65">
            <w:pPr>
              <w:pStyle w:val="AS-T04-Tabletext"/>
              <w:jc w:val="center"/>
              <w:rPr>
                <w:rFonts w:cs="Arial"/>
                <w:color w:val="000000" w:themeColor="text1"/>
              </w:rPr>
            </w:pPr>
            <w:r w:rsidRPr="00273196">
              <w:rPr>
                <w:rFonts w:cs="Arial"/>
                <w:color w:val="000000" w:themeColor="text1"/>
              </w:rPr>
              <w:t>1</w:t>
            </w:r>
          </w:p>
        </w:tc>
        <w:tc>
          <w:tcPr>
            <w:tcW w:w="709" w:type="dxa"/>
            <w:shd w:val="clear" w:color="auto" w:fill="auto"/>
          </w:tcPr>
          <w:p w14:paraId="3CA9BAC0" w14:textId="1DE2C31A" w:rsidR="00AE1629" w:rsidRPr="00273196" w:rsidRDefault="00B65B64" w:rsidP="00045D65">
            <w:pPr>
              <w:pStyle w:val="AS-T04-Tabletext"/>
              <w:jc w:val="center"/>
              <w:rPr>
                <w:rFonts w:cs="Arial"/>
                <w:color w:val="000000" w:themeColor="text1"/>
              </w:rPr>
            </w:pPr>
            <w:r w:rsidRPr="00273196">
              <w:rPr>
                <w:rFonts w:cs="Arial"/>
                <w:color w:val="000000" w:themeColor="text1"/>
              </w:rPr>
              <w:t>2</w:t>
            </w:r>
          </w:p>
        </w:tc>
        <w:tc>
          <w:tcPr>
            <w:tcW w:w="897" w:type="dxa"/>
            <w:shd w:val="clear" w:color="auto" w:fill="FFFFFF" w:themeFill="background1"/>
          </w:tcPr>
          <w:p w14:paraId="566E3C61" w14:textId="45B537CD" w:rsidR="00AE1629" w:rsidRPr="00273196" w:rsidRDefault="00B65B64" w:rsidP="00045D65">
            <w:pPr>
              <w:pStyle w:val="AS-T04-Tabletext"/>
              <w:jc w:val="center"/>
              <w:rPr>
                <w:rFonts w:cs="Arial"/>
                <w:color w:val="000000" w:themeColor="text1"/>
              </w:rPr>
            </w:pPr>
            <w:r w:rsidRPr="00273196">
              <w:rPr>
                <w:rFonts w:cs="Arial"/>
                <w:color w:val="000000" w:themeColor="text1"/>
              </w:rPr>
              <w:t xml:space="preserve">0 </w:t>
            </w:r>
          </w:p>
        </w:tc>
        <w:tc>
          <w:tcPr>
            <w:tcW w:w="1088" w:type="dxa"/>
            <w:shd w:val="clear" w:color="auto" w:fill="FFFFFF" w:themeFill="background1"/>
          </w:tcPr>
          <w:p w14:paraId="5E0F2CE7" w14:textId="542A9434" w:rsidR="00AE1629" w:rsidRPr="00273196" w:rsidRDefault="00AE1629" w:rsidP="00045D65">
            <w:pPr>
              <w:pStyle w:val="AS-T04-Tabletext"/>
              <w:jc w:val="center"/>
              <w:rPr>
                <w:rFonts w:cs="Arial"/>
                <w:color w:val="000000" w:themeColor="text1"/>
              </w:rPr>
            </w:pPr>
            <w:r w:rsidRPr="00273196">
              <w:rPr>
                <w:rFonts w:cs="Arial"/>
                <w:color w:val="000000" w:themeColor="text1"/>
              </w:rPr>
              <w:t>1</w:t>
            </w:r>
          </w:p>
        </w:tc>
        <w:tc>
          <w:tcPr>
            <w:tcW w:w="992" w:type="dxa"/>
            <w:shd w:val="clear" w:color="auto" w:fill="FFFFFF" w:themeFill="background1"/>
          </w:tcPr>
          <w:p w14:paraId="073A87B1" w14:textId="758F9EA0" w:rsidR="00AE1629" w:rsidRPr="00273196" w:rsidRDefault="00B65B64" w:rsidP="00045D65">
            <w:pPr>
              <w:pStyle w:val="AS-T04-Tabletext"/>
              <w:jc w:val="center"/>
              <w:rPr>
                <w:rFonts w:cs="Arial"/>
                <w:color w:val="000000" w:themeColor="text1"/>
              </w:rPr>
            </w:pPr>
            <w:r w:rsidRPr="00273196">
              <w:rPr>
                <w:rFonts w:cs="Arial"/>
                <w:color w:val="000000" w:themeColor="text1"/>
              </w:rPr>
              <w:t>50</w:t>
            </w:r>
            <w:r w:rsidR="00AE1629" w:rsidRPr="00273196">
              <w:rPr>
                <w:rFonts w:cs="Arial"/>
                <w:color w:val="000000" w:themeColor="text1"/>
              </w:rPr>
              <w:t>%</w:t>
            </w:r>
          </w:p>
        </w:tc>
      </w:tr>
      <w:tr w:rsidR="00AE1629" w14:paraId="47767749" w14:textId="77777777" w:rsidTr="00273196">
        <w:tc>
          <w:tcPr>
            <w:tcW w:w="3969" w:type="dxa"/>
            <w:shd w:val="clear" w:color="auto" w:fill="auto"/>
          </w:tcPr>
          <w:p w14:paraId="6717B11C" w14:textId="21C550D2" w:rsidR="00AE1629" w:rsidRPr="00273196" w:rsidRDefault="00B65B64" w:rsidP="00045D65">
            <w:pPr>
              <w:pStyle w:val="AS-T04-Tabletext"/>
              <w:rPr>
                <w:rStyle w:val="AS-C00-Normalcharacter"/>
                <w:b/>
                <w:color w:val="000000" w:themeColor="text1"/>
              </w:rPr>
            </w:pPr>
            <w:r w:rsidRPr="00273196">
              <w:rPr>
                <w:rStyle w:val="AS-C00-Normalcharacter"/>
                <w:b/>
                <w:color w:val="000000" w:themeColor="text1"/>
              </w:rPr>
              <w:t>Residential Care</w:t>
            </w:r>
          </w:p>
        </w:tc>
        <w:tc>
          <w:tcPr>
            <w:tcW w:w="851" w:type="dxa"/>
            <w:shd w:val="clear" w:color="auto" w:fill="FFFFFF" w:themeFill="background1"/>
          </w:tcPr>
          <w:p w14:paraId="12F26467" w14:textId="6FC7EAFB" w:rsidR="00AE1629" w:rsidRPr="00273196" w:rsidRDefault="00B65B64" w:rsidP="00045D65">
            <w:pPr>
              <w:pStyle w:val="AS-T04-Tabletext"/>
              <w:jc w:val="center"/>
              <w:rPr>
                <w:rFonts w:cs="Arial"/>
                <w:color w:val="000000" w:themeColor="text1"/>
              </w:rPr>
            </w:pPr>
            <w:r w:rsidRPr="00273196">
              <w:rPr>
                <w:rFonts w:cs="Arial"/>
                <w:color w:val="000000" w:themeColor="text1"/>
              </w:rPr>
              <w:t>0</w:t>
            </w:r>
          </w:p>
        </w:tc>
        <w:tc>
          <w:tcPr>
            <w:tcW w:w="709" w:type="dxa"/>
            <w:shd w:val="clear" w:color="auto" w:fill="FFFFFF" w:themeFill="background1"/>
          </w:tcPr>
          <w:p w14:paraId="7802861A" w14:textId="29B06964" w:rsidR="00AE1629" w:rsidRPr="00273196" w:rsidRDefault="00B65B64" w:rsidP="00045D65">
            <w:pPr>
              <w:pStyle w:val="AS-T04-Tabletext"/>
              <w:jc w:val="center"/>
              <w:rPr>
                <w:rFonts w:cs="Arial"/>
                <w:color w:val="000000" w:themeColor="text1"/>
              </w:rPr>
            </w:pPr>
            <w:r w:rsidRPr="00273196">
              <w:rPr>
                <w:rFonts w:cs="Arial"/>
                <w:color w:val="000000" w:themeColor="text1"/>
              </w:rPr>
              <w:t>1</w:t>
            </w:r>
          </w:p>
        </w:tc>
        <w:tc>
          <w:tcPr>
            <w:tcW w:w="708" w:type="dxa"/>
            <w:shd w:val="clear" w:color="auto" w:fill="FFFFFF" w:themeFill="background1"/>
          </w:tcPr>
          <w:p w14:paraId="13DF869D" w14:textId="638E8E3A" w:rsidR="00AE1629" w:rsidRPr="00273196" w:rsidRDefault="00B65B64" w:rsidP="00045D65">
            <w:pPr>
              <w:pStyle w:val="AS-T04-Tabletext"/>
              <w:jc w:val="center"/>
              <w:rPr>
                <w:rFonts w:cs="Arial"/>
                <w:color w:val="000000" w:themeColor="text1"/>
              </w:rPr>
            </w:pPr>
            <w:r w:rsidRPr="00273196">
              <w:rPr>
                <w:rFonts w:cs="Arial"/>
                <w:color w:val="000000" w:themeColor="text1"/>
              </w:rPr>
              <w:t>0</w:t>
            </w:r>
          </w:p>
        </w:tc>
        <w:tc>
          <w:tcPr>
            <w:tcW w:w="709" w:type="dxa"/>
            <w:shd w:val="clear" w:color="auto" w:fill="auto"/>
          </w:tcPr>
          <w:p w14:paraId="013BEF8F" w14:textId="332C966E" w:rsidR="00AE1629" w:rsidRPr="00273196" w:rsidRDefault="00B65B64" w:rsidP="00045D65">
            <w:pPr>
              <w:pStyle w:val="AS-T04-Tabletext"/>
              <w:jc w:val="center"/>
              <w:rPr>
                <w:rFonts w:cs="Arial"/>
                <w:color w:val="000000" w:themeColor="text1"/>
              </w:rPr>
            </w:pPr>
            <w:r w:rsidRPr="00273196">
              <w:rPr>
                <w:rFonts w:cs="Arial"/>
                <w:color w:val="000000" w:themeColor="text1"/>
              </w:rPr>
              <w:t>1</w:t>
            </w:r>
          </w:p>
        </w:tc>
        <w:tc>
          <w:tcPr>
            <w:tcW w:w="897" w:type="dxa"/>
            <w:shd w:val="clear" w:color="auto" w:fill="FFFFFF" w:themeFill="background1"/>
          </w:tcPr>
          <w:p w14:paraId="7361EF1A" w14:textId="63AA99DB" w:rsidR="00AE1629" w:rsidRPr="00273196" w:rsidRDefault="002E23C1" w:rsidP="00045D65">
            <w:pPr>
              <w:pStyle w:val="AS-T04-Tabletext"/>
              <w:jc w:val="center"/>
              <w:rPr>
                <w:rFonts w:cs="Arial"/>
                <w:color w:val="000000" w:themeColor="text1"/>
              </w:rPr>
            </w:pPr>
            <w:r w:rsidRPr="00273196">
              <w:rPr>
                <w:rFonts w:cs="Arial"/>
                <w:color w:val="000000" w:themeColor="text1"/>
              </w:rPr>
              <w:t>1</w:t>
            </w:r>
          </w:p>
        </w:tc>
        <w:tc>
          <w:tcPr>
            <w:tcW w:w="1088" w:type="dxa"/>
            <w:shd w:val="clear" w:color="auto" w:fill="FFFFFF" w:themeFill="background1"/>
          </w:tcPr>
          <w:p w14:paraId="0F1EB475" w14:textId="22DD4545" w:rsidR="00AE1629" w:rsidRPr="00273196" w:rsidRDefault="00AE1629" w:rsidP="00045D65">
            <w:pPr>
              <w:pStyle w:val="AS-T04-Tabletext"/>
              <w:jc w:val="center"/>
              <w:rPr>
                <w:rFonts w:cs="Arial"/>
                <w:color w:val="000000" w:themeColor="text1"/>
              </w:rPr>
            </w:pPr>
            <w:r w:rsidRPr="00273196">
              <w:rPr>
                <w:rFonts w:cs="Arial"/>
                <w:color w:val="000000" w:themeColor="text1"/>
              </w:rPr>
              <w:t>0</w:t>
            </w:r>
          </w:p>
        </w:tc>
        <w:tc>
          <w:tcPr>
            <w:tcW w:w="992" w:type="dxa"/>
            <w:shd w:val="clear" w:color="auto" w:fill="FFFFFF" w:themeFill="background1"/>
          </w:tcPr>
          <w:p w14:paraId="27FD9CD6" w14:textId="18124DDB" w:rsidR="00AE1629" w:rsidRPr="00273196" w:rsidRDefault="002E23C1" w:rsidP="00045D65">
            <w:pPr>
              <w:pStyle w:val="AS-T04-Tabletext"/>
              <w:jc w:val="center"/>
              <w:rPr>
                <w:rFonts w:cs="Arial"/>
                <w:color w:val="000000" w:themeColor="text1"/>
              </w:rPr>
            </w:pPr>
            <w:r w:rsidRPr="00273196">
              <w:rPr>
                <w:rFonts w:cs="Arial"/>
                <w:color w:val="000000" w:themeColor="text1"/>
              </w:rPr>
              <w:t>0</w:t>
            </w:r>
            <w:r w:rsidR="00AE1629" w:rsidRPr="00273196">
              <w:rPr>
                <w:rFonts w:cs="Arial"/>
                <w:color w:val="000000" w:themeColor="text1"/>
              </w:rPr>
              <w:t>%</w:t>
            </w:r>
          </w:p>
        </w:tc>
      </w:tr>
      <w:tr w:rsidR="00AE1629" w14:paraId="7E208F86" w14:textId="77777777" w:rsidTr="00273196">
        <w:tc>
          <w:tcPr>
            <w:tcW w:w="3969" w:type="dxa"/>
            <w:shd w:val="clear" w:color="auto" w:fill="auto"/>
          </w:tcPr>
          <w:p w14:paraId="26CB188B" w14:textId="0161CF63" w:rsidR="00AE1629" w:rsidRPr="00273196" w:rsidRDefault="00B65B64" w:rsidP="00045D65">
            <w:pPr>
              <w:pStyle w:val="AS-T04-Tabletext"/>
              <w:rPr>
                <w:rStyle w:val="AS-C00-Normalcharacter"/>
                <w:b/>
                <w:color w:val="000000" w:themeColor="text1"/>
              </w:rPr>
            </w:pPr>
            <w:r w:rsidRPr="00273196">
              <w:rPr>
                <w:rStyle w:val="AS-C00-Normalcharacter"/>
                <w:b/>
                <w:color w:val="000000" w:themeColor="text1"/>
              </w:rPr>
              <w:t>Self -Directed Support</w:t>
            </w:r>
          </w:p>
        </w:tc>
        <w:tc>
          <w:tcPr>
            <w:tcW w:w="851" w:type="dxa"/>
            <w:shd w:val="clear" w:color="auto" w:fill="FFFFFF" w:themeFill="background1"/>
          </w:tcPr>
          <w:p w14:paraId="58794AFC" w14:textId="77777777" w:rsidR="00AE1629" w:rsidRPr="00273196" w:rsidRDefault="00AE1629" w:rsidP="00045D65">
            <w:pPr>
              <w:pStyle w:val="AS-T04-Tabletext"/>
              <w:jc w:val="center"/>
              <w:rPr>
                <w:rFonts w:cs="Arial"/>
                <w:color w:val="000000" w:themeColor="text1"/>
              </w:rPr>
            </w:pPr>
            <w:r w:rsidRPr="00273196">
              <w:rPr>
                <w:rFonts w:cs="Arial"/>
                <w:color w:val="000000" w:themeColor="text1"/>
              </w:rPr>
              <w:t>0</w:t>
            </w:r>
          </w:p>
        </w:tc>
        <w:tc>
          <w:tcPr>
            <w:tcW w:w="709" w:type="dxa"/>
            <w:shd w:val="clear" w:color="auto" w:fill="FFFFFF" w:themeFill="background1"/>
          </w:tcPr>
          <w:p w14:paraId="403E921E" w14:textId="01452C4F" w:rsidR="00AE1629" w:rsidRPr="00273196" w:rsidRDefault="00AC2C05" w:rsidP="00045D65">
            <w:pPr>
              <w:pStyle w:val="AS-T04-Tabletext"/>
              <w:jc w:val="center"/>
              <w:rPr>
                <w:rFonts w:cs="Arial"/>
                <w:color w:val="000000" w:themeColor="text1"/>
              </w:rPr>
            </w:pPr>
            <w:r w:rsidRPr="00273196">
              <w:rPr>
                <w:rFonts w:cs="Arial"/>
                <w:color w:val="000000" w:themeColor="text1"/>
              </w:rPr>
              <w:t>0</w:t>
            </w:r>
          </w:p>
        </w:tc>
        <w:tc>
          <w:tcPr>
            <w:tcW w:w="708" w:type="dxa"/>
            <w:shd w:val="clear" w:color="auto" w:fill="FFFFFF" w:themeFill="background1"/>
          </w:tcPr>
          <w:p w14:paraId="3B786A4E" w14:textId="77777777" w:rsidR="00AE1629" w:rsidRPr="00273196" w:rsidRDefault="00AE1629" w:rsidP="00045D65">
            <w:pPr>
              <w:pStyle w:val="AS-T04-Tabletext"/>
              <w:jc w:val="center"/>
              <w:rPr>
                <w:rFonts w:cs="Arial"/>
                <w:color w:val="000000" w:themeColor="text1"/>
              </w:rPr>
            </w:pPr>
            <w:r w:rsidRPr="00273196">
              <w:rPr>
                <w:rFonts w:cs="Arial"/>
                <w:color w:val="000000" w:themeColor="text1"/>
              </w:rPr>
              <w:t>1</w:t>
            </w:r>
          </w:p>
        </w:tc>
        <w:tc>
          <w:tcPr>
            <w:tcW w:w="709" w:type="dxa"/>
            <w:shd w:val="clear" w:color="auto" w:fill="auto"/>
          </w:tcPr>
          <w:p w14:paraId="15931146" w14:textId="4882FC2B" w:rsidR="00AE1629" w:rsidRPr="00273196" w:rsidRDefault="00B65B64" w:rsidP="00045D65">
            <w:pPr>
              <w:pStyle w:val="AS-T04-Tabletext"/>
              <w:jc w:val="center"/>
              <w:rPr>
                <w:rFonts w:cs="Arial"/>
                <w:b/>
                <w:color w:val="000000" w:themeColor="text1"/>
              </w:rPr>
            </w:pPr>
            <w:r w:rsidRPr="00273196">
              <w:rPr>
                <w:rFonts w:cs="Arial"/>
                <w:b/>
                <w:color w:val="000000" w:themeColor="text1"/>
              </w:rPr>
              <w:t>1</w:t>
            </w:r>
          </w:p>
        </w:tc>
        <w:tc>
          <w:tcPr>
            <w:tcW w:w="897" w:type="dxa"/>
            <w:shd w:val="clear" w:color="auto" w:fill="FFFFFF" w:themeFill="background1"/>
          </w:tcPr>
          <w:p w14:paraId="460A633A" w14:textId="783E87F2" w:rsidR="00AE1629" w:rsidRPr="00273196" w:rsidRDefault="00B65B64" w:rsidP="00045D65">
            <w:pPr>
              <w:pStyle w:val="AS-T04-Tabletext"/>
              <w:jc w:val="center"/>
              <w:rPr>
                <w:rFonts w:cs="Arial"/>
                <w:color w:val="000000" w:themeColor="text1"/>
              </w:rPr>
            </w:pPr>
            <w:r w:rsidRPr="00273196">
              <w:rPr>
                <w:rFonts w:cs="Arial"/>
                <w:color w:val="000000" w:themeColor="text1"/>
              </w:rPr>
              <w:t>1</w:t>
            </w:r>
          </w:p>
        </w:tc>
        <w:tc>
          <w:tcPr>
            <w:tcW w:w="1088" w:type="dxa"/>
            <w:shd w:val="clear" w:color="auto" w:fill="FFFFFF" w:themeFill="background1"/>
          </w:tcPr>
          <w:p w14:paraId="178D75C6" w14:textId="14DB25CA" w:rsidR="00AE1629" w:rsidRPr="00273196" w:rsidRDefault="00B65B64" w:rsidP="00045D65">
            <w:pPr>
              <w:pStyle w:val="AS-T04-Tabletext"/>
              <w:jc w:val="center"/>
              <w:rPr>
                <w:rFonts w:cs="Arial"/>
                <w:color w:val="000000" w:themeColor="text1"/>
              </w:rPr>
            </w:pPr>
            <w:r w:rsidRPr="00273196">
              <w:rPr>
                <w:rFonts w:cs="Arial"/>
                <w:color w:val="000000" w:themeColor="text1"/>
              </w:rPr>
              <w:t>1</w:t>
            </w:r>
          </w:p>
        </w:tc>
        <w:tc>
          <w:tcPr>
            <w:tcW w:w="992" w:type="dxa"/>
            <w:shd w:val="clear" w:color="auto" w:fill="FFFFFF" w:themeFill="background1"/>
          </w:tcPr>
          <w:p w14:paraId="28EBEE45" w14:textId="2E5913D9" w:rsidR="00AE1629" w:rsidRPr="00273196" w:rsidRDefault="00B65B64" w:rsidP="00B65B64">
            <w:pPr>
              <w:pStyle w:val="AS-T04-Tabletext"/>
              <w:rPr>
                <w:rFonts w:cs="Arial"/>
                <w:color w:val="000000" w:themeColor="text1"/>
              </w:rPr>
            </w:pPr>
            <w:r w:rsidRPr="00273196">
              <w:rPr>
                <w:rFonts w:cs="Arial"/>
                <w:color w:val="000000" w:themeColor="text1"/>
              </w:rPr>
              <w:t>100</w:t>
            </w:r>
            <w:r w:rsidR="00AE1629" w:rsidRPr="00273196">
              <w:rPr>
                <w:rFonts w:cs="Arial"/>
                <w:color w:val="000000" w:themeColor="text1"/>
              </w:rPr>
              <w:t>%</w:t>
            </w:r>
          </w:p>
        </w:tc>
      </w:tr>
    </w:tbl>
    <w:p w14:paraId="7744F827" w14:textId="77777777" w:rsidR="00B344B4" w:rsidRDefault="00B344B4" w:rsidP="00B344B4">
      <w:pPr>
        <w:shd w:val="clear" w:color="auto" w:fill="FFFFFF"/>
        <w:jc w:val="both"/>
        <w:rPr>
          <w:bCs/>
          <w:color w:val="333333"/>
          <w:sz w:val="20"/>
          <w:szCs w:val="20"/>
          <w:lang w:val="en"/>
        </w:rPr>
      </w:pPr>
    </w:p>
    <w:p w14:paraId="387CBC88" w14:textId="64F724C8" w:rsidR="00D26868" w:rsidRDefault="00D26868" w:rsidP="00B344B4">
      <w:pPr>
        <w:jc w:val="both"/>
        <w:rPr>
          <w:sz w:val="20"/>
          <w:szCs w:val="20"/>
        </w:rPr>
      </w:pPr>
      <w:r w:rsidRPr="00D26868">
        <w:rPr>
          <w:sz w:val="20"/>
          <w:szCs w:val="20"/>
        </w:rPr>
        <w:t xml:space="preserve">The </w:t>
      </w:r>
      <w:r w:rsidR="00C940CB">
        <w:rPr>
          <w:sz w:val="20"/>
          <w:szCs w:val="20"/>
        </w:rPr>
        <w:t xml:space="preserve">adult </w:t>
      </w:r>
      <w:r w:rsidRPr="00D26868">
        <w:rPr>
          <w:sz w:val="20"/>
          <w:szCs w:val="20"/>
        </w:rPr>
        <w:t>s</w:t>
      </w:r>
      <w:r w:rsidR="00C940CB">
        <w:rPr>
          <w:sz w:val="20"/>
          <w:szCs w:val="20"/>
        </w:rPr>
        <w:t>ocial care category consists of 11</w:t>
      </w:r>
      <w:r w:rsidRPr="00D26868">
        <w:rPr>
          <w:sz w:val="20"/>
          <w:szCs w:val="20"/>
        </w:rPr>
        <w:t xml:space="preserve"> indicators, covering unit cost, satisfaction and performa</w:t>
      </w:r>
      <w:r w:rsidR="00634284">
        <w:rPr>
          <w:sz w:val="20"/>
          <w:szCs w:val="20"/>
        </w:rPr>
        <w:t>nce data.  A summary of our 201</w:t>
      </w:r>
      <w:r w:rsidR="00C940CB">
        <w:rPr>
          <w:sz w:val="20"/>
          <w:szCs w:val="20"/>
        </w:rPr>
        <w:t>8</w:t>
      </w:r>
      <w:r w:rsidR="00CD3F51">
        <w:rPr>
          <w:sz w:val="20"/>
          <w:szCs w:val="20"/>
        </w:rPr>
        <w:t>-20</w:t>
      </w:r>
      <w:r w:rsidR="00634284">
        <w:rPr>
          <w:sz w:val="20"/>
          <w:szCs w:val="20"/>
        </w:rPr>
        <w:t>1</w:t>
      </w:r>
      <w:r w:rsidR="00C940CB">
        <w:rPr>
          <w:sz w:val="20"/>
          <w:szCs w:val="20"/>
        </w:rPr>
        <w:t>9</w:t>
      </w:r>
      <w:r w:rsidRPr="00D26868">
        <w:rPr>
          <w:sz w:val="20"/>
          <w:szCs w:val="20"/>
        </w:rPr>
        <w:t xml:space="preserve"> data, as well as the </w:t>
      </w:r>
      <w:r w:rsidR="00895EE2">
        <w:rPr>
          <w:sz w:val="20"/>
          <w:szCs w:val="20"/>
        </w:rPr>
        <w:t>Family Group</w:t>
      </w:r>
      <w:r w:rsidRPr="00D26868">
        <w:rPr>
          <w:sz w:val="20"/>
          <w:szCs w:val="20"/>
        </w:rPr>
        <w:t xml:space="preserve"> average has</w:t>
      </w:r>
      <w:r w:rsidR="00492E7A">
        <w:rPr>
          <w:sz w:val="20"/>
          <w:szCs w:val="20"/>
        </w:rPr>
        <w:t xml:space="preserve"> been provided below.</w:t>
      </w:r>
    </w:p>
    <w:p w14:paraId="3455C276" w14:textId="77777777" w:rsidR="00C940CB" w:rsidRDefault="00C940CB" w:rsidP="00C940CB">
      <w:pPr>
        <w:contextualSpacing/>
        <w:jc w:val="both"/>
        <w:rPr>
          <w:sz w:val="20"/>
          <w:szCs w:val="20"/>
        </w:rPr>
      </w:pPr>
    </w:p>
    <w:p w14:paraId="5818CD99" w14:textId="77777777" w:rsidR="00C940CB" w:rsidRDefault="00C940CB" w:rsidP="00C940CB">
      <w:pPr>
        <w:contextualSpacing/>
        <w:jc w:val="both"/>
        <w:rPr>
          <w:sz w:val="20"/>
          <w:szCs w:val="20"/>
        </w:rPr>
      </w:pPr>
      <w:r>
        <w:rPr>
          <w:sz w:val="20"/>
          <w:szCs w:val="20"/>
        </w:rPr>
        <w:t>Long Term Rate of Change is the difference between the latest data and the baseline data up to nine years ago.</w:t>
      </w:r>
    </w:p>
    <w:p w14:paraId="6C278762" w14:textId="77777777" w:rsidR="00E77307" w:rsidRPr="00E77307" w:rsidRDefault="00E77307" w:rsidP="00C940CB">
      <w:pPr>
        <w:contextualSpacing/>
        <w:jc w:val="both"/>
        <w:rPr>
          <w:sz w:val="2"/>
          <w:szCs w:val="20"/>
        </w:rPr>
      </w:pPr>
    </w:p>
    <w:p w14:paraId="4A943F86" w14:textId="77777777" w:rsidR="00C940CB" w:rsidRPr="00273196" w:rsidRDefault="00C940CB" w:rsidP="00C940CB">
      <w:pPr>
        <w:tabs>
          <w:tab w:val="left" w:pos="4065"/>
        </w:tabs>
        <w:jc w:val="both"/>
        <w:rPr>
          <w:color w:val="FF0000"/>
          <w:sz w:val="20"/>
          <w:szCs w:val="20"/>
        </w:rPr>
      </w:pPr>
      <w:r w:rsidRPr="00273196">
        <w:rPr>
          <w:color w:val="00B050"/>
          <w:sz w:val="20"/>
          <w:szCs w:val="20"/>
        </w:rPr>
        <w:t xml:space="preserve">↑ = improvement </w:t>
      </w:r>
      <w:r w:rsidRPr="00273196">
        <w:rPr>
          <w:color w:val="FF0000"/>
          <w:sz w:val="20"/>
          <w:szCs w:val="20"/>
        </w:rPr>
        <w:t>↓ = deterioration</w:t>
      </w:r>
    </w:p>
    <w:tbl>
      <w:tblPr>
        <w:tblW w:w="9772" w:type="dxa"/>
        <w:tblLook w:val="04A0" w:firstRow="1" w:lastRow="0" w:firstColumn="1" w:lastColumn="0" w:noHBand="0" w:noVBand="1"/>
      </w:tblPr>
      <w:tblGrid>
        <w:gridCol w:w="720"/>
        <w:gridCol w:w="1384"/>
        <w:gridCol w:w="1016"/>
        <w:gridCol w:w="992"/>
        <w:gridCol w:w="954"/>
        <w:gridCol w:w="1006"/>
        <w:gridCol w:w="1006"/>
        <w:gridCol w:w="950"/>
        <w:gridCol w:w="950"/>
        <w:gridCol w:w="794"/>
      </w:tblGrid>
      <w:tr w:rsidR="006D7CEF" w:rsidRPr="00273196" w14:paraId="6A871EC1" w14:textId="77777777" w:rsidTr="00E77307">
        <w:trPr>
          <w:trHeight w:val="124"/>
          <w:tblHeader/>
        </w:trPr>
        <w:tc>
          <w:tcPr>
            <w:tcW w:w="2637" w:type="dxa"/>
            <w:gridSpan w:val="2"/>
            <w:tcBorders>
              <w:top w:val="single" w:sz="8" w:space="0" w:color="auto"/>
              <w:left w:val="single" w:sz="8" w:space="0" w:color="auto"/>
              <w:bottom w:val="single" w:sz="4" w:space="0" w:color="auto"/>
              <w:right w:val="single" w:sz="4" w:space="0" w:color="auto"/>
            </w:tcBorders>
            <w:shd w:val="clear" w:color="000000" w:fill="D9D9D9"/>
            <w:vAlign w:val="bottom"/>
            <w:hideMark/>
          </w:tcPr>
          <w:p w14:paraId="2678E4CE" w14:textId="77777777" w:rsidR="006D7CEF" w:rsidRPr="00273196" w:rsidRDefault="006D7CEF" w:rsidP="007931E6">
            <w:pPr>
              <w:rPr>
                <w:b/>
                <w:bCs/>
                <w:color w:val="000000"/>
                <w:sz w:val="20"/>
                <w:szCs w:val="20"/>
              </w:rPr>
            </w:pPr>
            <w:r w:rsidRPr="00273196">
              <w:rPr>
                <w:b/>
                <w:bCs/>
                <w:color w:val="000000"/>
                <w:sz w:val="20"/>
                <w:szCs w:val="20"/>
              </w:rPr>
              <w:t>Indicator</w:t>
            </w:r>
          </w:p>
        </w:tc>
        <w:tc>
          <w:tcPr>
            <w:tcW w:w="1181" w:type="dxa"/>
            <w:tcBorders>
              <w:top w:val="single" w:sz="8" w:space="0" w:color="auto"/>
              <w:left w:val="nil"/>
              <w:bottom w:val="single" w:sz="4" w:space="0" w:color="auto"/>
              <w:right w:val="single" w:sz="4" w:space="0" w:color="auto"/>
            </w:tcBorders>
            <w:shd w:val="clear" w:color="000000" w:fill="D9D9D9"/>
          </w:tcPr>
          <w:p w14:paraId="06EE8C3B" w14:textId="77777777" w:rsidR="006D7CEF" w:rsidRPr="00273196" w:rsidRDefault="006D7CEF" w:rsidP="007931E6">
            <w:pPr>
              <w:rPr>
                <w:b/>
                <w:bCs/>
                <w:color w:val="000000"/>
                <w:sz w:val="20"/>
                <w:szCs w:val="20"/>
              </w:rPr>
            </w:pPr>
          </w:p>
          <w:p w14:paraId="08865B4D" w14:textId="77777777" w:rsidR="006D7CEF" w:rsidRPr="00273196" w:rsidRDefault="006D7CEF" w:rsidP="007931E6">
            <w:pPr>
              <w:rPr>
                <w:b/>
                <w:bCs/>
                <w:color w:val="000000"/>
                <w:sz w:val="20"/>
                <w:szCs w:val="20"/>
              </w:rPr>
            </w:pPr>
          </w:p>
          <w:p w14:paraId="25693E5D" w14:textId="77777777" w:rsidR="006D7CEF" w:rsidRPr="00273196" w:rsidRDefault="006D7CEF" w:rsidP="007931E6">
            <w:pPr>
              <w:jc w:val="center"/>
              <w:rPr>
                <w:b/>
                <w:bCs/>
                <w:color w:val="000000"/>
                <w:sz w:val="20"/>
                <w:szCs w:val="20"/>
              </w:rPr>
            </w:pPr>
            <w:r w:rsidRPr="00273196">
              <w:rPr>
                <w:b/>
                <w:bCs/>
                <w:color w:val="000000"/>
                <w:sz w:val="20"/>
                <w:szCs w:val="20"/>
              </w:rPr>
              <w:t>Group Rank</w:t>
            </w:r>
          </w:p>
        </w:tc>
        <w:tc>
          <w:tcPr>
            <w:tcW w:w="992" w:type="dxa"/>
            <w:tcBorders>
              <w:top w:val="single" w:sz="8" w:space="0" w:color="auto"/>
              <w:left w:val="nil"/>
              <w:bottom w:val="single" w:sz="4" w:space="0" w:color="auto"/>
              <w:right w:val="single" w:sz="4" w:space="0" w:color="auto"/>
            </w:tcBorders>
            <w:shd w:val="clear" w:color="000000" w:fill="D9D9D9"/>
            <w:vAlign w:val="bottom"/>
            <w:hideMark/>
          </w:tcPr>
          <w:p w14:paraId="518A41C3" w14:textId="77777777" w:rsidR="006D7CEF" w:rsidRPr="00273196" w:rsidRDefault="006D7CEF" w:rsidP="007931E6">
            <w:pPr>
              <w:rPr>
                <w:b/>
                <w:bCs/>
                <w:color w:val="000000"/>
                <w:sz w:val="20"/>
                <w:szCs w:val="20"/>
              </w:rPr>
            </w:pPr>
            <w:r w:rsidRPr="00273196">
              <w:rPr>
                <w:b/>
                <w:bCs/>
                <w:color w:val="000000"/>
                <w:sz w:val="20"/>
                <w:szCs w:val="20"/>
              </w:rPr>
              <w:t>2017/18 Data</w:t>
            </w:r>
          </w:p>
        </w:tc>
        <w:tc>
          <w:tcPr>
            <w:tcW w:w="954" w:type="dxa"/>
            <w:tcBorders>
              <w:top w:val="single" w:sz="8" w:space="0" w:color="auto"/>
              <w:left w:val="nil"/>
              <w:bottom w:val="single" w:sz="4" w:space="0" w:color="auto"/>
              <w:right w:val="single" w:sz="4" w:space="0" w:color="auto"/>
            </w:tcBorders>
            <w:shd w:val="clear" w:color="auto" w:fill="F2F2F2" w:themeFill="background1" w:themeFillShade="F2"/>
            <w:vAlign w:val="bottom"/>
            <w:hideMark/>
          </w:tcPr>
          <w:p w14:paraId="4009B6B9" w14:textId="77777777" w:rsidR="006D7CEF" w:rsidRPr="00273196" w:rsidRDefault="006D7CEF" w:rsidP="007931E6">
            <w:pPr>
              <w:rPr>
                <w:b/>
                <w:bCs/>
                <w:color w:val="000000"/>
                <w:sz w:val="20"/>
                <w:szCs w:val="20"/>
              </w:rPr>
            </w:pPr>
            <w:r w:rsidRPr="00273196">
              <w:rPr>
                <w:b/>
                <w:bCs/>
                <w:color w:val="000000"/>
                <w:sz w:val="20"/>
                <w:szCs w:val="20"/>
              </w:rPr>
              <w:t>2018/19 Data</w:t>
            </w:r>
          </w:p>
        </w:tc>
        <w:tc>
          <w:tcPr>
            <w:tcW w:w="841" w:type="dxa"/>
            <w:tcBorders>
              <w:top w:val="single" w:sz="8" w:space="0" w:color="auto"/>
              <w:left w:val="nil"/>
              <w:bottom w:val="single" w:sz="4" w:space="0" w:color="auto"/>
              <w:right w:val="single" w:sz="4" w:space="0" w:color="auto"/>
            </w:tcBorders>
            <w:shd w:val="clear" w:color="000000" w:fill="D9D9D9"/>
            <w:vAlign w:val="bottom"/>
            <w:hideMark/>
          </w:tcPr>
          <w:p w14:paraId="4FB3ABBA" w14:textId="77777777" w:rsidR="006D7CEF" w:rsidRPr="00273196" w:rsidRDefault="006D7CEF" w:rsidP="007931E6">
            <w:pPr>
              <w:rPr>
                <w:b/>
                <w:bCs/>
                <w:color w:val="000000"/>
                <w:sz w:val="20"/>
                <w:szCs w:val="20"/>
              </w:rPr>
            </w:pPr>
            <w:r w:rsidRPr="00273196">
              <w:rPr>
                <w:b/>
                <w:bCs/>
                <w:color w:val="000000"/>
                <w:sz w:val="20"/>
                <w:szCs w:val="20"/>
              </w:rPr>
              <w:t>Group Average</w:t>
            </w:r>
          </w:p>
        </w:tc>
        <w:tc>
          <w:tcPr>
            <w:tcW w:w="841" w:type="dxa"/>
            <w:tcBorders>
              <w:top w:val="single" w:sz="8" w:space="0" w:color="auto"/>
              <w:left w:val="nil"/>
              <w:bottom w:val="single" w:sz="4" w:space="0" w:color="auto"/>
              <w:right w:val="single" w:sz="4" w:space="0" w:color="auto"/>
            </w:tcBorders>
            <w:shd w:val="clear" w:color="000000" w:fill="D9D9D9"/>
            <w:vAlign w:val="bottom"/>
            <w:hideMark/>
          </w:tcPr>
          <w:p w14:paraId="3ACFD437" w14:textId="77777777" w:rsidR="006D7CEF" w:rsidRPr="00273196" w:rsidRDefault="006D7CEF" w:rsidP="007931E6">
            <w:pPr>
              <w:rPr>
                <w:b/>
                <w:bCs/>
                <w:color w:val="000000"/>
                <w:sz w:val="20"/>
                <w:szCs w:val="20"/>
              </w:rPr>
            </w:pPr>
            <w:r w:rsidRPr="00273196">
              <w:rPr>
                <w:b/>
                <w:bCs/>
                <w:color w:val="000000"/>
                <w:sz w:val="20"/>
                <w:szCs w:val="20"/>
              </w:rPr>
              <w:t>Scottish Average</w:t>
            </w:r>
          </w:p>
        </w:tc>
        <w:tc>
          <w:tcPr>
            <w:tcW w:w="842" w:type="dxa"/>
            <w:tcBorders>
              <w:top w:val="single" w:sz="8" w:space="0" w:color="auto"/>
              <w:left w:val="nil"/>
              <w:bottom w:val="single" w:sz="4" w:space="0" w:color="auto"/>
              <w:right w:val="single" w:sz="4" w:space="0" w:color="auto"/>
            </w:tcBorders>
            <w:shd w:val="clear" w:color="000000" w:fill="D9D9D9"/>
            <w:vAlign w:val="bottom"/>
            <w:hideMark/>
          </w:tcPr>
          <w:p w14:paraId="520D0D0F" w14:textId="77777777" w:rsidR="006D7CEF" w:rsidRPr="00273196" w:rsidRDefault="006D7CEF" w:rsidP="007931E6">
            <w:pPr>
              <w:rPr>
                <w:b/>
                <w:bCs/>
                <w:color w:val="000000"/>
                <w:sz w:val="20"/>
                <w:szCs w:val="20"/>
              </w:rPr>
            </w:pPr>
            <w:r w:rsidRPr="00273196">
              <w:rPr>
                <w:b/>
                <w:bCs/>
                <w:color w:val="000000"/>
                <w:sz w:val="20"/>
                <w:szCs w:val="20"/>
              </w:rPr>
              <w:t>Latest Annual Change %</w:t>
            </w:r>
          </w:p>
        </w:tc>
        <w:tc>
          <w:tcPr>
            <w:tcW w:w="746" w:type="dxa"/>
            <w:tcBorders>
              <w:top w:val="single" w:sz="8" w:space="0" w:color="auto"/>
              <w:left w:val="nil"/>
              <w:bottom w:val="single" w:sz="4" w:space="0" w:color="auto"/>
              <w:right w:val="single" w:sz="8" w:space="0" w:color="auto"/>
            </w:tcBorders>
            <w:shd w:val="clear" w:color="000000" w:fill="D9D9D9"/>
            <w:vAlign w:val="bottom"/>
            <w:hideMark/>
          </w:tcPr>
          <w:p w14:paraId="59BAD270" w14:textId="77777777" w:rsidR="006D7CEF" w:rsidRPr="00273196" w:rsidRDefault="006D7CEF" w:rsidP="007931E6">
            <w:pPr>
              <w:rPr>
                <w:b/>
                <w:bCs/>
                <w:color w:val="000000"/>
                <w:sz w:val="20"/>
                <w:szCs w:val="20"/>
              </w:rPr>
            </w:pPr>
            <w:r w:rsidRPr="00273196">
              <w:rPr>
                <w:b/>
                <w:bCs/>
                <w:color w:val="000000"/>
                <w:sz w:val="20"/>
                <w:szCs w:val="20"/>
              </w:rPr>
              <w:t>Long Term Change %</w:t>
            </w:r>
          </w:p>
        </w:tc>
        <w:tc>
          <w:tcPr>
            <w:tcW w:w="738" w:type="dxa"/>
            <w:tcBorders>
              <w:top w:val="single" w:sz="8" w:space="0" w:color="auto"/>
              <w:left w:val="nil"/>
              <w:bottom w:val="single" w:sz="4" w:space="0" w:color="auto"/>
              <w:right w:val="single" w:sz="8" w:space="0" w:color="auto"/>
            </w:tcBorders>
            <w:shd w:val="clear" w:color="000000" w:fill="D9D9D9"/>
          </w:tcPr>
          <w:p w14:paraId="6F27F24B" w14:textId="77777777" w:rsidR="006D7CEF" w:rsidRPr="00273196" w:rsidRDefault="006D7CEF" w:rsidP="007931E6">
            <w:pPr>
              <w:rPr>
                <w:b/>
                <w:bCs/>
                <w:color w:val="000000"/>
                <w:sz w:val="20"/>
                <w:szCs w:val="20"/>
              </w:rPr>
            </w:pPr>
            <w:r w:rsidRPr="00273196">
              <w:rPr>
                <w:b/>
                <w:bCs/>
                <w:color w:val="000000"/>
                <w:sz w:val="20"/>
                <w:szCs w:val="20"/>
              </w:rPr>
              <w:t>Long Term Arrow</w:t>
            </w:r>
          </w:p>
        </w:tc>
      </w:tr>
      <w:tr w:rsidR="00207B4A" w:rsidRPr="00207B4A" w14:paraId="6BD5820E" w14:textId="77777777" w:rsidTr="008B6E63">
        <w:trPr>
          <w:trHeight w:val="77"/>
        </w:trPr>
        <w:tc>
          <w:tcPr>
            <w:tcW w:w="720" w:type="dxa"/>
            <w:tcBorders>
              <w:top w:val="single" w:sz="4" w:space="0" w:color="auto"/>
              <w:left w:val="single" w:sz="8" w:space="0" w:color="auto"/>
              <w:bottom w:val="single" w:sz="4" w:space="0" w:color="auto"/>
              <w:right w:val="single" w:sz="8" w:space="0" w:color="000000"/>
            </w:tcBorders>
            <w:shd w:val="clear" w:color="000000" w:fill="000000"/>
          </w:tcPr>
          <w:p w14:paraId="5CB3C786" w14:textId="77777777" w:rsidR="006D7CEF" w:rsidRPr="00207B4A" w:rsidRDefault="006D7CEF" w:rsidP="007931E6">
            <w:pPr>
              <w:jc w:val="center"/>
              <w:rPr>
                <w:rFonts w:ascii="Calibri" w:hAnsi="Calibri" w:cs="Times New Roman"/>
                <w:b/>
                <w:bCs/>
                <w:color w:val="FFFFFF" w:themeColor="background1"/>
                <w:sz w:val="16"/>
                <w:szCs w:val="16"/>
              </w:rPr>
            </w:pPr>
          </w:p>
        </w:tc>
        <w:tc>
          <w:tcPr>
            <w:tcW w:w="8314" w:type="dxa"/>
            <w:gridSpan w:val="8"/>
            <w:tcBorders>
              <w:top w:val="single" w:sz="4" w:space="0" w:color="auto"/>
              <w:left w:val="single" w:sz="8" w:space="0" w:color="auto"/>
              <w:bottom w:val="single" w:sz="4" w:space="0" w:color="auto"/>
              <w:right w:val="single" w:sz="8" w:space="0" w:color="000000"/>
            </w:tcBorders>
            <w:shd w:val="clear" w:color="000000" w:fill="000000"/>
            <w:vAlign w:val="bottom"/>
            <w:hideMark/>
          </w:tcPr>
          <w:p w14:paraId="77FA51B8" w14:textId="68EF067A" w:rsidR="006D7CEF" w:rsidRPr="00207B4A" w:rsidRDefault="002C21CA" w:rsidP="007931E6">
            <w:pPr>
              <w:jc w:val="center"/>
              <w:rPr>
                <w:b/>
                <w:bCs/>
                <w:color w:val="FFFFFF" w:themeColor="background1"/>
                <w:sz w:val="20"/>
                <w:szCs w:val="20"/>
              </w:rPr>
            </w:pPr>
            <w:r w:rsidRPr="00207B4A">
              <w:rPr>
                <w:b/>
                <w:bCs/>
                <w:color w:val="FFFFFF" w:themeColor="background1"/>
                <w:sz w:val="20"/>
                <w:szCs w:val="20"/>
              </w:rPr>
              <w:t xml:space="preserve">Health and </w:t>
            </w:r>
            <w:r w:rsidR="00B65B64" w:rsidRPr="00207B4A">
              <w:rPr>
                <w:b/>
                <w:bCs/>
                <w:color w:val="FFFFFF" w:themeColor="background1"/>
                <w:sz w:val="20"/>
                <w:szCs w:val="20"/>
              </w:rPr>
              <w:t xml:space="preserve"> </w:t>
            </w:r>
            <w:r w:rsidR="006D7CEF" w:rsidRPr="00207B4A">
              <w:rPr>
                <w:b/>
                <w:bCs/>
                <w:color w:val="FFFFFF" w:themeColor="background1"/>
                <w:sz w:val="20"/>
                <w:szCs w:val="20"/>
              </w:rPr>
              <w:t>Care Service</w:t>
            </w:r>
          </w:p>
        </w:tc>
        <w:tc>
          <w:tcPr>
            <w:tcW w:w="738" w:type="dxa"/>
            <w:tcBorders>
              <w:top w:val="single" w:sz="4" w:space="0" w:color="auto"/>
              <w:left w:val="single" w:sz="8" w:space="0" w:color="auto"/>
              <w:bottom w:val="single" w:sz="4" w:space="0" w:color="auto"/>
              <w:right w:val="single" w:sz="8" w:space="0" w:color="000000"/>
            </w:tcBorders>
            <w:shd w:val="clear" w:color="000000" w:fill="000000"/>
          </w:tcPr>
          <w:p w14:paraId="591DEB37" w14:textId="77777777" w:rsidR="006D7CEF" w:rsidRPr="00207B4A" w:rsidRDefault="006D7CEF" w:rsidP="007931E6">
            <w:pPr>
              <w:jc w:val="center"/>
              <w:rPr>
                <w:rFonts w:ascii="Calibri" w:hAnsi="Calibri" w:cs="Times New Roman"/>
                <w:b/>
                <w:bCs/>
                <w:color w:val="FFFFFF" w:themeColor="background1"/>
                <w:sz w:val="16"/>
                <w:szCs w:val="16"/>
              </w:rPr>
            </w:pPr>
          </w:p>
        </w:tc>
      </w:tr>
      <w:tr w:rsidR="008B6E63" w:rsidRPr="006658CF" w14:paraId="2811EE2B" w14:textId="77777777" w:rsidTr="00E77307">
        <w:trPr>
          <w:trHeight w:val="30"/>
        </w:trPr>
        <w:tc>
          <w:tcPr>
            <w:tcW w:w="2637" w:type="dxa"/>
            <w:gridSpan w:val="2"/>
            <w:tcBorders>
              <w:top w:val="nil"/>
              <w:left w:val="single" w:sz="8" w:space="0" w:color="auto"/>
              <w:bottom w:val="single" w:sz="4" w:space="0" w:color="auto"/>
              <w:right w:val="single" w:sz="4" w:space="0" w:color="auto"/>
            </w:tcBorders>
            <w:shd w:val="clear" w:color="auto" w:fill="auto"/>
            <w:vAlign w:val="bottom"/>
            <w:hideMark/>
          </w:tcPr>
          <w:p w14:paraId="78EB548F" w14:textId="77777777" w:rsidR="008B6E63" w:rsidRPr="00273196" w:rsidRDefault="008B6E63" w:rsidP="007931E6">
            <w:pPr>
              <w:rPr>
                <w:color w:val="000000"/>
                <w:sz w:val="20"/>
                <w:szCs w:val="20"/>
              </w:rPr>
            </w:pPr>
            <w:r w:rsidRPr="00273196">
              <w:rPr>
                <w:color w:val="000000"/>
                <w:sz w:val="20"/>
                <w:szCs w:val="20"/>
              </w:rPr>
              <w:t>Home care costs per hour for people aged 65 or over</w:t>
            </w:r>
          </w:p>
        </w:tc>
        <w:tc>
          <w:tcPr>
            <w:tcW w:w="1181" w:type="dxa"/>
            <w:tcBorders>
              <w:top w:val="nil"/>
              <w:left w:val="nil"/>
              <w:bottom w:val="single" w:sz="4" w:space="0" w:color="auto"/>
              <w:right w:val="single" w:sz="4" w:space="0" w:color="auto"/>
            </w:tcBorders>
            <w:shd w:val="clear" w:color="auto" w:fill="auto"/>
            <w:vAlign w:val="bottom"/>
          </w:tcPr>
          <w:p w14:paraId="6BF99C30" w14:textId="77777777" w:rsidR="008B6E63" w:rsidRPr="00273196" w:rsidRDefault="008B6E63" w:rsidP="007931E6">
            <w:pPr>
              <w:jc w:val="center"/>
              <w:rPr>
                <w:color w:val="000000"/>
                <w:sz w:val="20"/>
                <w:szCs w:val="20"/>
              </w:rPr>
            </w:pPr>
            <w:r w:rsidRPr="00273196">
              <w:rPr>
                <w:color w:val="000000"/>
                <w:sz w:val="20"/>
                <w:szCs w:val="20"/>
              </w:rPr>
              <w:t>5</w:t>
            </w:r>
          </w:p>
        </w:tc>
        <w:tc>
          <w:tcPr>
            <w:tcW w:w="992" w:type="dxa"/>
            <w:tcBorders>
              <w:top w:val="nil"/>
              <w:left w:val="nil"/>
              <w:bottom w:val="single" w:sz="4" w:space="0" w:color="auto"/>
              <w:right w:val="single" w:sz="4" w:space="0" w:color="auto"/>
            </w:tcBorders>
            <w:shd w:val="clear" w:color="auto" w:fill="auto"/>
            <w:vAlign w:val="bottom"/>
            <w:hideMark/>
          </w:tcPr>
          <w:p w14:paraId="61E9DF70" w14:textId="77777777" w:rsidR="008B6E63" w:rsidRPr="00273196" w:rsidRDefault="008B6E63" w:rsidP="007931E6">
            <w:pPr>
              <w:jc w:val="center"/>
              <w:rPr>
                <w:color w:val="000000"/>
                <w:sz w:val="20"/>
                <w:szCs w:val="20"/>
              </w:rPr>
            </w:pPr>
            <w:r w:rsidRPr="00273196">
              <w:rPr>
                <w:color w:val="000000"/>
                <w:sz w:val="20"/>
                <w:szCs w:val="20"/>
              </w:rPr>
              <w:t>£21.64</w:t>
            </w:r>
          </w:p>
        </w:tc>
        <w:tc>
          <w:tcPr>
            <w:tcW w:w="954" w:type="dxa"/>
            <w:tcBorders>
              <w:top w:val="nil"/>
              <w:left w:val="nil"/>
              <w:bottom w:val="single" w:sz="4" w:space="0" w:color="auto"/>
              <w:right w:val="single" w:sz="4" w:space="0" w:color="auto"/>
            </w:tcBorders>
            <w:shd w:val="clear" w:color="auto" w:fill="F2F2F2" w:themeFill="background1" w:themeFillShade="F2"/>
            <w:vAlign w:val="bottom"/>
            <w:hideMark/>
          </w:tcPr>
          <w:p w14:paraId="642DAB38" w14:textId="77777777" w:rsidR="008B6E63" w:rsidRPr="00273196" w:rsidRDefault="008B6E63" w:rsidP="007931E6">
            <w:pPr>
              <w:jc w:val="center"/>
              <w:rPr>
                <w:color w:val="000000"/>
                <w:sz w:val="20"/>
                <w:szCs w:val="20"/>
              </w:rPr>
            </w:pPr>
            <w:r w:rsidRPr="00273196">
              <w:rPr>
                <w:color w:val="000000"/>
                <w:sz w:val="20"/>
                <w:szCs w:val="20"/>
              </w:rPr>
              <w:t>£27.12</w:t>
            </w:r>
          </w:p>
        </w:tc>
        <w:tc>
          <w:tcPr>
            <w:tcW w:w="841" w:type="dxa"/>
            <w:tcBorders>
              <w:top w:val="nil"/>
              <w:left w:val="nil"/>
              <w:bottom w:val="single" w:sz="4" w:space="0" w:color="auto"/>
              <w:right w:val="single" w:sz="4" w:space="0" w:color="auto"/>
            </w:tcBorders>
            <w:shd w:val="clear" w:color="auto" w:fill="auto"/>
            <w:vAlign w:val="bottom"/>
            <w:hideMark/>
          </w:tcPr>
          <w:p w14:paraId="470E73E3" w14:textId="77777777" w:rsidR="008B6E63" w:rsidRPr="00273196" w:rsidRDefault="008B6E63" w:rsidP="007931E6">
            <w:pPr>
              <w:jc w:val="center"/>
              <w:rPr>
                <w:color w:val="000000"/>
                <w:sz w:val="20"/>
                <w:szCs w:val="20"/>
              </w:rPr>
            </w:pPr>
            <w:r w:rsidRPr="00273196">
              <w:rPr>
                <w:color w:val="000000"/>
                <w:sz w:val="20"/>
                <w:szCs w:val="20"/>
              </w:rPr>
              <w:t>£29.57</w:t>
            </w:r>
          </w:p>
        </w:tc>
        <w:tc>
          <w:tcPr>
            <w:tcW w:w="841" w:type="dxa"/>
            <w:tcBorders>
              <w:top w:val="nil"/>
              <w:left w:val="nil"/>
              <w:bottom w:val="single" w:sz="4" w:space="0" w:color="auto"/>
              <w:right w:val="single" w:sz="4" w:space="0" w:color="auto"/>
            </w:tcBorders>
            <w:shd w:val="clear" w:color="auto" w:fill="auto"/>
            <w:vAlign w:val="bottom"/>
            <w:hideMark/>
          </w:tcPr>
          <w:p w14:paraId="10809E90" w14:textId="77777777" w:rsidR="008B6E63" w:rsidRPr="00273196" w:rsidRDefault="008B6E63" w:rsidP="007931E6">
            <w:pPr>
              <w:jc w:val="center"/>
              <w:rPr>
                <w:color w:val="000000"/>
                <w:sz w:val="20"/>
                <w:szCs w:val="20"/>
              </w:rPr>
            </w:pPr>
            <w:r w:rsidRPr="00273196">
              <w:rPr>
                <w:color w:val="000000"/>
                <w:sz w:val="20"/>
                <w:szCs w:val="20"/>
              </w:rPr>
              <w:t>£24.67</w:t>
            </w:r>
          </w:p>
        </w:tc>
        <w:tc>
          <w:tcPr>
            <w:tcW w:w="842" w:type="dxa"/>
            <w:tcBorders>
              <w:top w:val="nil"/>
              <w:left w:val="nil"/>
              <w:bottom w:val="single" w:sz="4" w:space="0" w:color="auto"/>
              <w:right w:val="single" w:sz="4" w:space="0" w:color="auto"/>
            </w:tcBorders>
            <w:shd w:val="clear" w:color="auto" w:fill="auto"/>
            <w:vAlign w:val="bottom"/>
            <w:hideMark/>
          </w:tcPr>
          <w:p w14:paraId="314FBEA6" w14:textId="77777777" w:rsidR="008B6E63" w:rsidRPr="00273196" w:rsidRDefault="008B6E63" w:rsidP="007931E6">
            <w:pPr>
              <w:jc w:val="center"/>
              <w:rPr>
                <w:color w:val="000000"/>
                <w:sz w:val="20"/>
                <w:szCs w:val="20"/>
              </w:rPr>
            </w:pPr>
            <w:r w:rsidRPr="00273196">
              <w:rPr>
                <w:color w:val="000000"/>
                <w:sz w:val="20"/>
                <w:szCs w:val="20"/>
              </w:rPr>
              <w:t>25.30</w:t>
            </w:r>
          </w:p>
        </w:tc>
        <w:tc>
          <w:tcPr>
            <w:tcW w:w="746" w:type="dxa"/>
            <w:tcBorders>
              <w:top w:val="nil"/>
              <w:left w:val="nil"/>
              <w:bottom w:val="single" w:sz="4" w:space="0" w:color="auto"/>
              <w:right w:val="single" w:sz="8" w:space="0" w:color="auto"/>
            </w:tcBorders>
            <w:shd w:val="clear" w:color="auto" w:fill="auto"/>
            <w:vAlign w:val="bottom"/>
            <w:hideMark/>
          </w:tcPr>
          <w:p w14:paraId="5B51B2F4" w14:textId="77777777" w:rsidR="008B6E63" w:rsidRPr="00273196" w:rsidRDefault="008B6E63" w:rsidP="007931E6">
            <w:pPr>
              <w:jc w:val="center"/>
              <w:rPr>
                <w:color w:val="000000"/>
                <w:sz w:val="20"/>
                <w:szCs w:val="20"/>
              </w:rPr>
            </w:pPr>
            <w:r w:rsidRPr="00273196">
              <w:rPr>
                <w:color w:val="000000"/>
                <w:sz w:val="20"/>
                <w:szCs w:val="20"/>
              </w:rPr>
              <w:t>0.53</w:t>
            </w:r>
          </w:p>
        </w:tc>
        <w:tc>
          <w:tcPr>
            <w:tcW w:w="738" w:type="dxa"/>
            <w:tcBorders>
              <w:top w:val="nil"/>
              <w:left w:val="nil"/>
              <w:bottom w:val="single" w:sz="4" w:space="0" w:color="auto"/>
              <w:right w:val="single" w:sz="8" w:space="0" w:color="auto"/>
            </w:tcBorders>
          </w:tcPr>
          <w:p w14:paraId="684B33DF" w14:textId="77777777" w:rsidR="008B6E63" w:rsidRPr="00273196" w:rsidRDefault="008B6E63" w:rsidP="007931E6">
            <w:pPr>
              <w:jc w:val="center"/>
              <w:rPr>
                <w:color w:val="000000"/>
                <w:sz w:val="20"/>
                <w:szCs w:val="20"/>
              </w:rPr>
            </w:pPr>
            <w:r w:rsidRPr="00273196">
              <w:rPr>
                <w:color w:val="000000"/>
                <w:sz w:val="20"/>
                <w:szCs w:val="20"/>
              </w:rPr>
              <w:t>↓</w:t>
            </w:r>
          </w:p>
        </w:tc>
      </w:tr>
      <w:tr w:rsidR="008B6E63" w:rsidRPr="006658CF" w14:paraId="10C15F0C" w14:textId="77777777" w:rsidTr="00E77307">
        <w:trPr>
          <w:trHeight w:val="61"/>
        </w:trPr>
        <w:tc>
          <w:tcPr>
            <w:tcW w:w="2637" w:type="dxa"/>
            <w:gridSpan w:val="2"/>
            <w:tcBorders>
              <w:top w:val="nil"/>
              <w:left w:val="single" w:sz="8" w:space="0" w:color="auto"/>
              <w:bottom w:val="single" w:sz="4" w:space="0" w:color="auto"/>
              <w:right w:val="single" w:sz="4" w:space="0" w:color="auto"/>
            </w:tcBorders>
            <w:shd w:val="clear" w:color="auto" w:fill="auto"/>
            <w:vAlign w:val="bottom"/>
            <w:hideMark/>
          </w:tcPr>
          <w:p w14:paraId="52EAC0A3" w14:textId="77777777" w:rsidR="008B6E63" w:rsidRPr="00273196" w:rsidRDefault="008B6E63" w:rsidP="007931E6">
            <w:pPr>
              <w:rPr>
                <w:color w:val="000000"/>
                <w:sz w:val="20"/>
                <w:szCs w:val="20"/>
              </w:rPr>
            </w:pPr>
            <w:r w:rsidRPr="00273196">
              <w:rPr>
                <w:color w:val="000000"/>
                <w:sz w:val="20"/>
                <w:szCs w:val="20"/>
              </w:rPr>
              <w:t>% of people aged 65 and over with long-term care needs who receiving personal care at home</w:t>
            </w:r>
          </w:p>
        </w:tc>
        <w:tc>
          <w:tcPr>
            <w:tcW w:w="1181" w:type="dxa"/>
            <w:tcBorders>
              <w:top w:val="nil"/>
              <w:left w:val="nil"/>
              <w:bottom w:val="single" w:sz="4" w:space="0" w:color="auto"/>
              <w:right w:val="single" w:sz="4" w:space="0" w:color="auto"/>
            </w:tcBorders>
            <w:shd w:val="clear" w:color="auto" w:fill="auto"/>
            <w:vAlign w:val="bottom"/>
          </w:tcPr>
          <w:p w14:paraId="33E1C0AD" w14:textId="77777777" w:rsidR="008B6E63" w:rsidRPr="00273196" w:rsidRDefault="008B6E63" w:rsidP="007931E6">
            <w:pPr>
              <w:jc w:val="center"/>
              <w:rPr>
                <w:color w:val="000000"/>
                <w:sz w:val="20"/>
                <w:szCs w:val="20"/>
              </w:rPr>
            </w:pPr>
            <w:r w:rsidRPr="00273196">
              <w:rPr>
                <w:color w:val="000000"/>
                <w:sz w:val="20"/>
                <w:szCs w:val="20"/>
              </w:rPr>
              <w:t>8</w:t>
            </w:r>
          </w:p>
        </w:tc>
        <w:tc>
          <w:tcPr>
            <w:tcW w:w="992" w:type="dxa"/>
            <w:tcBorders>
              <w:top w:val="nil"/>
              <w:left w:val="nil"/>
              <w:bottom w:val="single" w:sz="4" w:space="0" w:color="auto"/>
              <w:right w:val="single" w:sz="4" w:space="0" w:color="auto"/>
            </w:tcBorders>
            <w:shd w:val="clear" w:color="auto" w:fill="auto"/>
            <w:vAlign w:val="bottom"/>
            <w:hideMark/>
          </w:tcPr>
          <w:p w14:paraId="76A978F9" w14:textId="77777777" w:rsidR="008B6E63" w:rsidRPr="00273196" w:rsidRDefault="008B6E63" w:rsidP="007931E6">
            <w:pPr>
              <w:jc w:val="center"/>
              <w:rPr>
                <w:color w:val="000000"/>
                <w:sz w:val="20"/>
                <w:szCs w:val="20"/>
              </w:rPr>
            </w:pPr>
            <w:r w:rsidRPr="00273196">
              <w:rPr>
                <w:color w:val="000000"/>
                <w:sz w:val="20"/>
                <w:szCs w:val="20"/>
              </w:rPr>
              <w:t>59.3</w:t>
            </w:r>
          </w:p>
        </w:tc>
        <w:tc>
          <w:tcPr>
            <w:tcW w:w="954" w:type="dxa"/>
            <w:tcBorders>
              <w:top w:val="nil"/>
              <w:left w:val="nil"/>
              <w:bottom w:val="single" w:sz="4" w:space="0" w:color="auto"/>
              <w:right w:val="single" w:sz="4" w:space="0" w:color="auto"/>
            </w:tcBorders>
            <w:shd w:val="clear" w:color="auto" w:fill="F2F2F2" w:themeFill="background1" w:themeFillShade="F2"/>
            <w:vAlign w:val="bottom"/>
            <w:hideMark/>
          </w:tcPr>
          <w:p w14:paraId="5E92D746" w14:textId="2CC08681" w:rsidR="008B6E63" w:rsidRPr="00273196" w:rsidRDefault="008B6E63" w:rsidP="007931E6">
            <w:pPr>
              <w:jc w:val="center"/>
              <w:rPr>
                <w:color w:val="000000"/>
                <w:sz w:val="20"/>
                <w:szCs w:val="20"/>
              </w:rPr>
            </w:pPr>
            <w:r w:rsidRPr="00273196">
              <w:rPr>
                <w:color w:val="000000"/>
                <w:sz w:val="20"/>
                <w:szCs w:val="20"/>
              </w:rPr>
              <w:t>56.2</w:t>
            </w:r>
          </w:p>
        </w:tc>
        <w:tc>
          <w:tcPr>
            <w:tcW w:w="841" w:type="dxa"/>
            <w:tcBorders>
              <w:top w:val="nil"/>
              <w:left w:val="nil"/>
              <w:bottom w:val="single" w:sz="4" w:space="0" w:color="auto"/>
              <w:right w:val="single" w:sz="4" w:space="0" w:color="auto"/>
            </w:tcBorders>
            <w:shd w:val="clear" w:color="auto" w:fill="auto"/>
            <w:vAlign w:val="bottom"/>
            <w:hideMark/>
          </w:tcPr>
          <w:p w14:paraId="42598B25" w14:textId="77777777" w:rsidR="008B6E63" w:rsidRPr="00273196" w:rsidRDefault="008B6E63" w:rsidP="007931E6">
            <w:pPr>
              <w:jc w:val="center"/>
              <w:rPr>
                <w:color w:val="000000"/>
                <w:sz w:val="20"/>
                <w:szCs w:val="20"/>
              </w:rPr>
            </w:pPr>
            <w:r w:rsidRPr="00273196">
              <w:rPr>
                <w:color w:val="000000"/>
                <w:sz w:val="20"/>
                <w:szCs w:val="20"/>
              </w:rPr>
              <w:t>64.0</w:t>
            </w:r>
          </w:p>
        </w:tc>
        <w:tc>
          <w:tcPr>
            <w:tcW w:w="841" w:type="dxa"/>
            <w:tcBorders>
              <w:top w:val="nil"/>
              <w:left w:val="nil"/>
              <w:bottom w:val="single" w:sz="4" w:space="0" w:color="auto"/>
              <w:right w:val="single" w:sz="4" w:space="0" w:color="auto"/>
            </w:tcBorders>
            <w:shd w:val="clear" w:color="auto" w:fill="auto"/>
            <w:vAlign w:val="bottom"/>
            <w:hideMark/>
          </w:tcPr>
          <w:p w14:paraId="003BE7CE" w14:textId="77777777" w:rsidR="008B6E63" w:rsidRPr="00273196" w:rsidRDefault="008B6E63" w:rsidP="007931E6">
            <w:pPr>
              <w:jc w:val="center"/>
              <w:rPr>
                <w:color w:val="000000"/>
                <w:sz w:val="20"/>
                <w:szCs w:val="20"/>
              </w:rPr>
            </w:pPr>
            <w:r w:rsidRPr="00273196">
              <w:rPr>
                <w:color w:val="000000"/>
                <w:sz w:val="20"/>
                <w:szCs w:val="20"/>
              </w:rPr>
              <w:t>61.0</w:t>
            </w:r>
          </w:p>
        </w:tc>
        <w:tc>
          <w:tcPr>
            <w:tcW w:w="842" w:type="dxa"/>
            <w:tcBorders>
              <w:top w:val="nil"/>
              <w:left w:val="nil"/>
              <w:bottom w:val="single" w:sz="4" w:space="0" w:color="auto"/>
              <w:right w:val="single" w:sz="4" w:space="0" w:color="auto"/>
            </w:tcBorders>
            <w:shd w:val="clear" w:color="auto" w:fill="auto"/>
            <w:vAlign w:val="bottom"/>
            <w:hideMark/>
          </w:tcPr>
          <w:p w14:paraId="153889C1" w14:textId="77777777" w:rsidR="008B6E63" w:rsidRPr="00273196" w:rsidRDefault="008B6E63" w:rsidP="007931E6">
            <w:pPr>
              <w:jc w:val="center"/>
              <w:rPr>
                <w:color w:val="000000"/>
                <w:sz w:val="20"/>
                <w:szCs w:val="20"/>
              </w:rPr>
            </w:pPr>
            <w:r w:rsidRPr="00273196">
              <w:rPr>
                <w:color w:val="000000"/>
                <w:sz w:val="20"/>
                <w:szCs w:val="20"/>
              </w:rPr>
              <w:t>-5.29</w:t>
            </w:r>
          </w:p>
        </w:tc>
        <w:tc>
          <w:tcPr>
            <w:tcW w:w="746" w:type="dxa"/>
            <w:tcBorders>
              <w:top w:val="nil"/>
              <w:left w:val="nil"/>
              <w:bottom w:val="single" w:sz="4" w:space="0" w:color="auto"/>
              <w:right w:val="single" w:sz="8" w:space="0" w:color="auto"/>
            </w:tcBorders>
            <w:shd w:val="clear" w:color="auto" w:fill="auto"/>
            <w:vAlign w:val="bottom"/>
            <w:hideMark/>
          </w:tcPr>
          <w:p w14:paraId="35096245" w14:textId="77777777" w:rsidR="008B6E63" w:rsidRPr="00273196" w:rsidRDefault="008B6E63" w:rsidP="007931E6">
            <w:pPr>
              <w:jc w:val="center"/>
              <w:rPr>
                <w:color w:val="000000"/>
                <w:sz w:val="20"/>
                <w:szCs w:val="20"/>
              </w:rPr>
            </w:pPr>
            <w:r w:rsidRPr="00273196">
              <w:rPr>
                <w:color w:val="000000"/>
                <w:sz w:val="20"/>
                <w:szCs w:val="20"/>
              </w:rPr>
              <w:t>8.02</w:t>
            </w:r>
          </w:p>
        </w:tc>
        <w:tc>
          <w:tcPr>
            <w:tcW w:w="738" w:type="dxa"/>
            <w:tcBorders>
              <w:top w:val="nil"/>
              <w:left w:val="nil"/>
              <w:bottom w:val="single" w:sz="4" w:space="0" w:color="auto"/>
              <w:right w:val="single" w:sz="8" w:space="0" w:color="auto"/>
            </w:tcBorders>
          </w:tcPr>
          <w:p w14:paraId="440BB8E7" w14:textId="77777777" w:rsidR="008B6E63" w:rsidRPr="00273196" w:rsidRDefault="008B6E63" w:rsidP="007931E6">
            <w:pPr>
              <w:jc w:val="center"/>
              <w:rPr>
                <w:color w:val="000000"/>
                <w:sz w:val="20"/>
                <w:szCs w:val="20"/>
              </w:rPr>
            </w:pPr>
            <w:r w:rsidRPr="00273196">
              <w:rPr>
                <w:color w:val="000000"/>
                <w:sz w:val="20"/>
                <w:szCs w:val="20"/>
              </w:rPr>
              <w:t>↑</w:t>
            </w:r>
          </w:p>
        </w:tc>
      </w:tr>
      <w:tr w:rsidR="008B6E63" w:rsidRPr="006658CF" w14:paraId="6A0A940B" w14:textId="77777777" w:rsidTr="00E77307">
        <w:trPr>
          <w:trHeight w:val="93"/>
        </w:trPr>
        <w:tc>
          <w:tcPr>
            <w:tcW w:w="2637" w:type="dxa"/>
            <w:gridSpan w:val="2"/>
            <w:tcBorders>
              <w:top w:val="nil"/>
              <w:left w:val="single" w:sz="8" w:space="0" w:color="auto"/>
              <w:bottom w:val="single" w:sz="4" w:space="0" w:color="auto"/>
              <w:right w:val="single" w:sz="4" w:space="0" w:color="auto"/>
            </w:tcBorders>
            <w:shd w:val="clear" w:color="auto" w:fill="auto"/>
            <w:vAlign w:val="bottom"/>
            <w:hideMark/>
          </w:tcPr>
          <w:p w14:paraId="6567FCC4" w14:textId="77777777" w:rsidR="008B6E63" w:rsidRPr="00273196" w:rsidRDefault="008B6E63" w:rsidP="007931E6">
            <w:pPr>
              <w:rPr>
                <w:color w:val="000000"/>
                <w:sz w:val="20"/>
                <w:szCs w:val="20"/>
              </w:rPr>
            </w:pPr>
            <w:r w:rsidRPr="00273196">
              <w:rPr>
                <w:color w:val="000000"/>
                <w:sz w:val="20"/>
                <w:szCs w:val="20"/>
              </w:rPr>
              <w:t>% of adults supported at home who agree that their services and support had an impact in improving or maintaining their quality of life</w:t>
            </w:r>
          </w:p>
        </w:tc>
        <w:tc>
          <w:tcPr>
            <w:tcW w:w="1181" w:type="dxa"/>
            <w:tcBorders>
              <w:top w:val="nil"/>
              <w:left w:val="nil"/>
              <w:bottom w:val="single" w:sz="4" w:space="0" w:color="auto"/>
              <w:right w:val="single" w:sz="4" w:space="0" w:color="auto"/>
            </w:tcBorders>
            <w:shd w:val="clear" w:color="auto" w:fill="auto"/>
            <w:vAlign w:val="bottom"/>
          </w:tcPr>
          <w:p w14:paraId="25F943C1" w14:textId="77777777" w:rsidR="008B6E63" w:rsidRPr="00273196" w:rsidRDefault="008B6E63" w:rsidP="007931E6">
            <w:pPr>
              <w:jc w:val="center"/>
              <w:rPr>
                <w:color w:val="000000"/>
                <w:sz w:val="20"/>
                <w:szCs w:val="20"/>
              </w:rPr>
            </w:pPr>
            <w:r w:rsidRPr="00273196">
              <w:rPr>
                <w:color w:val="000000"/>
                <w:sz w:val="20"/>
                <w:szCs w:val="20"/>
              </w:rPr>
              <w:t>1</w:t>
            </w:r>
          </w:p>
        </w:tc>
        <w:tc>
          <w:tcPr>
            <w:tcW w:w="992" w:type="dxa"/>
            <w:tcBorders>
              <w:top w:val="nil"/>
              <w:left w:val="nil"/>
              <w:bottom w:val="single" w:sz="4" w:space="0" w:color="auto"/>
              <w:right w:val="single" w:sz="4" w:space="0" w:color="auto"/>
            </w:tcBorders>
            <w:shd w:val="clear" w:color="auto" w:fill="auto"/>
            <w:vAlign w:val="bottom"/>
            <w:hideMark/>
          </w:tcPr>
          <w:p w14:paraId="66A9195B" w14:textId="77777777" w:rsidR="008B6E63" w:rsidRPr="00273196" w:rsidRDefault="008B6E63" w:rsidP="007931E6">
            <w:pPr>
              <w:jc w:val="center"/>
              <w:rPr>
                <w:color w:val="000000"/>
                <w:sz w:val="20"/>
                <w:szCs w:val="20"/>
              </w:rPr>
            </w:pPr>
            <w:r w:rsidRPr="00273196">
              <w:rPr>
                <w:color w:val="000000"/>
                <w:sz w:val="20"/>
                <w:szCs w:val="20"/>
              </w:rPr>
              <w:t>84.9</w:t>
            </w:r>
          </w:p>
        </w:tc>
        <w:tc>
          <w:tcPr>
            <w:tcW w:w="954" w:type="dxa"/>
            <w:tcBorders>
              <w:top w:val="nil"/>
              <w:left w:val="nil"/>
              <w:bottom w:val="single" w:sz="4" w:space="0" w:color="auto"/>
              <w:right w:val="single" w:sz="4" w:space="0" w:color="auto"/>
            </w:tcBorders>
            <w:shd w:val="clear" w:color="auto" w:fill="F2F2F2" w:themeFill="background1" w:themeFillShade="F2"/>
            <w:vAlign w:val="bottom"/>
            <w:hideMark/>
          </w:tcPr>
          <w:p w14:paraId="003E9486" w14:textId="61FC70E8" w:rsidR="008B6E63" w:rsidRPr="00273196" w:rsidRDefault="008B6E63" w:rsidP="007931E6">
            <w:pPr>
              <w:jc w:val="center"/>
              <w:rPr>
                <w:color w:val="000000"/>
                <w:sz w:val="20"/>
                <w:szCs w:val="20"/>
              </w:rPr>
            </w:pPr>
            <w:r w:rsidRPr="00273196">
              <w:rPr>
                <w:color w:val="000000"/>
                <w:sz w:val="20"/>
                <w:szCs w:val="20"/>
              </w:rPr>
              <w:t>N/A*</w:t>
            </w:r>
          </w:p>
        </w:tc>
        <w:tc>
          <w:tcPr>
            <w:tcW w:w="841" w:type="dxa"/>
            <w:tcBorders>
              <w:top w:val="nil"/>
              <w:left w:val="nil"/>
              <w:bottom w:val="single" w:sz="4" w:space="0" w:color="auto"/>
              <w:right w:val="single" w:sz="4" w:space="0" w:color="auto"/>
            </w:tcBorders>
            <w:shd w:val="clear" w:color="auto" w:fill="auto"/>
            <w:vAlign w:val="bottom"/>
            <w:hideMark/>
          </w:tcPr>
          <w:p w14:paraId="7BD491B2" w14:textId="77777777" w:rsidR="008B6E63" w:rsidRPr="00273196" w:rsidRDefault="008B6E63" w:rsidP="007931E6">
            <w:pPr>
              <w:jc w:val="center"/>
              <w:rPr>
                <w:color w:val="000000"/>
                <w:sz w:val="20"/>
                <w:szCs w:val="20"/>
              </w:rPr>
            </w:pPr>
            <w:r w:rsidRPr="00273196">
              <w:rPr>
                <w:color w:val="000000"/>
                <w:sz w:val="20"/>
                <w:szCs w:val="20"/>
              </w:rPr>
              <w:t>78.3</w:t>
            </w:r>
          </w:p>
        </w:tc>
        <w:tc>
          <w:tcPr>
            <w:tcW w:w="841" w:type="dxa"/>
            <w:tcBorders>
              <w:top w:val="nil"/>
              <w:left w:val="nil"/>
              <w:bottom w:val="single" w:sz="4" w:space="0" w:color="auto"/>
              <w:right w:val="single" w:sz="4" w:space="0" w:color="auto"/>
            </w:tcBorders>
            <w:shd w:val="clear" w:color="auto" w:fill="auto"/>
            <w:vAlign w:val="bottom"/>
            <w:hideMark/>
          </w:tcPr>
          <w:p w14:paraId="24E662A3" w14:textId="77777777" w:rsidR="008B6E63" w:rsidRPr="00273196" w:rsidRDefault="008B6E63" w:rsidP="007931E6">
            <w:pPr>
              <w:jc w:val="center"/>
              <w:rPr>
                <w:color w:val="000000"/>
                <w:sz w:val="20"/>
                <w:szCs w:val="20"/>
              </w:rPr>
            </w:pPr>
            <w:r w:rsidRPr="00273196">
              <w:rPr>
                <w:color w:val="000000"/>
                <w:sz w:val="20"/>
                <w:szCs w:val="20"/>
              </w:rPr>
              <w:t>80.0</w:t>
            </w:r>
          </w:p>
        </w:tc>
        <w:tc>
          <w:tcPr>
            <w:tcW w:w="842" w:type="dxa"/>
            <w:tcBorders>
              <w:top w:val="nil"/>
              <w:left w:val="nil"/>
              <w:bottom w:val="single" w:sz="4" w:space="0" w:color="auto"/>
              <w:right w:val="single" w:sz="4" w:space="0" w:color="auto"/>
            </w:tcBorders>
            <w:shd w:val="clear" w:color="auto" w:fill="auto"/>
            <w:vAlign w:val="bottom"/>
            <w:hideMark/>
          </w:tcPr>
          <w:p w14:paraId="3562CA94" w14:textId="77777777" w:rsidR="008B6E63" w:rsidRPr="00273196" w:rsidRDefault="008B6E63" w:rsidP="007931E6">
            <w:pPr>
              <w:jc w:val="center"/>
              <w:rPr>
                <w:color w:val="000000"/>
                <w:sz w:val="20"/>
                <w:szCs w:val="20"/>
              </w:rPr>
            </w:pPr>
            <w:r w:rsidRPr="00273196">
              <w:rPr>
                <w:color w:val="000000"/>
                <w:sz w:val="20"/>
                <w:szCs w:val="20"/>
              </w:rPr>
              <w:t>-3.11</w:t>
            </w:r>
          </w:p>
        </w:tc>
        <w:tc>
          <w:tcPr>
            <w:tcW w:w="746" w:type="dxa"/>
            <w:tcBorders>
              <w:top w:val="nil"/>
              <w:left w:val="nil"/>
              <w:bottom w:val="single" w:sz="4" w:space="0" w:color="auto"/>
              <w:right w:val="single" w:sz="8" w:space="0" w:color="auto"/>
            </w:tcBorders>
            <w:shd w:val="clear" w:color="auto" w:fill="auto"/>
            <w:vAlign w:val="bottom"/>
            <w:hideMark/>
          </w:tcPr>
          <w:p w14:paraId="2A024E8F" w14:textId="77777777" w:rsidR="008B6E63" w:rsidRPr="00273196" w:rsidRDefault="008B6E63" w:rsidP="007931E6">
            <w:pPr>
              <w:jc w:val="center"/>
              <w:rPr>
                <w:color w:val="000000"/>
                <w:sz w:val="20"/>
                <w:szCs w:val="20"/>
              </w:rPr>
            </w:pPr>
            <w:r w:rsidRPr="00273196">
              <w:rPr>
                <w:color w:val="000000"/>
                <w:sz w:val="20"/>
                <w:szCs w:val="20"/>
              </w:rPr>
              <w:t>-3.28</w:t>
            </w:r>
          </w:p>
        </w:tc>
        <w:tc>
          <w:tcPr>
            <w:tcW w:w="738" w:type="dxa"/>
            <w:tcBorders>
              <w:top w:val="nil"/>
              <w:left w:val="nil"/>
              <w:bottom w:val="single" w:sz="4" w:space="0" w:color="auto"/>
              <w:right w:val="single" w:sz="8" w:space="0" w:color="auto"/>
            </w:tcBorders>
          </w:tcPr>
          <w:p w14:paraId="358C7FAB" w14:textId="77777777" w:rsidR="008B6E63" w:rsidRPr="00273196" w:rsidRDefault="008B6E63" w:rsidP="007931E6">
            <w:pPr>
              <w:jc w:val="center"/>
              <w:rPr>
                <w:color w:val="000000"/>
                <w:sz w:val="20"/>
                <w:szCs w:val="20"/>
              </w:rPr>
            </w:pPr>
            <w:r w:rsidRPr="00273196">
              <w:rPr>
                <w:color w:val="000000"/>
                <w:sz w:val="20"/>
                <w:szCs w:val="20"/>
              </w:rPr>
              <w:t>↓</w:t>
            </w:r>
          </w:p>
        </w:tc>
      </w:tr>
      <w:tr w:rsidR="008B6E63" w:rsidRPr="006658CF" w14:paraId="6EE7D826" w14:textId="77777777" w:rsidTr="00E77307">
        <w:trPr>
          <w:trHeight w:val="61"/>
        </w:trPr>
        <w:tc>
          <w:tcPr>
            <w:tcW w:w="2637" w:type="dxa"/>
            <w:gridSpan w:val="2"/>
            <w:tcBorders>
              <w:top w:val="nil"/>
              <w:left w:val="single" w:sz="8" w:space="0" w:color="auto"/>
              <w:bottom w:val="single" w:sz="4" w:space="0" w:color="auto"/>
              <w:right w:val="single" w:sz="4" w:space="0" w:color="auto"/>
            </w:tcBorders>
            <w:shd w:val="clear" w:color="auto" w:fill="auto"/>
            <w:vAlign w:val="bottom"/>
            <w:hideMark/>
          </w:tcPr>
          <w:p w14:paraId="32DE4A6E" w14:textId="77777777" w:rsidR="008B6E63" w:rsidRPr="00273196" w:rsidRDefault="008B6E63" w:rsidP="007931E6">
            <w:pPr>
              <w:rPr>
                <w:color w:val="000000"/>
                <w:sz w:val="20"/>
                <w:szCs w:val="20"/>
              </w:rPr>
            </w:pPr>
            <w:r w:rsidRPr="00273196">
              <w:rPr>
                <w:color w:val="000000"/>
                <w:sz w:val="20"/>
                <w:szCs w:val="20"/>
              </w:rPr>
              <w:t>Percentage of adults supported at home who agree that they are supported to live as independently as possible</w:t>
            </w:r>
          </w:p>
        </w:tc>
        <w:tc>
          <w:tcPr>
            <w:tcW w:w="1181" w:type="dxa"/>
            <w:tcBorders>
              <w:top w:val="nil"/>
              <w:left w:val="nil"/>
              <w:bottom w:val="single" w:sz="4" w:space="0" w:color="auto"/>
              <w:right w:val="single" w:sz="4" w:space="0" w:color="auto"/>
            </w:tcBorders>
            <w:shd w:val="clear" w:color="auto" w:fill="auto"/>
            <w:vAlign w:val="bottom"/>
          </w:tcPr>
          <w:p w14:paraId="114B3447" w14:textId="77777777" w:rsidR="008B6E63" w:rsidRPr="00273196" w:rsidRDefault="008B6E63" w:rsidP="007931E6">
            <w:pPr>
              <w:jc w:val="center"/>
              <w:rPr>
                <w:color w:val="000000"/>
                <w:sz w:val="20"/>
                <w:szCs w:val="20"/>
              </w:rPr>
            </w:pPr>
            <w:r w:rsidRPr="00273196">
              <w:rPr>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14:paraId="0D2150A0" w14:textId="77777777" w:rsidR="008B6E63" w:rsidRPr="00273196" w:rsidRDefault="008B6E63" w:rsidP="007931E6">
            <w:pPr>
              <w:jc w:val="center"/>
              <w:rPr>
                <w:color w:val="000000"/>
                <w:sz w:val="20"/>
                <w:szCs w:val="20"/>
              </w:rPr>
            </w:pPr>
            <w:r w:rsidRPr="00273196">
              <w:rPr>
                <w:color w:val="000000"/>
                <w:sz w:val="20"/>
                <w:szCs w:val="20"/>
              </w:rPr>
              <w:t>83.85</w:t>
            </w:r>
          </w:p>
        </w:tc>
        <w:tc>
          <w:tcPr>
            <w:tcW w:w="954" w:type="dxa"/>
            <w:tcBorders>
              <w:top w:val="nil"/>
              <w:left w:val="nil"/>
              <w:bottom w:val="single" w:sz="4" w:space="0" w:color="auto"/>
              <w:right w:val="single" w:sz="4" w:space="0" w:color="auto"/>
            </w:tcBorders>
            <w:shd w:val="clear" w:color="auto" w:fill="F2F2F2" w:themeFill="background1" w:themeFillShade="F2"/>
            <w:noWrap/>
            <w:vAlign w:val="bottom"/>
            <w:hideMark/>
          </w:tcPr>
          <w:p w14:paraId="521ED2E1" w14:textId="2C8468F2" w:rsidR="008B6E63" w:rsidRPr="00273196" w:rsidRDefault="008B6E63" w:rsidP="007931E6">
            <w:pPr>
              <w:jc w:val="center"/>
              <w:rPr>
                <w:color w:val="000000"/>
                <w:sz w:val="20"/>
                <w:szCs w:val="20"/>
              </w:rPr>
            </w:pPr>
            <w:r w:rsidRPr="00273196">
              <w:rPr>
                <w:color w:val="000000"/>
                <w:sz w:val="20"/>
                <w:szCs w:val="20"/>
              </w:rPr>
              <w:t>N/A*</w:t>
            </w:r>
          </w:p>
        </w:tc>
        <w:tc>
          <w:tcPr>
            <w:tcW w:w="841" w:type="dxa"/>
            <w:tcBorders>
              <w:top w:val="nil"/>
              <w:left w:val="nil"/>
              <w:bottom w:val="single" w:sz="4" w:space="0" w:color="auto"/>
              <w:right w:val="single" w:sz="4" w:space="0" w:color="auto"/>
            </w:tcBorders>
            <w:shd w:val="clear" w:color="auto" w:fill="auto"/>
            <w:noWrap/>
            <w:vAlign w:val="bottom"/>
            <w:hideMark/>
          </w:tcPr>
          <w:p w14:paraId="038CE9E5" w14:textId="77777777" w:rsidR="008B6E63" w:rsidRPr="00273196" w:rsidRDefault="008B6E63" w:rsidP="007931E6">
            <w:pPr>
              <w:jc w:val="center"/>
              <w:rPr>
                <w:color w:val="000000"/>
                <w:sz w:val="20"/>
                <w:szCs w:val="20"/>
              </w:rPr>
            </w:pPr>
            <w:r w:rsidRPr="00273196">
              <w:rPr>
                <w:color w:val="000000"/>
                <w:sz w:val="20"/>
                <w:szCs w:val="20"/>
              </w:rPr>
              <w:t>80.64</w:t>
            </w:r>
          </w:p>
        </w:tc>
        <w:tc>
          <w:tcPr>
            <w:tcW w:w="841" w:type="dxa"/>
            <w:tcBorders>
              <w:top w:val="nil"/>
              <w:left w:val="nil"/>
              <w:bottom w:val="single" w:sz="4" w:space="0" w:color="auto"/>
              <w:right w:val="single" w:sz="4" w:space="0" w:color="auto"/>
            </w:tcBorders>
            <w:shd w:val="clear" w:color="auto" w:fill="auto"/>
            <w:noWrap/>
            <w:vAlign w:val="bottom"/>
            <w:hideMark/>
          </w:tcPr>
          <w:p w14:paraId="4FF595BC" w14:textId="77777777" w:rsidR="008B6E63" w:rsidRPr="00273196" w:rsidRDefault="008B6E63" w:rsidP="007931E6">
            <w:pPr>
              <w:jc w:val="center"/>
              <w:rPr>
                <w:color w:val="000000"/>
                <w:sz w:val="20"/>
                <w:szCs w:val="20"/>
              </w:rPr>
            </w:pPr>
            <w:r w:rsidRPr="00273196">
              <w:rPr>
                <w:color w:val="000000"/>
                <w:sz w:val="20"/>
                <w:szCs w:val="20"/>
              </w:rPr>
              <w:t>81.13</w:t>
            </w:r>
          </w:p>
        </w:tc>
        <w:tc>
          <w:tcPr>
            <w:tcW w:w="842" w:type="dxa"/>
            <w:tcBorders>
              <w:top w:val="nil"/>
              <w:left w:val="nil"/>
              <w:bottom w:val="single" w:sz="4" w:space="0" w:color="auto"/>
              <w:right w:val="single" w:sz="4" w:space="0" w:color="auto"/>
            </w:tcBorders>
            <w:shd w:val="clear" w:color="auto" w:fill="auto"/>
            <w:noWrap/>
            <w:vAlign w:val="bottom"/>
            <w:hideMark/>
          </w:tcPr>
          <w:p w14:paraId="1B7E3932" w14:textId="77777777" w:rsidR="008B6E63" w:rsidRPr="00273196" w:rsidRDefault="008B6E63" w:rsidP="007931E6">
            <w:pPr>
              <w:jc w:val="center"/>
              <w:rPr>
                <w:color w:val="000000"/>
                <w:sz w:val="20"/>
                <w:szCs w:val="20"/>
              </w:rPr>
            </w:pPr>
            <w:r w:rsidRPr="00273196">
              <w:rPr>
                <w:color w:val="000000"/>
                <w:sz w:val="20"/>
                <w:szCs w:val="20"/>
              </w:rPr>
              <w:t>-2.25</w:t>
            </w:r>
          </w:p>
        </w:tc>
        <w:tc>
          <w:tcPr>
            <w:tcW w:w="746" w:type="dxa"/>
            <w:tcBorders>
              <w:top w:val="nil"/>
              <w:left w:val="nil"/>
              <w:bottom w:val="single" w:sz="4" w:space="0" w:color="auto"/>
              <w:right w:val="single" w:sz="8" w:space="0" w:color="auto"/>
            </w:tcBorders>
            <w:shd w:val="clear" w:color="auto" w:fill="auto"/>
            <w:noWrap/>
            <w:vAlign w:val="bottom"/>
            <w:hideMark/>
          </w:tcPr>
          <w:p w14:paraId="5464FC38" w14:textId="77777777" w:rsidR="008B6E63" w:rsidRPr="00273196" w:rsidRDefault="008B6E63" w:rsidP="007931E6">
            <w:pPr>
              <w:jc w:val="center"/>
              <w:rPr>
                <w:color w:val="000000"/>
                <w:sz w:val="20"/>
                <w:szCs w:val="20"/>
              </w:rPr>
            </w:pPr>
            <w:r w:rsidRPr="00273196">
              <w:rPr>
                <w:color w:val="000000"/>
                <w:sz w:val="20"/>
                <w:szCs w:val="20"/>
              </w:rPr>
              <w:t>-5.49</w:t>
            </w:r>
          </w:p>
        </w:tc>
        <w:tc>
          <w:tcPr>
            <w:tcW w:w="738" w:type="dxa"/>
            <w:tcBorders>
              <w:top w:val="nil"/>
              <w:left w:val="nil"/>
              <w:bottom w:val="single" w:sz="4" w:space="0" w:color="auto"/>
              <w:right w:val="single" w:sz="8" w:space="0" w:color="auto"/>
            </w:tcBorders>
          </w:tcPr>
          <w:p w14:paraId="412CCE01" w14:textId="77777777" w:rsidR="008B6E63" w:rsidRPr="00273196" w:rsidRDefault="008B6E63" w:rsidP="007931E6">
            <w:pPr>
              <w:jc w:val="center"/>
              <w:rPr>
                <w:color w:val="000000"/>
                <w:sz w:val="20"/>
                <w:szCs w:val="20"/>
              </w:rPr>
            </w:pPr>
            <w:r w:rsidRPr="00273196">
              <w:rPr>
                <w:color w:val="000000"/>
                <w:sz w:val="20"/>
                <w:szCs w:val="20"/>
              </w:rPr>
              <w:t>↓</w:t>
            </w:r>
          </w:p>
        </w:tc>
      </w:tr>
      <w:tr w:rsidR="008B6E63" w:rsidRPr="006658CF" w14:paraId="2CC9BB0D" w14:textId="77777777" w:rsidTr="00E77307">
        <w:trPr>
          <w:trHeight w:val="93"/>
        </w:trPr>
        <w:tc>
          <w:tcPr>
            <w:tcW w:w="2637" w:type="dxa"/>
            <w:gridSpan w:val="2"/>
            <w:tcBorders>
              <w:top w:val="nil"/>
              <w:left w:val="single" w:sz="8" w:space="0" w:color="auto"/>
              <w:bottom w:val="single" w:sz="4" w:space="0" w:color="auto"/>
              <w:right w:val="single" w:sz="4" w:space="0" w:color="auto"/>
            </w:tcBorders>
            <w:shd w:val="clear" w:color="auto" w:fill="auto"/>
            <w:vAlign w:val="bottom"/>
            <w:hideMark/>
          </w:tcPr>
          <w:p w14:paraId="4F5C1733" w14:textId="77777777" w:rsidR="008B6E63" w:rsidRPr="00273196" w:rsidRDefault="008B6E63" w:rsidP="007931E6">
            <w:pPr>
              <w:rPr>
                <w:color w:val="000000"/>
                <w:sz w:val="20"/>
                <w:szCs w:val="20"/>
              </w:rPr>
            </w:pPr>
            <w:r w:rsidRPr="00273196">
              <w:rPr>
                <w:color w:val="000000"/>
                <w:sz w:val="20"/>
                <w:szCs w:val="20"/>
              </w:rPr>
              <w:lastRenderedPageBreak/>
              <w:t>Percentage of adults supported at home who agree that they had a say in how their help, care of support was provided</w:t>
            </w:r>
          </w:p>
        </w:tc>
        <w:tc>
          <w:tcPr>
            <w:tcW w:w="1181" w:type="dxa"/>
            <w:tcBorders>
              <w:top w:val="nil"/>
              <w:left w:val="nil"/>
              <w:bottom w:val="single" w:sz="4" w:space="0" w:color="auto"/>
              <w:right w:val="single" w:sz="4" w:space="0" w:color="auto"/>
            </w:tcBorders>
            <w:shd w:val="clear" w:color="auto" w:fill="auto"/>
            <w:vAlign w:val="bottom"/>
          </w:tcPr>
          <w:p w14:paraId="72A92FE3" w14:textId="77777777" w:rsidR="008B6E63" w:rsidRPr="00273196" w:rsidRDefault="008B6E63" w:rsidP="007931E6">
            <w:pPr>
              <w:jc w:val="center"/>
              <w:rPr>
                <w:color w:val="000000"/>
                <w:sz w:val="20"/>
                <w:szCs w:val="20"/>
              </w:rPr>
            </w:pPr>
            <w:r w:rsidRPr="00273196">
              <w:rPr>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14:paraId="5F9EFABE" w14:textId="77777777" w:rsidR="008B6E63" w:rsidRPr="00273196" w:rsidRDefault="008B6E63" w:rsidP="007931E6">
            <w:pPr>
              <w:jc w:val="center"/>
              <w:rPr>
                <w:color w:val="000000"/>
                <w:sz w:val="20"/>
                <w:szCs w:val="20"/>
              </w:rPr>
            </w:pPr>
            <w:r w:rsidRPr="00273196">
              <w:rPr>
                <w:color w:val="000000"/>
                <w:sz w:val="20"/>
                <w:szCs w:val="20"/>
              </w:rPr>
              <w:t>77.93</w:t>
            </w:r>
          </w:p>
        </w:tc>
        <w:tc>
          <w:tcPr>
            <w:tcW w:w="954" w:type="dxa"/>
            <w:tcBorders>
              <w:top w:val="nil"/>
              <w:left w:val="nil"/>
              <w:bottom w:val="single" w:sz="4" w:space="0" w:color="auto"/>
              <w:right w:val="single" w:sz="4" w:space="0" w:color="auto"/>
            </w:tcBorders>
            <w:shd w:val="clear" w:color="auto" w:fill="F2F2F2" w:themeFill="background1" w:themeFillShade="F2"/>
            <w:noWrap/>
            <w:vAlign w:val="bottom"/>
            <w:hideMark/>
          </w:tcPr>
          <w:p w14:paraId="71063EC9" w14:textId="6EBADEA2" w:rsidR="008B6E63" w:rsidRPr="00273196" w:rsidRDefault="008B6E63" w:rsidP="007931E6">
            <w:pPr>
              <w:jc w:val="center"/>
              <w:rPr>
                <w:color w:val="000000"/>
                <w:sz w:val="20"/>
                <w:szCs w:val="20"/>
              </w:rPr>
            </w:pPr>
            <w:r w:rsidRPr="00273196">
              <w:rPr>
                <w:color w:val="000000"/>
                <w:sz w:val="20"/>
                <w:szCs w:val="20"/>
              </w:rPr>
              <w:t>N/A*</w:t>
            </w:r>
          </w:p>
        </w:tc>
        <w:tc>
          <w:tcPr>
            <w:tcW w:w="841" w:type="dxa"/>
            <w:tcBorders>
              <w:top w:val="nil"/>
              <w:left w:val="nil"/>
              <w:bottom w:val="single" w:sz="4" w:space="0" w:color="auto"/>
              <w:right w:val="single" w:sz="4" w:space="0" w:color="auto"/>
            </w:tcBorders>
            <w:shd w:val="clear" w:color="auto" w:fill="auto"/>
            <w:noWrap/>
            <w:vAlign w:val="bottom"/>
            <w:hideMark/>
          </w:tcPr>
          <w:p w14:paraId="17A39737" w14:textId="77777777" w:rsidR="008B6E63" w:rsidRPr="00273196" w:rsidRDefault="008B6E63" w:rsidP="007931E6">
            <w:pPr>
              <w:jc w:val="center"/>
              <w:rPr>
                <w:color w:val="000000"/>
                <w:sz w:val="20"/>
                <w:szCs w:val="20"/>
              </w:rPr>
            </w:pPr>
            <w:r w:rsidRPr="00273196">
              <w:rPr>
                <w:color w:val="000000"/>
                <w:sz w:val="20"/>
                <w:szCs w:val="20"/>
              </w:rPr>
              <w:t>74.6</w:t>
            </w:r>
          </w:p>
        </w:tc>
        <w:tc>
          <w:tcPr>
            <w:tcW w:w="841" w:type="dxa"/>
            <w:tcBorders>
              <w:top w:val="nil"/>
              <w:left w:val="nil"/>
              <w:bottom w:val="single" w:sz="4" w:space="0" w:color="auto"/>
              <w:right w:val="single" w:sz="4" w:space="0" w:color="auto"/>
            </w:tcBorders>
            <w:shd w:val="clear" w:color="auto" w:fill="auto"/>
            <w:noWrap/>
            <w:vAlign w:val="bottom"/>
            <w:hideMark/>
          </w:tcPr>
          <w:p w14:paraId="79ECC58F" w14:textId="77777777" w:rsidR="008B6E63" w:rsidRPr="00273196" w:rsidRDefault="008B6E63" w:rsidP="007931E6">
            <w:pPr>
              <w:jc w:val="center"/>
              <w:rPr>
                <w:color w:val="000000"/>
                <w:sz w:val="20"/>
                <w:szCs w:val="20"/>
              </w:rPr>
            </w:pPr>
            <w:r w:rsidRPr="00273196">
              <w:rPr>
                <w:color w:val="000000"/>
                <w:sz w:val="20"/>
                <w:szCs w:val="20"/>
              </w:rPr>
              <w:t>75.59</w:t>
            </w:r>
          </w:p>
        </w:tc>
        <w:tc>
          <w:tcPr>
            <w:tcW w:w="842" w:type="dxa"/>
            <w:tcBorders>
              <w:top w:val="nil"/>
              <w:left w:val="nil"/>
              <w:bottom w:val="single" w:sz="4" w:space="0" w:color="auto"/>
              <w:right w:val="single" w:sz="4" w:space="0" w:color="auto"/>
            </w:tcBorders>
            <w:shd w:val="clear" w:color="auto" w:fill="auto"/>
            <w:noWrap/>
            <w:vAlign w:val="bottom"/>
            <w:hideMark/>
          </w:tcPr>
          <w:p w14:paraId="0B640214" w14:textId="77777777" w:rsidR="008B6E63" w:rsidRPr="00273196" w:rsidRDefault="008B6E63" w:rsidP="007931E6">
            <w:pPr>
              <w:jc w:val="center"/>
              <w:rPr>
                <w:color w:val="000000"/>
                <w:sz w:val="20"/>
                <w:szCs w:val="20"/>
              </w:rPr>
            </w:pPr>
            <w:r w:rsidRPr="00273196">
              <w:rPr>
                <w:color w:val="000000"/>
                <w:sz w:val="20"/>
                <w:szCs w:val="20"/>
              </w:rPr>
              <w:t>-7.61</w:t>
            </w:r>
          </w:p>
        </w:tc>
        <w:tc>
          <w:tcPr>
            <w:tcW w:w="746" w:type="dxa"/>
            <w:tcBorders>
              <w:top w:val="nil"/>
              <w:left w:val="nil"/>
              <w:bottom w:val="single" w:sz="4" w:space="0" w:color="auto"/>
              <w:right w:val="single" w:sz="8" w:space="0" w:color="auto"/>
            </w:tcBorders>
            <w:shd w:val="clear" w:color="auto" w:fill="auto"/>
            <w:noWrap/>
            <w:vAlign w:val="bottom"/>
            <w:hideMark/>
          </w:tcPr>
          <w:p w14:paraId="16B067F3" w14:textId="77777777" w:rsidR="008B6E63" w:rsidRPr="00273196" w:rsidRDefault="008B6E63" w:rsidP="007931E6">
            <w:pPr>
              <w:jc w:val="center"/>
              <w:rPr>
                <w:color w:val="000000"/>
                <w:sz w:val="20"/>
                <w:szCs w:val="20"/>
              </w:rPr>
            </w:pPr>
            <w:r w:rsidRPr="00273196">
              <w:rPr>
                <w:color w:val="000000"/>
                <w:sz w:val="20"/>
                <w:szCs w:val="20"/>
              </w:rPr>
              <w:t>-4.71</w:t>
            </w:r>
          </w:p>
        </w:tc>
        <w:tc>
          <w:tcPr>
            <w:tcW w:w="738" w:type="dxa"/>
            <w:tcBorders>
              <w:top w:val="nil"/>
              <w:left w:val="nil"/>
              <w:bottom w:val="single" w:sz="4" w:space="0" w:color="auto"/>
              <w:right w:val="single" w:sz="8" w:space="0" w:color="auto"/>
            </w:tcBorders>
          </w:tcPr>
          <w:p w14:paraId="08908EFA" w14:textId="77777777" w:rsidR="008B6E63" w:rsidRPr="00273196" w:rsidRDefault="008B6E63" w:rsidP="007931E6">
            <w:pPr>
              <w:jc w:val="center"/>
              <w:rPr>
                <w:color w:val="000000"/>
                <w:sz w:val="20"/>
                <w:szCs w:val="20"/>
              </w:rPr>
            </w:pPr>
            <w:r w:rsidRPr="00273196">
              <w:rPr>
                <w:color w:val="000000"/>
                <w:sz w:val="20"/>
                <w:szCs w:val="20"/>
              </w:rPr>
              <w:t>↓</w:t>
            </w:r>
          </w:p>
        </w:tc>
      </w:tr>
      <w:tr w:rsidR="008B6E63" w:rsidRPr="006658CF" w14:paraId="6CADFEA6" w14:textId="77777777" w:rsidTr="00E77307">
        <w:trPr>
          <w:trHeight w:val="61"/>
        </w:trPr>
        <w:tc>
          <w:tcPr>
            <w:tcW w:w="2637" w:type="dxa"/>
            <w:gridSpan w:val="2"/>
            <w:tcBorders>
              <w:top w:val="nil"/>
              <w:left w:val="single" w:sz="8" w:space="0" w:color="auto"/>
              <w:bottom w:val="single" w:sz="4" w:space="0" w:color="auto"/>
              <w:right w:val="single" w:sz="4" w:space="0" w:color="auto"/>
            </w:tcBorders>
            <w:shd w:val="clear" w:color="auto" w:fill="auto"/>
            <w:vAlign w:val="bottom"/>
            <w:hideMark/>
          </w:tcPr>
          <w:p w14:paraId="5219BE55" w14:textId="77777777" w:rsidR="008B6E63" w:rsidRPr="00273196" w:rsidRDefault="008B6E63" w:rsidP="007931E6">
            <w:pPr>
              <w:rPr>
                <w:color w:val="000000"/>
                <w:sz w:val="20"/>
                <w:szCs w:val="20"/>
              </w:rPr>
            </w:pPr>
            <w:r w:rsidRPr="00273196">
              <w:rPr>
                <w:color w:val="000000"/>
                <w:sz w:val="20"/>
                <w:szCs w:val="20"/>
              </w:rPr>
              <w:t>Percentage of carers who feel supported to continue in their caring role</w:t>
            </w:r>
          </w:p>
        </w:tc>
        <w:tc>
          <w:tcPr>
            <w:tcW w:w="1181" w:type="dxa"/>
            <w:tcBorders>
              <w:top w:val="nil"/>
              <w:left w:val="nil"/>
              <w:bottom w:val="single" w:sz="4" w:space="0" w:color="auto"/>
              <w:right w:val="single" w:sz="4" w:space="0" w:color="auto"/>
            </w:tcBorders>
            <w:shd w:val="clear" w:color="auto" w:fill="auto"/>
            <w:vAlign w:val="bottom"/>
          </w:tcPr>
          <w:p w14:paraId="7C1F6EE3" w14:textId="77777777" w:rsidR="008B6E63" w:rsidRPr="00273196" w:rsidRDefault="008B6E63" w:rsidP="007931E6">
            <w:pPr>
              <w:jc w:val="center"/>
              <w:rPr>
                <w:color w:val="000000"/>
                <w:sz w:val="20"/>
                <w:szCs w:val="20"/>
              </w:rPr>
            </w:pPr>
            <w:r w:rsidRPr="00273196">
              <w:rPr>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14:paraId="5CEDFCEA" w14:textId="77777777" w:rsidR="008B6E63" w:rsidRPr="00273196" w:rsidRDefault="008B6E63" w:rsidP="007931E6">
            <w:pPr>
              <w:jc w:val="center"/>
              <w:rPr>
                <w:color w:val="000000"/>
                <w:sz w:val="20"/>
                <w:szCs w:val="20"/>
              </w:rPr>
            </w:pPr>
            <w:r w:rsidRPr="00273196">
              <w:rPr>
                <w:color w:val="000000"/>
                <w:sz w:val="20"/>
                <w:szCs w:val="20"/>
              </w:rPr>
              <w:t>38.28</w:t>
            </w:r>
          </w:p>
        </w:tc>
        <w:tc>
          <w:tcPr>
            <w:tcW w:w="954" w:type="dxa"/>
            <w:tcBorders>
              <w:top w:val="nil"/>
              <w:left w:val="nil"/>
              <w:bottom w:val="single" w:sz="4" w:space="0" w:color="auto"/>
              <w:right w:val="single" w:sz="4" w:space="0" w:color="auto"/>
            </w:tcBorders>
            <w:shd w:val="clear" w:color="auto" w:fill="F2F2F2" w:themeFill="background1" w:themeFillShade="F2"/>
            <w:noWrap/>
            <w:vAlign w:val="bottom"/>
            <w:hideMark/>
          </w:tcPr>
          <w:p w14:paraId="310C7FFD" w14:textId="11FBDB13" w:rsidR="008B6E63" w:rsidRPr="00273196" w:rsidRDefault="008B6E63" w:rsidP="007931E6">
            <w:pPr>
              <w:jc w:val="center"/>
              <w:rPr>
                <w:color w:val="000000"/>
                <w:sz w:val="20"/>
                <w:szCs w:val="20"/>
              </w:rPr>
            </w:pPr>
            <w:r w:rsidRPr="00273196">
              <w:rPr>
                <w:color w:val="000000"/>
                <w:sz w:val="20"/>
                <w:szCs w:val="20"/>
              </w:rPr>
              <w:t>N/A*</w:t>
            </w:r>
          </w:p>
        </w:tc>
        <w:tc>
          <w:tcPr>
            <w:tcW w:w="841" w:type="dxa"/>
            <w:tcBorders>
              <w:top w:val="nil"/>
              <w:left w:val="nil"/>
              <w:bottom w:val="single" w:sz="4" w:space="0" w:color="auto"/>
              <w:right w:val="single" w:sz="4" w:space="0" w:color="auto"/>
            </w:tcBorders>
            <w:shd w:val="clear" w:color="auto" w:fill="auto"/>
            <w:noWrap/>
            <w:vAlign w:val="bottom"/>
            <w:hideMark/>
          </w:tcPr>
          <w:p w14:paraId="4796E4BA" w14:textId="77777777" w:rsidR="008B6E63" w:rsidRPr="00273196" w:rsidRDefault="008B6E63" w:rsidP="007931E6">
            <w:pPr>
              <w:jc w:val="center"/>
              <w:rPr>
                <w:color w:val="000000"/>
                <w:sz w:val="20"/>
                <w:szCs w:val="20"/>
              </w:rPr>
            </w:pPr>
            <w:r w:rsidRPr="00273196">
              <w:rPr>
                <w:color w:val="000000"/>
                <w:sz w:val="20"/>
                <w:szCs w:val="20"/>
              </w:rPr>
              <w:t>38</w:t>
            </w:r>
          </w:p>
        </w:tc>
        <w:tc>
          <w:tcPr>
            <w:tcW w:w="841" w:type="dxa"/>
            <w:tcBorders>
              <w:top w:val="nil"/>
              <w:left w:val="nil"/>
              <w:bottom w:val="single" w:sz="4" w:space="0" w:color="auto"/>
              <w:right w:val="single" w:sz="4" w:space="0" w:color="auto"/>
            </w:tcBorders>
            <w:shd w:val="clear" w:color="auto" w:fill="auto"/>
            <w:noWrap/>
            <w:vAlign w:val="bottom"/>
            <w:hideMark/>
          </w:tcPr>
          <w:p w14:paraId="02D188EB" w14:textId="77777777" w:rsidR="008B6E63" w:rsidRPr="00273196" w:rsidRDefault="008B6E63" w:rsidP="007931E6">
            <w:pPr>
              <w:jc w:val="center"/>
              <w:rPr>
                <w:color w:val="000000"/>
                <w:sz w:val="20"/>
                <w:szCs w:val="20"/>
              </w:rPr>
            </w:pPr>
            <w:r w:rsidRPr="00273196">
              <w:rPr>
                <w:color w:val="000000"/>
                <w:sz w:val="20"/>
                <w:szCs w:val="20"/>
              </w:rPr>
              <w:t>36.55</w:t>
            </w:r>
          </w:p>
        </w:tc>
        <w:tc>
          <w:tcPr>
            <w:tcW w:w="842" w:type="dxa"/>
            <w:tcBorders>
              <w:top w:val="nil"/>
              <w:left w:val="nil"/>
              <w:bottom w:val="single" w:sz="4" w:space="0" w:color="auto"/>
              <w:right w:val="single" w:sz="4" w:space="0" w:color="auto"/>
            </w:tcBorders>
            <w:shd w:val="clear" w:color="auto" w:fill="auto"/>
            <w:noWrap/>
            <w:vAlign w:val="bottom"/>
            <w:hideMark/>
          </w:tcPr>
          <w:p w14:paraId="3B7E4E94" w14:textId="77777777" w:rsidR="008B6E63" w:rsidRPr="00273196" w:rsidRDefault="008B6E63" w:rsidP="007931E6">
            <w:pPr>
              <w:jc w:val="center"/>
              <w:rPr>
                <w:color w:val="000000"/>
                <w:sz w:val="20"/>
                <w:szCs w:val="20"/>
              </w:rPr>
            </w:pPr>
            <w:r w:rsidRPr="00273196">
              <w:rPr>
                <w:color w:val="000000"/>
                <w:sz w:val="20"/>
                <w:szCs w:val="20"/>
              </w:rPr>
              <w:t>-9.03</w:t>
            </w:r>
          </w:p>
        </w:tc>
        <w:tc>
          <w:tcPr>
            <w:tcW w:w="746" w:type="dxa"/>
            <w:tcBorders>
              <w:top w:val="nil"/>
              <w:left w:val="nil"/>
              <w:bottom w:val="single" w:sz="4" w:space="0" w:color="auto"/>
              <w:right w:val="single" w:sz="8" w:space="0" w:color="auto"/>
            </w:tcBorders>
            <w:shd w:val="clear" w:color="auto" w:fill="auto"/>
            <w:noWrap/>
            <w:vAlign w:val="bottom"/>
            <w:hideMark/>
          </w:tcPr>
          <w:p w14:paraId="779947E0" w14:textId="77777777" w:rsidR="008B6E63" w:rsidRPr="00273196" w:rsidRDefault="008B6E63" w:rsidP="007931E6">
            <w:pPr>
              <w:jc w:val="center"/>
              <w:rPr>
                <w:color w:val="000000"/>
                <w:sz w:val="20"/>
                <w:szCs w:val="20"/>
              </w:rPr>
            </w:pPr>
            <w:r w:rsidRPr="00273196">
              <w:rPr>
                <w:color w:val="000000"/>
                <w:sz w:val="20"/>
                <w:szCs w:val="20"/>
              </w:rPr>
              <w:t>-6.93</w:t>
            </w:r>
          </w:p>
        </w:tc>
        <w:tc>
          <w:tcPr>
            <w:tcW w:w="738" w:type="dxa"/>
            <w:tcBorders>
              <w:top w:val="nil"/>
              <w:left w:val="nil"/>
              <w:bottom w:val="single" w:sz="4" w:space="0" w:color="auto"/>
              <w:right w:val="single" w:sz="8" w:space="0" w:color="auto"/>
            </w:tcBorders>
          </w:tcPr>
          <w:p w14:paraId="4E67517D" w14:textId="77777777" w:rsidR="008B6E63" w:rsidRPr="00273196" w:rsidRDefault="008B6E63" w:rsidP="007931E6">
            <w:pPr>
              <w:jc w:val="center"/>
              <w:rPr>
                <w:color w:val="000000"/>
                <w:sz w:val="20"/>
                <w:szCs w:val="20"/>
              </w:rPr>
            </w:pPr>
            <w:r w:rsidRPr="00273196">
              <w:rPr>
                <w:color w:val="000000"/>
                <w:sz w:val="20"/>
                <w:szCs w:val="20"/>
              </w:rPr>
              <w:t>↓</w:t>
            </w:r>
          </w:p>
        </w:tc>
      </w:tr>
      <w:tr w:rsidR="008B6E63" w:rsidRPr="006658CF" w14:paraId="33F517B1" w14:textId="77777777" w:rsidTr="00E77307">
        <w:trPr>
          <w:trHeight w:val="61"/>
        </w:trPr>
        <w:tc>
          <w:tcPr>
            <w:tcW w:w="2637" w:type="dxa"/>
            <w:gridSpan w:val="2"/>
            <w:tcBorders>
              <w:top w:val="nil"/>
              <w:left w:val="single" w:sz="8" w:space="0" w:color="auto"/>
              <w:bottom w:val="single" w:sz="4" w:space="0" w:color="auto"/>
              <w:right w:val="single" w:sz="4" w:space="0" w:color="auto"/>
            </w:tcBorders>
            <w:shd w:val="clear" w:color="auto" w:fill="auto"/>
            <w:vAlign w:val="bottom"/>
            <w:hideMark/>
          </w:tcPr>
          <w:p w14:paraId="6A0F2921" w14:textId="77777777" w:rsidR="008B6E63" w:rsidRPr="00273196" w:rsidRDefault="008B6E63" w:rsidP="007931E6">
            <w:pPr>
              <w:rPr>
                <w:color w:val="000000"/>
                <w:sz w:val="20"/>
                <w:szCs w:val="20"/>
              </w:rPr>
            </w:pPr>
            <w:r w:rsidRPr="00273196">
              <w:rPr>
                <w:color w:val="000000"/>
                <w:sz w:val="20"/>
                <w:szCs w:val="20"/>
              </w:rPr>
              <w:t>Proportion of care services graded 'good' (4) or better in Care Inspectorate inspections</w:t>
            </w:r>
          </w:p>
        </w:tc>
        <w:tc>
          <w:tcPr>
            <w:tcW w:w="1181" w:type="dxa"/>
            <w:tcBorders>
              <w:top w:val="nil"/>
              <w:left w:val="nil"/>
              <w:bottom w:val="single" w:sz="4" w:space="0" w:color="auto"/>
              <w:right w:val="single" w:sz="4" w:space="0" w:color="auto"/>
            </w:tcBorders>
            <w:shd w:val="clear" w:color="auto" w:fill="auto"/>
            <w:vAlign w:val="bottom"/>
          </w:tcPr>
          <w:p w14:paraId="23CBFCDC" w14:textId="77777777" w:rsidR="008B6E63" w:rsidRPr="00273196" w:rsidRDefault="008B6E63" w:rsidP="007931E6">
            <w:pPr>
              <w:jc w:val="center"/>
              <w:rPr>
                <w:color w:val="000000"/>
                <w:sz w:val="20"/>
                <w:szCs w:val="20"/>
              </w:rPr>
            </w:pPr>
            <w:r w:rsidRPr="00273196">
              <w:rPr>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14:paraId="63B05704" w14:textId="00702EEC" w:rsidR="008B6E63" w:rsidRPr="00273196" w:rsidRDefault="008B6E63" w:rsidP="007931E6">
            <w:pPr>
              <w:jc w:val="center"/>
              <w:rPr>
                <w:color w:val="000000"/>
                <w:sz w:val="20"/>
                <w:szCs w:val="20"/>
              </w:rPr>
            </w:pPr>
            <w:r w:rsidRPr="00273196">
              <w:rPr>
                <w:color w:val="000000"/>
                <w:sz w:val="20"/>
                <w:szCs w:val="20"/>
              </w:rPr>
              <w:t>82.30</w:t>
            </w:r>
          </w:p>
        </w:tc>
        <w:tc>
          <w:tcPr>
            <w:tcW w:w="954" w:type="dxa"/>
            <w:tcBorders>
              <w:top w:val="nil"/>
              <w:left w:val="nil"/>
              <w:bottom w:val="single" w:sz="4" w:space="0" w:color="auto"/>
              <w:right w:val="single" w:sz="4" w:space="0" w:color="auto"/>
            </w:tcBorders>
            <w:shd w:val="clear" w:color="auto" w:fill="F2F2F2" w:themeFill="background1" w:themeFillShade="F2"/>
            <w:noWrap/>
            <w:vAlign w:val="bottom"/>
            <w:hideMark/>
          </w:tcPr>
          <w:p w14:paraId="7F071F26" w14:textId="77777777" w:rsidR="008B6E63" w:rsidRPr="00273196" w:rsidRDefault="008B6E63" w:rsidP="007931E6">
            <w:pPr>
              <w:jc w:val="center"/>
              <w:rPr>
                <w:color w:val="000000"/>
                <w:sz w:val="20"/>
                <w:szCs w:val="20"/>
              </w:rPr>
            </w:pPr>
            <w:r w:rsidRPr="00273196">
              <w:rPr>
                <w:color w:val="000000"/>
                <w:sz w:val="20"/>
                <w:szCs w:val="20"/>
              </w:rPr>
              <w:t>85.29</w:t>
            </w:r>
          </w:p>
        </w:tc>
        <w:tc>
          <w:tcPr>
            <w:tcW w:w="841" w:type="dxa"/>
            <w:tcBorders>
              <w:top w:val="nil"/>
              <w:left w:val="nil"/>
              <w:bottom w:val="single" w:sz="4" w:space="0" w:color="auto"/>
              <w:right w:val="single" w:sz="4" w:space="0" w:color="auto"/>
            </w:tcBorders>
            <w:shd w:val="clear" w:color="auto" w:fill="auto"/>
            <w:noWrap/>
            <w:vAlign w:val="bottom"/>
            <w:hideMark/>
          </w:tcPr>
          <w:p w14:paraId="4F42E7D2" w14:textId="2ACFC86C" w:rsidR="008B6E63" w:rsidRPr="00273196" w:rsidRDefault="008B6E63" w:rsidP="007931E6">
            <w:pPr>
              <w:jc w:val="center"/>
              <w:rPr>
                <w:color w:val="000000"/>
                <w:sz w:val="20"/>
                <w:szCs w:val="20"/>
              </w:rPr>
            </w:pPr>
            <w:r w:rsidRPr="00273196">
              <w:rPr>
                <w:color w:val="000000"/>
                <w:sz w:val="20"/>
                <w:szCs w:val="20"/>
              </w:rPr>
              <w:t>80.12</w:t>
            </w:r>
          </w:p>
        </w:tc>
        <w:tc>
          <w:tcPr>
            <w:tcW w:w="841" w:type="dxa"/>
            <w:tcBorders>
              <w:top w:val="nil"/>
              <w:left w:val="nil"/>
              <w:bottom w:val="single" w:sz="4" w:space="0" w:color="auto"/>
              <w:right w:val="single" w:sz="4" w:space="0" w:color="auto"/>
            </w:tcBorders>
            <w:shd w:val="clear" w:color="auto" w:fill="auto"/>
            <w:noWrap/>
            <w:vAlign w:val="bottom"/>
            <w:hideMark/>
          </w:tcPr>
          <w:p w14:paraId="54C4363C" w14:textId="77777777" w:rsidR="008B6E63" w:rsidRPr="00273196" w:rsidRDefault="008B6E63" w:rsidP="007931E6">
            <w:pPr>
              <w:jc w:val="center"/>
              <w:rPr>
                <w:color w:val="000000"/>
                <w:sz w:val="20"/>
                <w:szCs w:val="20"/>
              </w:rPr>
            </w:pPr>
            <w:r w:rsidRPr="00273196">
              <w:rPr>
                <w:color w:val="000000"/>
                <w:sz w:val="20"/>
                <w:szCs w:val="20"/>
              </w:rPr>
              <w:t>82.17</w:t>
            </w:r>
          </w:p>
        </w:tc>
        <w:tc>
          <w:tcPr>
            <w:tcW w:w="842" w:type="dxa"/>
            <w:tcBorders>
              <w:top w:val="nil"/>
              <w:left w:val="nil"/>
              <w:bottom w:val="single" w:sz="4" w:space="0" w:color="auto"/>
              <w:right w:val="single" w:sz="4" w:space="0" w:color="auto"/>
            </w:tcBorders>
            <w:shd w:val="clear" w:color="auto" w:fill="auto"/>
            <w:noWrap/>
            <w:vAlign w:val="bottom"/>
            <w:hideMark/>
          </w:tcPr>
          <w:p w14:paraId="06617890" w14:textId="77777777" w:rsidR="008B6E63" w:rsidRPr="00273196" w:rsidRDefault="008B6E63" w:rsidP="007931E6">
            <w:pPr>
              <w:jc w:val="center"/>
              <w:rPr>
                <w:color w:val="000000"/>
                <w:sz w:val="20"/>
                <w:szCs w:val="20"/>
              </w:rPr>
            </w:pPr>
            <w:r w:rsidRPr="00273196">
              <w:rPr>
                <w:color w:val="000000"/>
                <w:sz w:val="20"/>
                <w:szCs w:val="20"/>
              </w:rPr>
              <w:t>3.62</w:t>
            </w:r>
          </w:p>
        </w:tc>
        <w:tc>
          <w:tcPr>
            <w:tcW w:w="746" w:type="dxa"/>
            <w:tcBorders>
              <w:top w:val="nil"/>
              <w:left w:val="nil"/>
              <w:bottom w:val="single" w:sz="4" w:space="0" w:color="auto"/>
              <w:right w:val="single" w:sz="8" w:space="0" w:color="auto"/>
            </w:tcBorders>
            <w:shd w:val="clear" w:color="auto" w:fill="auto"/>
            <w:noWrap/>
            <w:vAlign w:val="bottom"/>
            <w:hideMark/>
          </w:tcPr>
          <w:p w14:paraId="645ADAD7" w14:textId="77777777" w:rsidR="008B6E63" w:rsidRPr="00273196" w:rsidRDefault="008B6E63" w:rsidP="007931E6">
            <w:pPr>
              <w:jc w:val="center"/>
              <w:rPr>
                <w:color w:val="000000"/>
                <w:sz w:val="20"/>
                <w:szCs w:val="20"/>
              </w:rPr>
            </w:pPr>
            <w:r w:rsidRPr="00273196">
              <w:rPr>
                <w:color w:val="000000"/>
                <w:sz w:val="20"/>
                <w:szCs w:val="20"/>
              </w:rPr>
              <w:t>3.79</w:t>
            </w:r>
          </w:p>
        </w:tc>
        <w:tc>
          <w:tcPr>
            <w:tcW w:w="738" w:type="dxa"/>
            <w:tcBorders>
              <w:top w:val="nil"/>
              <w:left w:val="nil"/>
              <w:bottom w:val="single" w:sz="4" w:space="0" w:color="auto"/>
              <w:right w:val="single" w:sz="8" w:space="0" w:color="auto"/>
            </w:tcBorders>
          </w:tcPr>
          <w:p w14:paraId="0C8A6298" w14:textId="77777777" w:rsidR="008B6E63" w:rsidRPr="00273196" w:rsidRDefault="008B6E63" w:rsidP="007931E6">
            <w:pPr>
              <w:jc w:val="center"/>
              <w:rPr>
                <w:color w:val="000000"/>
                <w:sz w:val="20"/>
                <w:szCs w:val="20"/>
              </w:rPr>
            </w:pPr>
            <w:r w:rsidRPr="00273196">
              <w:rPr>
                <w:color w:val="000000"/>
                <w:sz w:val="20"/>
                <w:szCs w:val="20"/>
              </w:rPr>
              <w:t>↑</w:t>
            </w:r>
          </w:p>
        </w:tc>
      </w:tr>
      <w:tr w:rsidR="006D7CEF" w:rsidRPr="00C3207D" w14:paraId="4F1F78C7" w14:textId="77777777" w:rsidTr="007931E6">
        <w:trPr>
          <w:trHeight w:val="30"/>
        </w:trPr>
        <w:tc>
          <w:tcPr>
            <w:tcW w:w="720" w:type="dxa"/>
            <w:tcBorders>
              <w:top w:val="single" w:sz="4" w:space="0" w:color="auto"/>
              <w:left w:val="single" w:sz="8" w:space="0" w:color="auto"/>
              <w:bottom w:val="single" w:sz="4" w:space="0" w:color="auto"/>
              <w:right w:val="single" w:sz="8" w:space="0" w:color="000000"/>
            </w:tcBorders>
            <w:shd w:val="clear" w:color="000000" w:fill="000000"/>
          </w:tcPr>
          <w:p w14:paraId="5C9ABD29" w14:textId="77777777" w:rsidR="006D7CEF" w:rsidRPr="00C3207D" w:rsidRDefault="006D7CEF" w:rsidP="007931E6">
            <w:pPr>
              <w:jc w:val="center"/>
              <w:rPr>
                <w:rFonts w:ascii="Calibri" w:hAnsi="Calibri" w:cs="Times New Roman"/>
                <w:b/>
                <w:bCs/>
                <w:color w:val="FFFFFF"/>
                <w:sz w:val="16"/>
                <w:szCs w:val="16"/>
              </w:rPr>
            </w:pPr>
          </w:p>
        </w:tc>
        <w:tc>
          <w:tcPr>
            <w:tcW w:w="8314" w:type="dxa"/>
            <w:gridSpan w:val="8"/>
            <w:tcBorders>
              <w:top w:val="single" w:sz="4" w:space="0" w:color="auto"/>
              <w:left w:val="single" w:sz="8" w:space="0" w:color="auto"/>
              <w:bottom w:val="single" w:sz="4" w:space="0" w:color="auto"/>
              <w:right w:val="single" w:sz="8" w:space="0" w:color="000000"/>
            </w:tcBorders>
            <w:shd w:val="clear" w:color="000000" w:fill="000000"/>
            <w:vAlign w:val="bottom"/>
            <w:hideMark/>
          </w:tcPr>
          <w:p w14:paraId="3757C242" w14:textId="77777777" w:rsidR="006D7CEF" w:rsidRPr="00273196" w:rsidRDefault="006D7CEF" w:rsidP="007931E6">
            <w:pPr>
              <w:jc w:val="center"/>
              <w:rPr>
                <w:b/>
                <w:bCs/>
                <w:color w:val="FFFFFF"/>
                <w:sz w:val="20"/>
                <w:szCs w:val="20"/>
              </w:rPr>
            </w:pPr>
            <w:r w:rsidRPr="00273196">
              <w:rPr>
                <w:b/>
                <w:bCs/>
                <w:color w:val="FFFFFF"/>
                <w:sz w:val="20"/>
                <w:szCs w:val="20"/>
              </w:rPr>
              <w:t>Hospital Admissions/Readmissions</w:t>
            </w:r>
          </w:p>
        </w:tc>
        <w:tc>
          <w:tcPr>
            <w:tcW w:w="738" w:type="dxa"/>
            <w:tcBorders>
              <w:top w:val="single" w:sz="4" w:space="0" w:color="auto"/>
              <w:left w:val="single" w:sz="8" w:space="0" w:color="auto"/>
              <w:bottom w:val="single" w:sz="4" w:space="0" w:color="auto"/>
              <w:right w:val="single" w:sz="8" w:space="0" w:color="000000"/>
            </w:tcBorders>
            <w:shd w:val="clear" w:color="000000" w:fill="000000"/>
          </w:tcPr>
          <w:p w14:paraId="3CC43B30" w14:textId="77777777" w:rsidR="006D7CEF" w:rsidRPr="00C3207D" w:rsidRDefault="006D7CEF" w:rsidP="007931E6">
            <w:pPr>
              <w:jc w:val="center"/>
              <w:rPr>
                <w:rFonts w:ascii="Calibri" w:hAnsi="Calibri" w:cs="Times New Roman"/>
                <w:b/>
                <w:bCs/>
                <w:color w:val="FFFFFF"/>
                <w:sz w:val="16"/>
                <w:szCs w:val="16"/>
              </w:rPr>
            </w:pPr>
          </w:p>
        </w:tc>
      </w:tr>
      <w:tr w:rsidR="008B6E63" w:rsidRPr="00273196" w14:paraId="72EA208F" w14:textId="77777777" w:rsidTr="00E77307">
        <w:trPr>
          <w:trHeight w:val="61"/>
        </w:trPr>
        <w:tc>
          <w:tcPr>
            <w:tcW w:w="2637" w:type="dxa"/>
            <w:gridSpan w:val="2"/>
            <w:tcBorders>
              <w:top w:val="nil"/>
              <w:left w:val="single" w:sz="8" w:space="0" w:color="auto"/>
              <w:bottom w:val="single" w:sz="4" w:space="0" w:color="auto"/>
              <w:right w:val="single" w:sz="4" w:space="0" w:color="auto"/>
            </w:tcBorders>
            <w:shd w:val="clear" w:color="auto" w:fill="auto"/>
            <w:vAlign w:val="bottom"/>
            <w:hideMark/>
          </w:tcPr>
          <w:p w14:paraId="05694A0E" w14:textId="77777777" w:rsidR="008B6E63" w:rsidRPr="00273196" w:rsidRDefault="008B6E63" w:rsidP="007931E6">
            <w:pPr>
              <w:rPr>
                <w:color w:val="000000"/>
                <w:sz w:val="20"/>
                <w:szCs w:val="20"/>
              </w:rPr>
            </w:pPr>
            <w:r w:rsidRPr="00273196">
              <w:rPr>
                <w:color w:val="000000"/>
                <w:sz w:val="20"/>
                <w:szCs w:val="20"/>
              </w:rPr>
              <w:t>Rate of readmission to hospital within 28 days per 1,000 discharges</w:t>
            </w:r>
          </w:p>
        </w:tc>
        <w:tc>
          <w:tcPr>
            <w:tcW w:w="1181" w:type="dxa"/>
            <w:tcBorders>
              <w:top w:val="nil"/>
              <w:left w:val="nil"/>
              <w:bottom w:val="single" w:sz="4" w:space="0" w:color="auto"/>
              <w:right w:val="single" w:sz="4" w:space="0" w:color="auto"/>
            </w:tcBorders>
            <w:shd w:val="clear" w:color="auto" w:fill="auto"/>
            <w:vAlign w:val="bottom"/>
          </w:tcPr>
          <w:p w14:paraId="53E0D2EE" w14:textId="77777777" w:rsidR="008B6E63" w:rsidRPr="00273196" w:rsidRDefault="008B6E63" w:rsidP="007931E6">
            <w:pPr>
              <w:jc w:val="center"/>
              <w:rPr>
                <w:color w:val="000000"/>
                <w:sz w:val="20"/>
                <w:szCs w:val="20"/>
              </w:rPr>
            </w:pPr>
            <w:r w:rsidRPr="00273196">
              <w:rPr>
                <w:color w:val="000000"/>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14:paraId="7308E048" w14:textId="77777777" w:rsidR="008B6E63" w:rsidRPr="00273196" w:rsidRDefault="008B6E63" w:rsidP="007931E6">
            <w:pPr>
              <w:jc w:val="center"/>
              <w:rPr>
                <w:color w:val="000000"/>
                <w:sz w:val="20"/>
                <w:szCs w:val="20"/>
              </w:rPr>
            </w:pPr>
            <w:r w:rsidRPr="00273196">
              <w:rPr>
                <w:color w:val="000000"/>
                <w:sz w:val="20"/>
                <w:szCs w:val="20"/>
              </w:rPr>
              <w:t>126.72</w:t>
            </w:r>
          </w:p>
        </w:tc>
        <w:tc>
          <w:tcPr>
            <w:tcW w:w="954" w:type="dxa"/>
            <w:tcBorders>
              <w:top w:val="nil"/>
              <w:left w:val="nil"/>
              <w:bottom w:val="single" w:sz="4" w:space="0" w:color="auto"/>
              <w:right w:val="single" w:sz="4" w:space="0" w:color="auto"/>
            </w:tcBorders>
            <w:shd w:val="clear" w:color="auto" w:fill="F2F2F2" w:themeFill="background1" w:themeFillShade="F2"/>
            <w:noWrap/>
            <w:vAlign w:val="bottom"/>
            <w:hideMark/>
          </w:tcPr>
          <w:p w14:paraId="3691129B" w14:textId="77777777" w:rsidR="008B6E63" w:rsidRPr="00273196" w:rsidRDefault="008B6E63" w:rsidP="007931E6">
            <w:pPr>
              <w:jc w:val="center"/>
              <w:rPr>
                <w:color w:val="000000"/>
                <w:sz w:val="20"/>
                <w:szCs w:val="20"/>
              </w:rPr>
            </w:pPr>
            <w:r w:rsidRPr="00273196">
              <w:rPr>
                <w:color w:val="000000"/>
                <w:sz w:val="20"/>
                <w:szCs w:val="20"/>
              </w:rPr>
              <w:t>128.70</w:t>
            </w:r>
          </w:p>
        </w:tc>
        <w:tc>
          <w:tcPr>
            <w:tcW w:w="841" w:type="dxa"/>
            <w:tcBorders>
              <w:top w:val="nil"/>
              <w:left w:val="nil"/>
              <w:bottom w:val="single" w:sz="4" w:space="0" w:color="auto"/>
              <w:right w:val="single" w:sz="4" w:space="0" w:color="auto"/>
            </w:tcBorders>
            <w:shd w:val="clear" w:color="auto" w:fill="auto"/>
            <w:noWrap/>
            <w:vAlign w:val="bottom"/>
            <w:hideMark/>
          </w:tcPr>
          <w:p w14:paraId="7683A63D" w14:textId="77777777" w:rsidR="008B6E63" w:rsidRPr="00273196" w:rsidRDefault="008B6E63" w:rsidP="007931E6">
            <w:pPr>
              <w:jc w:val="center"/>
              <w:rPr>
                <w:color w:val="000000"/>
                <w:sz w:val="20"/>
                <w:szCs w:val="20"/>
              </w:rPr>
            </w:pPr>
            <w:r w:rsidRPr="00273196">
              <w:rPr>
                <w:color w:val="000000"/>
                <w:sz w:val="20"/>
                <w:szCs w:val="20"/>
              </w:rPr>
              <w:t>105.59</w:t>
            </w:r>
          </w:p>
        </w:tc>
        <w:tc>
          <w:tcPr>
            <w:tcW w:w="841" w:type="dxa"/>
            <w:tcBorders>
              <w:top w:val="nil"/>
              <w:left w:val="nil"/>
              <w:bottom w:val="single" w:sz="4" w:space="0" w:color="auto"/>
              <w:right w:val="single" w:sz="4" w:space="0" w:color="auto"/>
            </w:tcBorders>
            <w:shd w:val="clear" w:color="auto" w:fill="auto"/>
            <w:noWrap/>
            <w:vAlign w:val="bottom"/>
            <w:hideMark/>
          </w:tcPr>
          <w:p w14:paraId="338D5B83" w14:textId="77777777" w:rsidR="008B6E63" w:rsidRPr="00273196" w:rsidRDefault="008B6E63" w:rsidP="007931E6">
            <w:pPr>
              <w:jc w:val="center"/>
              <w:rPr>
                <w:color w:val="000000"/>
                <w:sz w:val="20"/>
                <w:szCs w:val="20"/>
              </w:rPr>
            </w:pPr>
            <w:r w:rsidRPr="00273196">
              <w:rPr>
                <w:color w:val="000000"/>
                <w:sz w:val="20"/>
                <w:szCs w:val="20"/>
              </w:rPr>
              <w:t>102.96</w:t>
            </w:r>
          </w:p>
        </w:tc>
        <w:tc>
          <w:tcPr>
            <w:tcW w:w="842" w:type="dxa"/>
            <w:tcBorders>
              <w:top w:val="nil"/>
              <w:left w:val="nil"/>
              <w:bottom w:val="single" w:sz="4" w:space="0" w:color="auto"/>
              <w:right w:val="single" w:sz="4" w:space="0" w:color="auto"/>
            </w:tcBorders>
            <w:shd w:val="clear" w:color="auto" w:fill="auto"/>
            <w:noWrap/>
            <w:vAlign w:val="bottom"/>
            <w:hideMark/>
          </w:tcPr>
          <w:p w14:paraId="50FC730D" w14:textId="77777777" w:rsidR="008B6E63" w:rsidRPr="00273196" w:rsidRDefault="008B6E63" w:rsidP="007931E6">
            <w:pPr>
              <w:jc w:val="center"/>
              <w:rPr>
                <w:color w:val="000000"/>
                <w:sz w:val="20"/>
                <w:szCs w:val="20"/>
              </w:rPr>
            </w:pPr>
            <w:r w:rsidRPr="00273196">
              <w:rPr>
                <w:color w:val="000000"/>
                <w:sz w:val="20"/>
                <w:szCs w:val="20"/>
              </w:rPr>
              <w:t>1.56</w:t>
            </w:r>
          </w:p>
        </w:tc>
        <w:tc>
          <w:tcPr>
            <w:tcW w:w="746" w:type="dxa"/>
            <w:tcBorders>
              <w:top w:val="nil"/>
              <w:left w:val="nil"/>
              <w:bottom w:val="single" w:sz="4" w:space="0" w:color="auto"/>
              <w:right w:val="single" w:sz="8" w:space="0" w:color="auto"/>
            </w:tcBorders>
            <w:shd w:val="clear" w:color="auto" w:fill="auto"/>
            <w:noWrap/>
            <w:vAlign w:val="bottom"/>
            <w:hideMark/>
          </w:tcPr>
          <w:p w14:paraId="7FD697FB" w14:textId="77777777" w:rsidR="008B6E63" w:rsidRPr="00273196" w:rsidRDefault="008B6E63" w:rsidP="007931E6">
            <w:pPr>
              <w:jc w:val="center"/>
              <w:rPr>
                <w:color w:val="000000"/>
                <w:sz w:val="20"/>
                <w:szCs w:val="20"/>
              </w:rPr>
            </w:pPr>
            <w:r w:rsidRPr="00273196">
              <w:rPr>
                <w:color w:val="000000"/>
                <w:sz w:val="20"/>
                <w:szCs w:val="20"/>
              </w:rPr>
              <w:t>15.25</w:t>
            </w:r>
          </w:p>
        </w:tc>
        <w:tc>
          <w:tcPr>
            <w:tcW w:w="738" w:type="dxa"/>
            <w:tcBorders>
              <w:top w:val="nil"/>
              <w:left w:val="nil"/>
              <w:bottom w:val="single" w:sz="4" w:space="0" w:color="auto"/>
              <w:right w:val="single" w:sz="8" w:space="0" w:color="auto"/>
            </w:tcBorders>
          </w:tcPr>
          <w:p w14:paraId="6691655A" w14:textId="77777777" w:rsidR="008B6E63" w:rsidRPr="00273196" w:rsidRDefault="008B6E63" w:rsidP="007931E6">
            <w:pPr>
              <w:jc w:val="center"/>
              <w:rPr>
                <w:color w:val="000000"/>
                <w:sz w:val="20"/>
                <w:szCs w:val="20"/>
              </w:rPr>
            </w:pPr>
            <w:r w:rsidRPr="00273196">
              <w:rPr>
                <w:color w:val="000000"/>
                <w:sz w:val="20"/>
                <w:szCs w:val="20"/>
              </w:rPr>
              <w:t>↓</w:t>
            </w:r>
          </w:p>
        </w:tc>
      </w:tr>
      <w:tr w:rsidR="008B6E63" w:rsidRPr="00273196" w14:paraId="7CDE3B46" w14:textId="77777777" w:rsidTr="00E77307">
        <w:trPr>
          <w:trHeight w:val="61"/>
        </w:trPr>
        <w:tc>
          <w:tcPr>
            <w:tcW w:w="2637" w:type="dxa"/>
            <w:gridSpan w:val="2"/>
            <w:tcBorders>
              <w:top w:val="nil"/>
              <w:left w:val="single" w:sz="8" w:space="0" w:color="auto"/>
              <w:bottom w:val="single" w:sz="4" w:space="0" w:color="auto"/>
              <w:right w:val="single" w:sz="4" w:space="0" w:color="auto"/>
            </w:tcBorders>
            <w:shd w:val="clear" w:color="auto" w:fill="auto"/>
            <w:vAlign w:val="bottom"/>
            <w:hideMark/>
          </w:tcPr>
          <w:p w14:paraId="1AEFF940" w14:textId="70FBA749" w:rsidR="008B6E63" w:rsidRPr="00273196" w:rsidRDefault="008B6E63" w:rsidP="007931E6">
            <w:pPr>
              <w:rPr>
                <w:color w:val="000000"/>
                <w:sz w:val="20"/>
                <w:szCs w:val="20"/>
              </w:rPr>
            </w:pPr>
            <w:r w:rsidRPr="00273196">
              <w:rPr>
                <w:color w:val="000000"/>
                <w:sz w:val="20"/>
                <w:szCs w:val="20"/>
              </w:rPr>
              <w:t>Number of days people spent in hospital when they are ready to be discharged, per 1,000 population (75+)</w:t>
            </w:r>
          </w:p>
        </w:tc>
        <w:tc>
          <w:tcPr>
            <w:tcW w:w="1181" w:type="dxa"/>
            <w:tcBorders>
              <w:top w:val="nil"/>
              <w:left w:val="nil"/>
              <w:bottom w:val="single" w:sz="4" w:space="0" w:color="auto"/>
              <w:right w:val="single" w:sz="4" w:space="0" w:color="auto"/>
            </w:tcBorders>
            <w:shd w:val="clear" w:color="auto" w:fill="auto"/>
            <w:vAlign w:val="bottom"/>
          </w:tcPr>
          <w:p w14:paraId="5A1E0D00" w14:textId="77777777" w:rsidR="008B6E63" w:rsidRPr="00273196" w:rsidRDefault="008B6E63" w:rsidP="007931E6">
            <w:pPr>
              <w:jc w:val="center"/>
              <w:rPr>
                <w:color w:val="000000"/>
                <w:sz w:val="20"/>
                <w:szCs w:val="20"/>
              </w:rPr>
            </w:pPr>
            <w:r w:rsidRPr="00273196">
              <w:rPr>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14:paraId="4DE591CB" w14:textId="77777777" w:rsidR="008B6E63" w:rsidRPr="00273196" w:rsidRDefault="008B6E63" w:rsidP="007931E6">
            <w:pPr>
              <w:jc w:val="center"/>
              <w:rPr>
                <w:color w:val="000000"/>
                <w:sz w:val="20"/>
                <w:szCs w:val="20"/>
              </w:rPr>
            </w:pPr>
            <w:r w:rsidRPr="00273196">
              <w:rPr>
                <w:color w:val="000000"/>
                <w:sz w:val="20"/>
                <w:szCs w:val="20"/>
              </w:rPr>
              <w:t>349.22</w:t>
            </w:r>
          </w:p>
        </w:tc>
        <w:tc>
          <w:tcPr>
            <w:tcW w:w="954" w:type="dxa"/>
            <w:tcBorders>
              <w:top w:val="nil"/>
              <w:left w:val="nil"/>
              <w:bottom w:val="single" w:sz="4" w:space="0" w:color="auto"/>
              <w:right w:val="single" w:sz="4" w:space="0" w:color="auto"/>
            </w:tcBorders>
            <w:shd w:val="clear" w:color="auto" w:fill="F2F2F2" w:themeFill="background1" w:themeFillShade="F2"/>
            <w:noWrap/>
            <w:vAlign w:val="bottom"/>
            <w:hideMark/>
          </w:tcPr>
          <w:p w14:paraId="7B16EC96" w14:textId="77777777" w:rsidR="008B6E63" w:rsidRPr="00273196" w:rsidRDefault="008B6E63" w:rsidP="007931E6">
            <w:pPr>
              <w:jc w:val="center"/>
              <w:rPr>
                <w:color w:val="000000"/>
                <w:sz w:val="20"/>
                <w:szCs w:val="20"/>
              </w:rPr>
            </w:pPr>
            <w:r w:rsidRPr="00273196">
              <w:rPr>
                <w:color w:val="000000"/>
                <w:sz w:val="20"/>
                <w:szCs w:val="20"/>
              </w:rPr>
              <w:t>372.18</w:t>
            </w:r>
          </w:p>
        </w:tc>
        <w:tc>
          <w:tcPr>
            <w:tcW w:w="841" w:type="dxa"/>
            <w:tcBorders>
              <w:top w:val="nil"/>
              <w:left w:val="nil"/>
              <w:bottom w:val="single" w:sz="4" w:space="0" w:color="auto"/>
              <w:right w:val="single" w:sz="4" w:space="0" w:color="auto"/>
            </w:tcBorders>
            <w:shd w:val="clear" w:color="auto" w:fill="auto"/>
            <w:noWrap/>
            <w:vAlign w:val="bottom"/>
            <w:hideMark/>
          </w:tcPr>
          <w:p w14:paraId="397F4083" w14:textId="77777777" w:rsidR="008B6E63" w:rsidRPr="00273196" w:rsidRDefault="008B6E63" w:rsidP="007931E6">
            <w:pPr>
              <w:jc w:val="center"/>
              <w:rPr>
                <w:color w:val="000000"/>
                <w:sz w:val="20"/>
                <w:szCs w:val="20"/>
              </w:rPr>
            </w:pPr>
            <w:r w:rsidRPr="00273196">
              <w:rPr>
                <w:color w:val="000000"/>
                <w:sz w:val="20"/>
                <w:szCs w:val="20"/>
              </w:rPr>
              <w:t>695.97</w:t>
            </w:r>
          </w:p>
        </w:tc>
        <w:tc>
          <w:tcPr>
            <w:tcW w:w="841" w:type="dxa"/>
            <w:tcBorders>
              <w:top w:val="nil"/>
              <w:left w:val="nil"/>
              <w:bottom w:val="single" w:sz="4" w:space="0" w:color="auto"/>
              <w:right w:val="single" w:sz="4" w:space="0" w:color="auto"/>
            </w:tcBorders>
            <w:shd w:val="clear" w:color="auto" w:fill="auto"/>
            <w:noWrap/>
            <w:vAlign w:val="bottom"/>
            <w:hideMark/>
          </w:tcPr>
          <w:p w14:paraId="61DAAB8B" w14:textId="77777777" w:rsidR="008B6E63" w:rsidRPr="00273196" w:rsidRDefault="008B6E63" w:rsidP="007931E6">
            <w:pPr>
              <w:jc w:val="center"/>
              <w:rPr>
                <w:color w:val="000000"/>
                <w:sz w:val="20"/>
                <w:szCs w:val="20"/>
              </w:rPr>
            </w:pPr>
            <w:r w:rsidRPr="00273196">
              <w:rPr>
                <w:color w:val="000000"/>
                <w:sz w:val="20"/>
                <w:szCs w:val="20"/>
              </w:rPr>
              <w:t>792.66</w:t>
            </w:r>
          </w:p>
        </w:tc>
        <w:tc>
          <w:tcPr>
            <w:tcW w:w="842" w:type="dxa"/>
            <w:tcBorders>
              <w:top w:val="nil"/>
              <w:left w:val="nil"/>
              <w:bottom w:val="single" w:sz="4" w:space="0" w:color="auto"/>
              <w:right w:val="single" w:sz="4" w:space="0" w:color="auto"/>
            </w:tcBorders>
            <w:shd w:val="clear" w:color="auto" w:fill="auto"/>
            <w:noWrap/>
            <w:vAlign w:val="bottom"/>
            <w:hideMark/>
          </w:tcPr>
          <w:p w14:paraId="1CF3D80D" w14:textId="77777777" w:rsidR="008B6E63" w:rsidRPr="00273196" w:rsidRDefault="008B6E63" w:rsidP="007931E6">
            <w:pPr>
              <w:jc w:val="center"/>
              <w:rPr>
                <w:color w:val="000000"/>
                <w:sz w:val="20"/>
                <w:szCs w:val="20"/>
              </w:rPr>
            </w:pPr>
            <w:r w:rsidRPr="00273196">
              <w:rPr>
                <w:color w:val="000000"/>
                <w:sz w:val="20"/>
                <w:szCs w:val="20"/>
              </w:rPr>
              <w:t>6.58</w:t>
            </w:r>
          </w:p>
        </w:tc>
        <w:tc>
          <w:tcPr>
            <w:tcW w:w="746" w:type="dxa"/>
            <w:tcBorders>
              <w:top w:val="nil"/>
              <w:left w:val="nil"/>
              <w:bottom w:val="single" w:sz="4" w:space="0" w:color="auto"/>
              <w:right w:val="single" w:sz="8" w:space="0" w:color="auto"/>
            </w:tcBorders>
            <w:shd w:val="clear" w:color="auto" w:fill="auto"/>
            <w:noWrap/>
            <w:vAlign w:val="bottom"/>
            <w:hideMark/>
          </w:tcPr>
          <w:p w14:paraId="51B43B6B" w14:textId="77777777" w:rsidR="008B6E63" w:rsidRPr="00273196" w:rsidRDefault="008B6E63" w:rsidP="007931E6">
            <w:pPr>
              <w:jc w:val="center"/>
              <w:rPr>
                <w:color w:val="000000"/>
                <w:sz w:val="20"/>
                <w:szCs w:val="20"/>
              </w:rPr>
            </w:pPr>
            <w:r w:rsidRPr="00273196">
              <w:rPr>
                <w:color w:val="000000"/>
                <w:sz w:val="20"/>
                <w:szCs w:val="20"/>
              </w:rPr>
              <w:t>-49.47</w:t>
            </w:r>
          </w:p>
        </w:tc>
        <w:tc>
          <w:tcPr>
            <w:tcW w:w="738" w:type="dxa"/>
            <w:tcBorders>
              <w:top w:val="nil"/>
              <w:left w:val="nil"/>
              <w:bottom w:val="single" w:sz="4" w:space="0" w:color="auto"/>
              <w:right w:val="single" w:sz="8" w:space="0" w:color="auto"/>
            </w:tcBorders>
          </w:tcPr>
          <w:p w14:paraId="0A5869C4" w14:textId="77777777" w:rsidR="008B6E63" w:rsidRPr="00273196" w:rsidRDefault="008B6E63" w:rsidP="007931E6">
            <w:pPr>
              <w:jc w:val="center"/>
              <w:rPr>
                <w:color w:val="000000"/>
                <w:sz w:val="20"/>
                <w:szCs w:val="20"/>
              </w:rPr>
            </w:pPr>
            <w:r w:rsidRPr="00273196">
              <w:rPr>
                <w:color w:val="000000"/>
                <w:sz w:val="20"/>
                <w:szCs w:val="20"/>
              </w:rPr>
              <w:t>↑</w:t>
            </w:r>
          </w:p>
        </w:tc>
      </w:tr>
      <w:tr w:rsidR="006D7CEF" w:rsidRPr="00C3207D" w14:paraId="319EDB1E" w14:textId="77777777" w:rsidTr="007931E6">
        <w:trPr>
          <w:trHeight w:val="30"/>
        </w:trPr>
        <w:tc>
          <w:tcPr>
            <w:tcW w:w="720" w:type="dxa"/>
            <w:tcBorders>
              <w:top w:val="single" w:sz="4" w:space="0" w:color="auto"/>
              <w:left w:val="single" w:sz="8" w:space="0" w:color="auto"/>
              <w:bottom w:val="single" w:sz="4" w:space="0" w:color="auto"/>
              <w:right w:val="single" w:sz="8" w:space="0" w:color="000000"/>
            </w:tcBorders>
            <w:shd w:val="clear" w:color="000000" w:fill="000000"/>
          </w:tcPr>
          <w:p w14:paraId="7494D9AC" w14:textId="77777777" w:rsidR="006D7CEF" w:rsidRPr="00C3207D" w:rsidRDefault="006D7CEF" w:rsidP="007931E6">
            <w:pPr>
              <w:jc w:val="center"/>
              <w:rPr>
                <w:rFonts w:ascii="Calibri" w:hAnsi="Calibri" w:cs="Times New Roman"/>
                <w:b/>
                <w:bCs/>
                <w:color w:val="FFFFFF"/>
                <w:sz w:val="16"/>
                <w:szCs w:val="16"/>
              </w:rPr>
            </w:pPr>
          </w:p>
        </w:tc>
        <w:tc>
          <w:tcPr>
            <w:tcW w:w="8314" w:type="dxa"/>
            <w:gridSpan w:val="8"/>
            <w:tcBorders>
              <w:top w:val="single" w:sz="4" w:space="0" w:color="auto"/>
              <w:left w:val="single" w:sz="8" w:space="0" w:color="auto"/>
              <w:bottom w:val="single" w:sz="4" w:space="0" w:color="auto"/>
              <w:right w:val="single" w:sz="8" w:space="0" w:color="000000"/>
            </w:tcBorders>
            <w:shd w:val="clear" w:color="000000" w:fill="000000"/>
            <w:vAlign w:val="bottom"/>
            <w:hideMark/>
          </w:tcPr>
          <w:p w14:paraId="0D6F9565" w14:textId="77777777" w:rsidR="006D7CEF" w:rsidRPr="00273196" w:rsidRDefault="006D7CEF" w:rsidP="007931E6">
            <w:pPr>
              <w:jc w:val="center"/>
              <w:rPr>
                <w:b/>
                <w:bCs/>
                <w:color w:val="FFFFFF"/>
                <w:sz w:val="20"/>
                <w:szCs w:val="20"/>
              </w:rPr>
            </w:pPr>
            <w:r w:rsidRPr="00273196">
              <w:rPr>
                <w:b/>
                <w:bCs/>
                <w:color w:val="FFFFFF"/>
                <w:sz w:val="20"/>
                <w:szCs w:val="20"/>
              </w:rPr>
              <w:t>Residential Care</w:t>
            </w:r>
          </w:p>
        </w:tc>
        <w:tc>
          <w:tcPr>
            <w:tcW w:w="738" w:type="dxa"/>
            <w:tcBorders>
              <w:top w:val="single" w:sz="4" w:space="0" w:color="auto"/>
              <w:left w:val="single" w:sz="8" w:space="0" w:color="auto"/>
              <w:bottom w:val="single" w:sz="4" w:space="0" w:color="auto"/>
              <w:right w:val="single" w:sz="8" w:space="0" w:color="000000"/>
            </w:tcBorders>
            <w:shd w:val="clear" w:color="000000" w:fill="000000"/>
          </w:tcPr>
          <w:p w14:paraId="0CC30B8D" w14:textId="77777777" w:rsidR="006D7CEF" w:rsidRPr="00C3207D" w:rsidRDefault="006D7CEF" w:rsidP="007931E6">
            <w:pPr>
              <w:jc w:val="center"/>
              <w:rPr>
                <w:rFonts w:ascii="Calibri" w:hAnsi="Calibri" w:cs="Times New Roman"/>
                <w:b/>
                <w:bCs/>
                <w:color w:val="FFFFFF"/>
                <w:sz w:val="16"/>
                <w:szCs w:val="16"/>
              </w:rPr>
            </w:pPr>
          </w:p>
        </w:tc>
      </w:tr>
      <w:tr w:rsidR="008B6E63" w:rsidRPr="00273196" w14:paraId="529C8B69" w14:textId="77777777" w:rsidTr="00E77307">
        <w:trPr>
          <w:trHeight w:val="61"/>
        </w:trPr>
        <w:tc>
          <w:tcPr>
            <w:tcW w:w="2637" w:type="dxa"/>
            <w:gridSpan w:val="2"/>
            <w:tcBorders>
              <w:top w:val="nil"/>
              <w:left w:val="single" w:sz="8" w:space="0" w:color="auto"/>
              <w:bottom w:val="single" w:sz="4" w:space="0" w:color="auto"/>
              <w:right w:val="single" w:sz="4" w:space="0" w:color="auto"/>
            </w:tcBorders>
            <w:shd w:val="clear" w:color="auto" w:fill="auto"/>
            <w:vAlign w:val="bottom"/>
            <w:hideMark/>
          </w:tcPr>
          <w:p w14:paraId="3648DEE6" w14:textId="77777777" w:rsidR="008B6E63" w:rsidRPr="00273196" w:rsidRDefault="008B6E63" w:rsidP="007931E6">
            <w:pPr>
              <w:rPr>
                <w:color w:val="000000"/>
                <w:sz w:val="20"/>
                <w:szCs w:val="20"/>
              </w:rPr>
            </w:pPr>
            <w:r w:rsidRPr="00273196">
              <w:rPr>
                <w:color w:val="000000"/>
                <w:sz w:val="20"/>
                <w:szCs w:val="20"/>
              </w:rPr>
              <w:t>Residential costs per week per resident for people aged 65 or over</w:t>
            </w:r>
          </w:p>
        </w:tc>
        <w:tc>
          <w:tcPr>
            <w:tcW w:w="1181" w:type="dxa"/>
            <w:tcBorders>
              <w:top w:val="nil"/>
              <w:left w:val="nil"/>
              <w:bottom w:val="single" w:sz="4" w:space="0" w:color="auto"/>
              <w:right w:val="single" w:sz="4" w:space="0" w:color="auto"/>
            </w:tcBorders>
            <w:shd w:val="clear" w:color="auto" w:fill="auto"/>
            <w:vAlign w:val="bottom"/>
          </w:tcPr>
          <w:p w14:paraId="0AB73A2C" w14:textId="77777777" w:rsidR="008B6E63" w:rsidRPr="00273196" w:rsidRDefault="008B6E63" w:rsidP="007931E6">
            <w:pPr>
              <w:jc w:val="center"/>
              <w:rPr>
                <w:color w:val="000000"/>
                <w:sz w:val="20"/>
                <w:szCs w:val="20"/>
              </w:rPr>
            </w:pPr>
            <w:r w:rsidRPr="00273196">
              <w:rPr>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14:paraId="323F725E" w14:textId="77777777" w:rsidR="008B6E63" w:rsidRPr="00273196" w:rsidRDefault="008B6E63" w:rsidP="007931E6">
            <w:pPr>
              <w:jc w:val="center"/>
              <w:rPr>
                <w:color w:val="000000"/>
                <w:sz w:val="20"/>
                <w:szCs w:val="20"/>
              </w:rPr>
            </w:pPr>
            <w:r w:rsidRPr="00273196">
              <w:rPr>
                <w:color w:val="000000"/>
                <w:sz w:val="20"/>
                <w:szCs w:val="20"/>
              </w:rPr>
              <w:t>£476.48</w:t>
            </w:r>
          </w:p>
        </w:tc>
        <w:tc>
          <w:tcPr>
            <w:tcW w:w="954" w:type="dxa"/>
            <w:tcBorders>
              <w:top w:val="nil"/>
              <w:left w:val="nil"/>
              <w:bottom w:val="single" w:sz="4" w:space="0" w:color="auto"/>
              <w:right w:val="single" w:sz="4" w:space="0" w:color="auto"/>
            </w:tcBorders>
            <w:shd w:val="clear" w:color="auto" w:fill="F2F2F2" w:themeFill="background1" w:themeFillShade="F2"/>
            <w:noWrap/>
            <w:vAlign w:val="bottom"/>
            <w:hideMark/>
          </w:tcPr>
          <w:p w14:paraId="47134575" w14:textId="77777777" w:rsidR="008B6E63" w:rsidRPr="00273196" w:rsidRDefault="008B6E63" w:rsidP="007931E6">
            <w:pPr>
              <w:jc w:val="center"/>
              <w:rPr>
                <w:color w:val="000000"/>
                <w:sz w:val="20"/>
                <w:szCs w:val="20"/>
              </w:rPr>
            </w:pPr>
            <w:r w:rsidRPr="00273196">
              <w:rPr>
                <w:color w:val="000000"/>
                <w:sz w:val="20"/>
                <w:szCs w:val="20"/>
              </w:rPr>
              <w:t>£475.00</w:t>
            </w:r>
          </w:p>
        </w:tc>
        <w:tc>
          <w:tcPr>
            <w:tcW w:w="841" w:type="dxa"/>
            <w:tcBorders>
              <w:top w:val="nil"/>
              <w:left w:val="nil"/>
              <w:bottom w:val="single" w:sz="4" w:space="0" w:color="auto"/>
              <w:right w:val="single" w:sz="4" w:space="0" w:color="auto"/>
            </w:tcBorders>
            <w:shd w:val="clear" w:color="auto" w:fill="auto"/>
            <w:noWrap/>
            <w:vAlign w:val="bottom"/>
            <w:hideMark/>
          </w:tcPr>
          <w:p w14:paraId="495C7404" w14:textId="77777777" w:rsidR="008B6E63" w:rsidRPr="00273196" w:rsidRDefault="008B6E63" w:rsidP="007931E6">
            <w:pPr>
              <w:jc w:val="center"/>
              <w:rPr>
                <w:color w:val="000000"/>
                <w:sz w:val="20"/>
                <w:szCs w:val="20"/>
              </w:rPr>
            </w:pPr>
            <w:r w:rsidRPr="00273196">
              <w:rPr>
                <w:color w:val="000000"/>
                <w:sz w:val="20"/>
                <w:szCs w:val="20"/>
              </w:rPr>
              <w:t>£420.42</w:t>
            </w:r>
          </w:p>
        </w:tc>
        <w:tc>
          <w:tcPr>
            <w:tcW w:w="841" w:type="dxa"/>
            <w:tcBorders>
              <w:top w:val="nil"/>
              <w:left w:val="nil"/>
              <w:bottom w:val="single" w:sz="4" w:space="0" w:color="auto"/>
              <w:right w:val="single" w:sz="4" w:space="0" w:color="auto"/>
            </w:tcBorders>
            <w:shd w:val="clear" w:color="auto" w:fill="auto"/>
            <w:noWrap/>
            <w:vAlign w:val="bottom"/>
            <w:hideMark/>
          </w:tcPr>
          <w:p w14:paraId="7ADBA779" w14:textId="77777777" w:rsidR="008B6E63" w:rsidRPr="00273196" w:rsidRDefault="008B6E63" w:rsidP="007931E6">
            <w:pPr>
              <w:jc w:val="center"/>
              <w:rPr>
                <w:color w:val="000000"/>
                <w:sz w:val="20"/>
                <w:szCs w:val="20"/>
              </w:rPr>
            </w:pPr>
            <w:r w:rsidRPr="00273196">
              <w:rPr>
                <w:color w:val="000000"/>
                <w:sz w:val="20"/>
                <w:szCs w:val="20"/>
              </w:rPr>
              <w:t>£381.01</w:t>
            </w:r>
          </w:p>
        </w:tc>
        <w:tc>
          <w:tcPr>
            <w:tcW w:w="842" w:type="dxa"/>
            <w:tcBorders>
              <w:top w:val="nil"/>
              <w:left w:val="nil"/>
              <w:bottom w:val="single" w:sz="4" w:space="0" w:color="auto"/>
              <w:right w:val="single" w:sz="4" w:space="0" w:color="auto"/>
            </w:tcBorders>
            <w:shd w:val="clear" w:color="auto" w:fill="auto"/>
            <w:noWrap/>
            <w:vAlign w:val="bottom"/>
            <w:hideMark/>
          </w:tcPr>
          <w:p w14:paraId="57B4CDFC" w14:textId="77777777" w:rsidR="008B6E63" w:rsidRPr="00273196" w:rsidRDefault="008B6E63" w:rsidP="007931E6">
            <w:pPr>
              <w:jc w:val="center"/>
              <w:rPr>
                <w:color w:val="000000"/>
                <w:sz w:val="20"/>
                <w:szCs w:val="20"/>
              </w:rPr>
            </w:pPr>
            <w:r w:rsidRPr="00273196">
              <w:rPr>
                <w:color w:val="000000"/>
                <w:sz w:val="20"/>
                <w:szCs w:val="20"/>
              </w:rPr>
              <w:t>-0.27</w:t>
            </w:r>
          </w:p>
        </w:tc>
        <w:tc>
          <w:tcPr>
            <w:tcW w:w="746" w:type="dxa"/>
            <w:tcBorders>
              <w:top w:val="nil"/>
              <w:left w:val="nil"/>
              <w:bottom w:val="single" w:sz="4" w:space="0" w:color="auto"/>
              <w:right w:val="single" w:sz="8" w:space="0" w:color="auto"/>
            </w:tcBorders>
            <w:shd w:val="clear" w:color="auto" w:fill="auto"/>
            <w:noWrap/>
            <w:vAlign w:val="bottom"/>
            <w:hideMark/>
          </w:tcPr>
          <w:p w14:paraId="4E4F0E4B" w14:textId="77777777" w:rsidR="008B6E63" w:rsidRPr="00273196" w:rsidRDefault="008B6E63" w:rsidP="007931E6">
            <w:pPr>
              <w:jc w:val="center"/>
              <w:rPr>
                <w:color w:val="000000"/>
                <w:sz w:val="20"/>
                <w:szCs w:val="20"/>
              </w:rPr>
            </w:pPr>
            <w:r w:rsidRPr="00273196">
              <w:rPr>
                <w:color w:val="000000"/>
                <w:sz w:val="20"/>
                <w:szCs w:val="20"/>
              </w:rPr>
              <w:t>8.97</w:t>
            </w:r>
          </w:p>
        </w:tc>
        <w:tc>
          <w:tcPr>
            <w:tcW w:w="738" w:type="dxa"/>
            <w:tcBorders>
              <w:top w:val="nil"/>
              <w:left w:val="nil"/>
              <w:bottom w:val="single" w:sz="4" w:space="0" w:color="auto"/>
              <w:right w:val="single" w:sz="8" w:space="0" w:color="auto"/>
            </w:tcBorders>
          </w:tcPr>
          <w:p w14:paraId="49E4339B" w14:textId="77777777" w:rsidR="008B6E63" w:rsidRPr="00273196" w:rsidRDefault="008B6E63" w:rsidP="007931E6">
            <w:pPr>
              <w:jc w:val="center"/>
              <w:rPr>
                <w:color w:val="000000"/>
                <w:sz w:val="20"/>
                <w:szCs w:val="20"/>
              </w:rPr>
            </w:pPr>
            <w:r w:rsidRPr="00273196">
              <w:rPr>
                <w:color w:val="000000"/>
                <w:sz w:val="20"/>
                <w:szCs w:val="20"/>
              </w:rPr>
              <w:t>↓</w:t>
            </w:r>
          </w:p>
        </w:tc>
      </w:tr>
      <w:tr w:rsidR="006D7CEF" w:rsidRPr="00C3207D" w14:paraId="2C6A973C" w14:textId="77777777" w:rsidTr="007931E6">
        <w:trPr>
          <w:trHeight w:val="30"/>
        </w:trPr>
        <w:tc>
          <w:tcPr>
            <w:tcW w:w="720" w:type="dxa"/>
            <w:tcBorders>
              <w:top w:val="single" w:sz="4" w:space="0" w:color="auto"/>
              <w:left w:val="single" w:sz="8" w:space="0" w:color="auto"/>
              <w:bottom w:val="single" w:sz="4" w:space="0" w:color="auto"/>
              <w:right w:val="single" w:sz="8" w:space="0" w:color="000000"/>
            </w:tcBorders>
            <w:shd w:val="clear" w:color="000000" w:fill="000000"/>
          </w:tcPr>
          <w:p w14:paraId="5A9D2DA2" w14:textId="77777777" w:rsidR="006D7CEF" w:rsidRPr="00C3207D" w:rsidRDefault="006D7CEF" w:rsidP="007931E6">
            <w:pPr>
              <w:jc w:val="center"/>
              <w:rPr>
                <w:rFonts w:ascii="Calibri" w:hAnsi="Calibri" w:cs="Times New Roman"/>
                <w:b/>
                <w:bCs/>
                <w:color w:val="FFFFFF"/>
                <w:sz w:val="16"/>
                <w:szCs w:val="16"/>
              </w:rPr>
            </w:pPr>
          </w:p>
        </w:tc>
        <w:tc>
          <w:tcPr>
            <w:tcW w:w="8314" w:type="dxa"/>
            <w:gridSpan w:val="8"/>
            <w:tcBorders>
              <w:top w:val="single" w:sz="4" w:space="0" w:color="auto"/>
              <w:left w:val="single" w:sz="8" w:space="0" w:color="auto"/>
              <w:bottom w:val="single" w:sz="4" w:space="0" w:color="auto"/>
              <w:right w:val="single" w:sz="8" w:space="0" w:color="000000"/>
            </w:tcBorders>
            <w:shd w:val="clear" w:color="000000" w:fill="000000"/>
            <w:vAlign w:val="bottom"/>
            <w:hideMark/>
          </w:tcPr>
          <w:p w14:paraId="5AEC8EAB" w14:textId="5D3466BB" w:rsidR="006D7CEF" w:rsidRPr="00273196" w:rsidRDefault="00037575" w:rsidP="007931E6">
            <w:pPr>
              <w:jc w:val="center"/>
              <w:rPr>
                <w:b/>
                <w:bCs/>
                <w:color w:val="FFFFFF"/>
                <w:sz w:val="16"/>
                <w:szCs w:val="16"/>
              </w:rPr>
            </w:pPr>
            <w:r w:rsidRPr="00273196">
              <w:rPr>
                <w:b/>
                <w:bCs/>
                <w:color w:val="FFFFFF"/>
                <w:sz w:val="16"/>
                <w:szCs w:val="16"/>
              </w:rPr>
              <w:t>S</w:t>
            </w:r>
            <w:r w:rsidRPr="00273196">
              <w:rPr>
                <w:b/>
                <w:bCs/>
                <w:color w:val="FFFFFF"/>
                <w:sz w:val="20"/>
                <w:szCs w:val="20"/>
              </w:rPr>
              <w:t>elf-Directed</w:t>
            </w:r>
            <w:r w:rsidR="006D7CEF" w:rsidRPr="00273196">
              <w:rPr>
                <w:b/>
                <w:bCs/>
                <w:color w:val="FFFFFF"/>
                <w:sz w:val="20"/>
                <w:szCs w:val="20"/>
              </w:rPr>
              <w:t xml:space="preserve"> Support</w:t>
            </w:r>
          </w:p>
        </w:tc>
        <w:tc>
          <w:tcPr>
            <w:tcW w:w="738" w:type="dxa"/>
            <w:tcBorders>
              <w:top w:val="single" w:sz="4" w:space="0" w:color="auto"/>
              <w:left w:val="single" w:sz="8" w:space="0" w:color="auto"/>
              <w:bottom w:val="single" w:sz="4" w:space="0" w:color="auto"/>
              <w:right w:val="single" w:sz="8" w:space="0" w:color="000000"/>
            </w:tcBorders>
            <w:shd w:val="clear" w:color="000000" w:fill="000000"/>
          </w:tcPr>
          <w:p w14:paraId="402A28C3" w14:textId="77777777" w:rsidR="006D7CEF" w:rsidRPr="00C3207D" w:rsidRDefault="006D7CEF" w:rsidP="007931E6">
            <w:pPr>
              <w:jc w:val="center"/>
              <w:rPr>
                <w:rFonts w:ascii="Calibri" w:hAnsi="Calibri" w:cs="Times New Roman"/>
                <w:b/>
                <w:bCs/>
                <w:color w:val="FFFFFF"/>
                <w:sz w:val="16"/>
                <w:szCs w:val="16"/>
              </w:rPr>
            </w:pPr>
          </w:p>
        </w:tc>
      </w:tr>
      <w:tr w:rsidR="008B6E63" w:rsidRPr="00273196" w14:paraId="5BDF1BE7" w14:textId="77777777" w:rsidTr="00E77307">
        <w:trPr>
          <w:trHeight w:val="95"/>
        </w:trPr>
        <w:tc>
          <w:tcPr>
            <w:tcW w:w="2637" w:type="dxa"/>
            <w:gridSpan w:val="2"/>
            <w:tcBorders>
              <w:top w:val="nil"/>
              <w:left w:val="single" w:sz="8" w:space="0" w:color="auto"/>
              <w:bottom w:val="single" w:sz="8" w:space="0" w:color="auto"/>
              <w:right w:val="single" w:sz="4" w:space="0" w:color="auto"/>
            </w:tcBorders>
            <w:shd w:val="clear" w:color="auto" w:fill="auto"/>
            <w:vAlign w:val="bottom"/>
            <w:hideMark/>
          </w:tcPr>
          <w:p w14:paraId="10389CD6" w14:textId="1C15E445" w:rsidR="008B6E63" w:rsidRPr="00273196" w:rsidRDefault="00037575" w:rsidP="007931E6">
            <w:pPr>
              <w:rPr>
                <w:color w:val="000000"/>
                <w:sz w:val="20"/>
                <w:szCs w:val="20"/>
              </w:rPr>
            </w:pPr>
            <w:r w:rsidRPr="00273196">
              <w:rPr>
                <w:color w:val="000000"/>
                <w:sz w:val="20"/>
                <w:szCs w:val="20"/>
              </w:rPr>
              <w:t>Self-directed</w:t>
            </w:r>
            <w:r w:rsidR="008B6E63" w:rsidRPr="00273196">
              <w:rPr>
                <w:color w:val="000000"/>
                <w:sz w:val="20"/>
                <w:szCs w:val="20"/>
              </w:rPr>
              <w:t xml:space="preserve"> support (direct payments + managed personalised budgets) spend on adults 18+ as a % total social work spend on adults 18+</w:t>
            </w:r>
          </w:p>
        </w:tc>
        <w:tc>
          <w:tcPr>
            <w:tcW w:w="1181" w:type="dxa"/>
            <w:tcBorders>
              <w:top w:val="nil"/>
              <w:left w:val="nil"/>
              <w:bottom w:val="single" w:sz="8" w:space="0" w:color="auto"/>
              <w:right w:val="single" w:sz="4" w:space="0" w:color="auto"/>
            </w:tcBorders>
            <w:shd w:val="clear" w:color="auto" w:fill="auto"/>
            <w:vAlign w:val="bottom"/>
          </w:tcPr>
          <w:p w14:paraId="0ACDC7AD" w14:textId="77777777" w:rsidR="008B6E63" w:rsidRPr="00273196" w:rsidRDefault="008B6E63" w:rsidP="007931E6">
            <w:pPr>
              <w:jc w:val="center"/>
              <w:rPr>
                <w:color w:val="000000"/>
                <w:sz w:val="20"/>
                <w:szCs w:val="20"/>
              </w:rPr>
            </w:pPr>
            <w:r w:rsidRPr="00273196">
              <w:rPr>
                <w:color w:val="000000"/>
                <w:sz w:val="20"/>
                <w:szCs w:val="20"/>
              </w:rPr>
              <w:t>7</w:t>
            </w:r>
          </w:p>
        </w:tc>
        <w:tc>
          <w:tcPr>
            <w:tcW w:w="992" w:type="dxa"/>
            <w:tcBorders>
              <w:top w:val="nil"/>
              <w:left w:val="nil"/>
              <w:bottom w:val="single" w:sz="8" w:space="0" w:color="auto"/>
              <w:right w:val="single" w:sz="4" w:space="0" w:color="auto"/>
            </w:tcBorders>
            <w:shd w:val="clear" w:color="auto" w:fill="auto"/>
            <w:noWrap/>
            <w:vAlign w:val="bottom"/>
            <w:hideMark/>
          </w:tcPr>
          <w:p w14:paraId="1371E5C8" w14:textId="77777777" w:rsidR="008B6E63" w:rsidRPr="00273196" w:rsidRDefault="008B6E63" w:rsidP="007931E6">
            <w:pPr>
              <w:jc w:val="center"/>
              <w:rPr>
                <w:color w:val="000000"/>
                <w:sz w:val="20"/>
                <w:szCs w:val="20"/>
              </w:rPr>
            </w:pPr>
            <w:r w:rsidRPr="00273196">
              <w:rPr>
                <w:color w:val="000000"/>
                <w:sz w:val="20"/>
                <w:szCs w:val="20"/>
              </w:rPr>
              <w:t>1.09</w:t>
            </w:r>
          </w:p>
        </w:tc>
        <w:tc>
          <w:tcPr>
            <w:tcW w:w="954" w:type="dxa"/>
            <w:tcBorders>
              <w:top w:val="nil"/>
              <w:left w:val="nil"/>
              <w:bottom w:val="single" w:sz="8" w:space="0" w:color="auto"/>
              <w:right w:val="single" w:sz="4" w:space="0" w:color="auto"/>
            </w:tcBorders>
            <w:shd w:val="clear" w:color="auto" w:fill="F2F2F2" w:themeFill="background1" w:themeFillShade="F2"/>
            <w:noWrap/>
            <w:vAlign w:val="bottom"/>
            <w:hideMark/>
          </w:tcPr>
          <w:p w14:paraId="1388EA66" w14:textId="77777777" w:rsidR="008B6E63" w:rsidRPr="00273196" w:rsidRDefault="008B6E63" w:rsidP="007931E6">
            <w:pPr>
              <w:jc w:val="center"/>
              <w:rPr>
                <w:color w:val="000000"/>
                <w:sz w:val="20"/>
                <w:szCs w:val="20"/>
              </w:rPr>
            </w:pPr>
            <w:r w:rsidRPr="00273196">
              <w:rPr>
                <w:color w:val="000000"/>
                <w:sz w:val="20"/>
                <w:szCs w:val="20"/>
              </w:rPr>
              <w:t>2.43</w:t>
            </w:r>
          </w:p>
        </w:tc>
        <w:tc>
          <w:tcPr>
            <w:tcW w:w="841" w:type="dxa"/>
            <w:tcBorders>
              <w:top w:val="nil"/>
              <w:left w:val="nil"/>
              <w:bottom w:val="single" w:sz="8" w:space="0" w:color="auto"/>
              <w:right w:val="single" w:sz="4" w:space="0" w:color="auto"/>
            </w:tcBorders>
            <w:shd w:val="clear" w:color="auto" w:fill="auto"/>
            <w:noWrap/>
            <w:vAlign w:val="bottom"/>
            <w:hideMark/>
          </w:tcPr>
          <w:p w14:paraId="0694FC23" w14:textId="77777777" w:rsidR="008B6E63" w:rsidRPr="00273196" w:rsidRDefault="008B6E63" w:rsidP="007931E6">
            <w:pPr>
              <w:jc w:val="center"/>
              <w:rPr>
                <w:color w:val="000000"/>
                <w:sz w:val="20"/>
                <w:szCs w:val="20"/>
              </w:rPr>
            </w:pPr>
            <w:r w:rsidRPr="00273196">
              <w:rPr>
                <w:color w:val="000000"/>
                <w:sz w:val="20"/>
                <w:szCs w:val="20"/>
              </w:rPr>
              <w:t>5.77</w:t>
            </w:r>
          </w:p>
        </w:tc>
        <w:tc>
          <w:tcPr>
            <w:tcW w:w="841" w:type="dxa"/>
            <w:tcBorders>
              <w:top w:val="nil"/>
              <w:left w:val="nil"/>
              <w:bottom w:val="single" w:sz="8" w:space="0" w:color="auto"/>
              <w:right w:val="single" w:sz="4" w:space="0" w:color="auto"/>
            </w:tcBorders>
            <w:shd w:val="clear" w:color="auto" w:fill="auto"/>
            <w:noWrap/>
            <w:vAlign w:val="bottom"/>
            <w:hideMark/>
          </w:tcPr>
          <w:p w14:paraId="1C997D38" w14:textId="77777777" w:rsidR="008B6E63" w:rsidRPr="00273196" w:rsidRDefault="008B6E63" w:rsidP="007931E6">
            <w:pPr>
              <w:jc w:val="center"/>
              <w:rPr>
                <w:color w:val="000000"/>
                <w:sz w:val="20"/>
                <w:szCs w:val="20"/>
              </w:rPr>
            </w:pPr>
            <w:r w:rsidRPr="00273196">
              <w:rPr>
                <w:color w:val="000000"/>
                <w:sz w:val="20"/>
                <w:szCs w:val="20"/>
              </w:rPr>
              <w:t>7.30</w:t>
            </w:r>
          </w:p>
        </w:tc>
        <w:tc>
          <w:tcPr>
            <w:tcW w:w="842" w:type="dxa"/>
            <w:tcBorders>
              <w:top w:val="nil"/>
              <w:left w:val="nil"/>
              <w:bottom w:val="single" w:sz="8" w:space="0" w:color="auto"/>
              <w:right w:val="single" w:sz="4" w:space="0" w:color="auto"/>
            </w:tcBorders>
            <w:shd w:val="clear" w:color="auto" w:fill="auto"/>
            <w:noWrap/>
            <w:vAlign w:val="bottom"/>
            <w:hideMark/>
          </w:tcPr>
          <w:p w14:paraId="47659127" w14:textId="77777777" w:rsidR="008B6E63" w:rsidRPr="00273196" w:rsidRDefault="008B6E63" w:rsidP="007931E6">
            <w:pPr>
              <w:jc w:val="center"/>
              <w:rPr>
                <w:color w:val="000000"/>
                <w:sz w:val="20"/>
                <w:szCs w:val="20"/>
              </w:rPr>
            </w:pPr>
            <w:r w:rsidRPr="00273196">
              <w:rPr>
                <w:color w:val="000000"/>
                <w:sz w:val="20"/>
                <w:szCs w:val="20"/>
              </w:rPr>
              <w:t>123.06</w:t>
            </w:r>
          </w:p>
        </w:tc>
        <w:tc>
          <w:tcPr>
            <w:tcW w:w="746" w:type="dxa"/>
            <w:tcBorders>
              <w:top w:val="nil"/>
              <w:left w:val="nil"/>
              <w:bottom w:val="single" w:sz="8" w:space="0" w:color="auto"/>
              <w:right w:val="single" w:sz="8" w:space="0" w:color="auto"/>
            </w:tcBorders>
            <w:shd w:val="clear" w:color="auto" w:fill="auto"/>
            <w:noWrap/>
            <w:vAlign w:val="bottom"/>
            <w:hideMark/>
          </w:tcPr>
          <w:p w14:paraId="1E7E6DC5" w14:textId="77777777" w:rsidR="008B6E63" w:rsidRPr="00273196" w:rsidRDefault="008B6E63" w:rsidP="007931E6">
            <w:pPr>
              <w:jc w:val="center"/>
              <w:rPr>
                <w:color w:val="000000"/>
                <w:sz w:val="20"/>
                <w:szCs w:val="20"/>
              </w:rPr>
            </w:pPr>
            <w:r w:rsidRPr="00273196">
              <w:rPr>
                <w:color w:val="000000"/>
                <w:sz w:val="20"/>
                <w:szCs w:val="20"/>
              </w:rPr>
              <w:t>252.40</w:t>
            </w:r>
          </w:p>
        </w:tc>
        <w:tc>
          <w:tcPr>
            <w:tcW w:w="738" w:type="dxa"/>
            <w:tcBorders>
              <w:top w:val="nil"/>
              <w:left w:val="nil"/>
              <w:bottom w:val="single" w:sz="8" w:space="0" w:color="auto"/>
              <w:right w:val="single" w:sz="8" w:space="0" w:color="auto"/>
            </w:tcBorders>
          </w:tcPr>
          <w:p w14:paraId="7345E7EB" w14:textId="77777777" w:rsidR="008B6E63" w:rsidRPr="00273196" w:rsidRDefault="008B6E63" w:rsidP="007931E6">
            <w:pPr>
              <w:jc w:val="center"/>
              <w:rPr>
                <w:color w:val="000000"/>
                <w:sz w:val="20"/>
                <w:szCs w:val="20"/>
              </w:rPr>
            </w:pPr>
            <w:r w:rsidRPr="00273196">
              <w:rPr>
                <w:color w:val="000000"/>
                <w:sz w:val="20"/>
                <w:szCs w:val="20"/>
              </w:rPr>
              <w:t>↑</w:t>
            </w:r>
          </w:p>
        </w:tc>
      </w:tr>
    </w:tbl>
    <w:p w14:paraId="2E04DC0C" w14:textId="584DA460" w:rsidR="003669F8" w:rsidRDefault="00531F7A" w:rsidP="003669F8">
      <w:pPr>
        <w:contextualSpacing/>
        <w:jc w:val="both"/>
        <w:rPr>
          <w:sz w:val="20"/>
          <w:szCs w:val="20"/>
        </w:rPr>
      </w:pPr>
      <w:r>
        <w:rPr>
          <w:sz w:val="20"/>
          <w:szCs w:val="20"/>
        </w:rPr>
        <w:t xml:space="preserve">Long Term Rate of Change </w:t>
      </w:r>
      <w:r w:rsidR="00D06B67">
        <w:rPr>
          <w:sz w:val="20"/>
          <w:szCs w:val="20"/>
        </w:rPr>
        <w:t>is the</w:t>
      </w:r>
      <w:r>
        <w:rPr>
          <w:sz w:val="20"/>
          <w:szCs w:val="20"/>
        </w:rPr>
        <w:t xml:space="preserve"> difference between the latest data and the baseline data up to eight years ago</w:t>
      </w:r>
      <w:r w:rsidR="00D06B67">
        <w:rPr>
          <w:sz w:val="20"/>
          <w:szCs w:val="20"/>
        </w:rPr>
        <w:t>.</w:t>
      </w:r>
    </w:p>
    <w:p w14:paraId="061022E0" w14:textId="77777777" w:rsidR="00E1536B" w:rsidRPr="00E1536B" w:rsidRDefault="00E1536B" w:rsidP="00E1536B">
      <w:pPr>
        <w:jc w:val="both"/>
        <w:rPr>
          <w:sz w:val="20"/>
          <w:szCs w:val="20"/>
        </w:rPr>
      </w:pPr>
      <w:r w:rsidRPr="00E1536B">
        <w:rPr>
          <w:sz w:val="20"/>
          <w:szCs w:val="20"/>
        </w:rPr>
        <w:t xml:space="preserve">*This data comes from the biennial Scottish Health and Social Care Experience Survey.  The next survey will cover the 2019/20 financial year.  </w:t>
      </w:r>
    </w:p>
    <w:p w14:paraId="34169CFB" w14:textId="77777777" w:rsidR="00E1536B" w:rsidRPr="00E1536B" w:rsidRDefault="00E1536B" w:rsidP="00E1536B">
      <w:pPr>
        <w:jc w:val="both"/>
        <w:rPr>
          <w:sz w:val="20"/>
          <w:szCs w:val="20"/>
        </w:rPr>
      </w:pPr>
      <w:r w:rsidRPr="00E1536B">
        <w:rPr>
          <w:sz w:val="20"/>
          <w:szCs w:val="20"/>
        </w:rPr>
        <w:t>**New indicators, introduced for 2018/19.</w:t>
      </w:r>
    </w:p>
    <w:p w14:paraId="25082DCA" w14:textId="77777777" w:rsidR="00531F7A" w:rsidRDefault="00531F7A" w:rsidP="00B344B4">
      <w:pPr>
        <w:jc w:val="both"/>
        <w:rPr>
          <w:sz w:val="20"/>
          <w:szCs w:val="20"/>
        </w:rPr>
      </w:pPr>
    </w:p>
    <w:p w14:paraId="397EC1CA" w14:textId="77777777" w:rsidR="00604FFA" w:rsidRDefault="00604FFA" w:rsidP="004560AD">
      <w:pPr>
        <w:jc w:val="both"/>
        <w:rPr>
          <w:b/>
          <w:szCs w:val="20"/>
        </w:rPr>
      </w:pPr>
      <w:r>
        <w:rPr>
          <w:b/>
          <w:szCs w:val="20"/>
        </w:rPr>
        <w:br w:type="page"/>
      </w:r>
    </w:p>
    <w:p w14:paraId="1BD861F5" w14:textId="3D030FB7" w:rsidR="004560AD" w:rsidRPr="00A52BF1" w:rsidRDefault="004560AD" w:rsidP="004560AD">
      <w:pPr>
        <w:jc w:val="both"/>
        <w:rPr>
          <w:b/>
          <w:szCs w:val="20"/>
        </w:rPr>
      </w:pPr>
      <w:r w:rsidRPr="00A52BF1">
        <w:rPr>
          <w:b/>
          <w:szCs w:val="20"/>
        </w:rPr>
        <w:lastRenderedPageBreak/>
        <w:t>Highlight</w:t>
      </w:r>
      <w:r>
        <w:rPr>
          <w:b/>
          <w:szCs w:val="20"/>
        </w:rPr>
        <w:t xml:space="preserve"> – Long term reduction in delayed discharge </w:t>
      </w:r>
    </w:p>
    <w:p w14:paraId="5911E6FB" w14:textId="77777777" w:rsidR="00C940CB" w:rsidRDefault="00C940CB" w:rsidP="00B344B4">
      <w:pPr>
        <w:jc w:val="both"/>
        <w:rPr>
          <w:sz w:val="20"/>
          <w:szCs w:val="20"/>
        </w:rPr>
      </w:pPr>
    </w:p>
    <w:p w14:paraId="7D4712B8" w14:textId="1971EF2B" w:rsidR="004560AD" w:rsidRDefault="00E1536B" w:rsidP="00B344B4">
      <w:pPr>
        <w:jc w:val="both"/>
        <w:rPr>
          <w:sz w:val="20"/>
          <w:szCs w:val="20"/>
        </w:rPr>
      </w:pPr>
      <w:r w:rsidRPr="00E1536B">
        <w:rPr>
          <w:sz w:val="20"/>
          <w:szCs w:val="20"/>
        </w:rPr>
        <w:t xml:space="preserve">The graph below shows that Dundee has made a significant improvement in reducing the amount of </w:t>
      </w:r>
      <w:r w:rsidR="00037575" w:rsidRPr="00E1536B">
        <w:rPr>
          <w:sz w:val="20"/>
          <w:szCs w:val="20"/>
        </w:rPr>
        <w:t>day’s</w:t>
      </w:r>
      <w:r w:rsidRPr="00E1536B">
        <w:rPr>
          <w:sz w:val="20"/>
          <w:szCs w:val="20"/>
        </w:rPr>
        <w:t xml:space="preserve"> people aged 75+ spent in hospital when they were ready to be discharged</w:t>
      </w:r>
      <w:r>
        <w:rPr>
          <w:sz w:val="20"/>
          <w:szCs w:val="20"/>
        </w:rPr>
        <w:t>.</w:t>
      </w:r>
    </w:p>
    <w:p w14:paraId="13707985" w14:textId="77777777" w:rsidR="006E524E" w:rsidRDefault="006E524E" w:rsidP="00B344B4">
      <w:pPr>
        <w:jc w:val="both"/>
        <w:rPr>
          <w:sz w:val="20"/>
          <w:szCs w:val="20"/>
        </w:rPr>
      </w:pPr>
    </w:p>
    <w:p w14:paraId="3E680D21" w14:textId="3F6D013B" w:rsidR="004560AD" w:rsidRDefault="004560AD" w:rsidP="00B344B4">
      <w:pPr>
        <w:jc w:val="both"/>
        <w:rPr>
          <w:sz w:val="20"/>
          <w:szCs w:val="20"/>
        </w:rPr>
      </w:pPr>
      <w:r>
        <w:rPr>
          <w:noProof/>
        </w:rPr>
        <w:drawing>
          <wp:inline distT="0" distB="0" distL="0" distR="0" wp14:anchorId="53D510F8" wp14:editId="6E95C599">
            <wp:extent cx="5705475" cy="2667000"/>
            <wp:effectExtent l="0" t="0" r="9525" b="0"/>
            <wp:docPr id="13" name="Chart 13">
              <a:extLst xmlns:a="http://schemas.openxmlformats.org/drawingml/2006/main">
                <a:ext uri="{FF2B5EF4-FFF2-40B4-BE49-F238E27FC236}">
                  <a16:creationId xmlns:a16="http://schemas.microsoft.com/office/drawing/2014/main" id="{00000000-0008-0000-0300-00002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CA7918" w14:textId="77777777" w:rsidR="00AF6102" w:rsidRDefault="00AF6102" w:rsidP="009F52F5">
      <w:pPr>
        <w:jc w:val="both"/>
        <w:rPr>
          <w:sz w:val="20"/>
          <w:szCs w:val="20"/>
        </w:rPr>
      </w:pPr>
    </w:p>
    <w:p w14:paraId="51F1A1DF" w14:textId="412AD327" w:rsidR="009F52F5" w:rsidRPr="00E1536B" w:rsidRDefault="009F52F5" w:rsidP="009F52F5">
      <w:pPr>
        <w:jc w:val="both"/>
        <w:rPr>
          <w:sz w:val="20"/>
          <w:szCs w:val="20"/>
        </w:rPr>
      </w:pPr>
      <w:r>
        <w:rPr>
          <w:sz w:val="20"/>
          <w:szCs w:val="20"/>
        </w:rPr>
        <w:t xml:space="preserve">Following a concerted effort Dundee is significantly better than the family group and the Scottish Average. There is still work to do to ensure the process is not leading to </w:t>
      </w:r>
      <w:r w:rsidR="00037575">
        <w:rPr>
          <w:sz w:val="20"/>
          <w:szCs w:val="20"/>
        </w:rPr>
        <w:t>an increase</w:t>
      </w:r>
      <w:r>
        <w:rPr>
          <w:sz w:val="20"/>
          <w:szCs w:val="20"/>
        </w:rPr>
        <w:t xml:space="preserve"> in readmissions. </w:t>
      </w:r>
    </w:p>
    <w:p w14:paraId="74E5FA73" w14:textId="77777777" w:rsidR="00B8248D" w:rsidRDefault="00B8248D" w:rsidP="00B8248D">
      <w:pPr>
        <w:autoSpaceDE w:val="0"/>
        <w:autoSpaceDN w:val="0"/>
        <w:adjustRightInd w:val="0"/>
        <w:rPr>
          <w:b/>
          <w:bCs/>
          <w:color w:val="000000"/>
          <w:sz w:val="20"/>
          <w:szCs w:val="20"/>
        </w:rPr>
      </w:pPr>
    </w:p>
    <w:p w14:paraId="1536113F" w14:textId="77777777" w:rsidR="00531F7A" w:rsidRDefault="00531F7A" w:rsidP="00531F7A">
      <w:pPr>
        <w:jc w:val="both"/>
        <w:rPr>
          <w:b/>
          <w:szCs w:val="20"/>
        </w:rPr>
      </w:pPr>
      <w:r w:rsidRPr="005C559A">
        <w:rPr>
          <w:b/>
          <w:szCs w:val="20"/>
        </w:rPr>
        <w:t>Area for Improvement - Self-Directed Support Spend On Adults 18+ as a % of Total Spend</w:t>
      </w:r>
    </w:p>
    <w:p w14:paraId="28D39BEF" w14:textId="77777777" w:rsidR="003F0D56" w:rsidRDefault="003F0D56" w:rsidP="00531F7A">
      <w:pPr>
        <w:jc w:val="both"/>
        <w:rPr>
          <w:b/>
          <w:szCs w:val="20"/>
        </w:rPr>
      </w:pPr>
    </w:p>
    <w:p w14:paraId="5911D7CB" w14:textId="4B94402C" w:rsidR="003F0D56" w:rsidRPr="003F0D56" w:rsidRDefault="003F0D56" w:rsidP="00531F7A">
      <w:pPr>
        <w:jc w:val="both"/>
        <w:rPr>
          <w:sz w:val="20"/>
          <w:szCs w:val="20"/>
        </w:rPr>
      </w:pPr>
      <w:r w:rsidRPr="003F0D56">
        <w:rPr>
          <w:sz w:val="20"/>
          <w:szCs w:val="20"/>
        </w:rPr>
        <w:t>The graph below shows that Dundee has</w:t>
      </w:r>
      <w:r w:rsidR="009624EA">
        <w:rPr>
          <w:sz w:val="20"/>
          <w:szCs w:val="20"/>
        </w:rPr>
        <w:t xml:space="preserve"> made an improvement and has moved</w:t>
      </w:r>
      <w:r w:rsidRPr="003F0D56">
        <w:rPr>
          <w:sz w:val="20"/>
          <w:szCs w:val="20"/>
        </w:rPr>
        <w:t xml:space="preserve"> closer to the family group median. However, it also shows that overall the urban family group ( with the exception of Glasgow at 22%) with higher levels of deprivation still has some way to go to catch up </w:t>
      </w:r>
      <w:r w:rsidR="009624EA" w:rsidRPr="003F0D56">
        <w:rPr>
          <w:sz w:val="20"/>
          <w:szCs w:val="20"/>
        </w:rPr>
        <w:t xml:space="preserve">with the rest of Scotland </w:t>
      </w:r>
      <w:r w:rsidRPr="003F0D56">
        <w:rPr>
          <w:sz w:val="20"/>
          <w:szCs w:val="20"/>
        </w:rPr>
        <w:t xml:space="preserve">in deploying this approach. </w:t>
      </w:r>
    </w:p>
    <w:p w14:paraId="5640655E" w14:textId="5D5F6A9B" w:rsidR="00531F7A" w:rsidRDefault="00890EA8" w:rsidP="00531F7A">
      <w:pPr>
        <w:jc w:val="both"/>
        <w:rPr>
          <w:color w:val="000000"/>
          <w:sz w:val="20"/>
          <w:szCs w:val="20"/>
        </w:rPr>
      </w:pPr>
      <w:r>
        <w:rPr>
          <w:noProof/>
        </w:rPr>
        <w:drawing>
          <wp:anchor distT="0" distB="0" distL="114300" distR="114300" simplePos="0" relativeHeight="251684864" behindDoc="0" locked="0" layoutInCell="1" allowOverlap="1" wp14:anchorId="02754EC3" wp14:editId="0A4D9091">
            <wp:simplePos x="0" y="0"/>
            <wp:positionH relativeFrom="margin">
              <wp:align>left</wp:align>
            </wp:positionH>
            <wp:positionV relativeFrom="paragraph">
              <wp:posOffset>149860</wp:posOffset>
            </wp:positionV>
            <wp:extent cx="6019800" cy="2390775"/>
            <wp:effectExtent l="0" t="0" r="0" b="9525"/>
            <wp:wrapSquare wrapText="bothSides"/>
            <wp:docPr id="21" name="Chart 21">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6773C625" w14:textId="145D6103" w:rsidR="00531F7A" w:rsidRDefault="00531F7A" w:rsidP="00531F7A">
      <w:pPr>
        <w:jc w:val="both"/>
        <w:rPr>
          <w:color w:val="000000"/>
          <w:sz w:val="20"/>
          <w:szCs w:val="20"/>
        </w:rPr>
      </w:pPr>
    </w:p>
    <w:p w14:paraId="5F855C1F" w14:textId="77777777" w:rsidR="00531F7A" w:rsidRDefault="00531F7A" w:rsidP="00531F7A">
      <w:pPr>
        <w:jc w:val="both"/>
        <w:rPr>
          <w:color w:val="000000"/>
          <w:sz w:val="20"/>
          <w:szCs w:val="20"/>
        </w:rPr>
      </w:pPr>
    </w:p>
    <w:p w14:paraId="23BB99FC" w14:textId="77777777" w:rsidR="009F52F5" w:rsidRPr="00D26868" w:rsidRDefault="009F52F5" w:rsidP="009F52F5">
      <w:pPr>
        <w:jc w:val="both"/>
        <w:rPr>
          <w:color w:val="000000"/>
          <w:sz w:val="20"/>
          <w:szCs w:val="20"/>
        </w:rPr>
      </w:pPr>
      <w:r w:rsidRPr="00D26868">
        <w:rPr>
          <w:color w:val="000000"/>
          <w:sz w:val="20"/>
          <w:szCs w:val="20"/>
        </w:rPr>
        <w:t>Self</w:t>
      </w:r>
      <w:r>
        <w:rPr>
          <w:color w:val="000000"/>
          <w:sz w:val="20"/>
          <w:szCs w:val="20"/>
        </w:rPr>
        <w:t>-</w:t>
      </w:r>
      <w:r w:rsidRPr="00D26868">
        <w:rPr>
          <w:color w:val="000000"/>
          <w:sz w:val="20"/>
          <w:szCs w:val="20"/>
        </w:rPr>
        <w:t xml:space="preserve">Directed Support allows people needing support to choose how their support needs will be met.  This indicator calculates the cost of Direct Payment (Option One) spend on adults as a proportion of the total social </w:t>
      </w:r>
      <w:r>
        <w:rPr>
          <w:color w:val="000000"/>
          <w:sz w:val="20"/>
          <w:szCs w:val="20"/>
        </w:rPr>
        <w:t>care</w:t>
      </w:r>
      <w:r w:rsidRPr="00D26868">
        <w:rPr>
          <w:color w:val="000000"/>
          <w:sz w:val="20"/>
          <w:szCs w:val="20"/>
        </w:rPr>
        <w:t xml:space="preserve"> spend on adults (aged 18+).</w:t>
      </w:r>
    </w:p>
    <w:p w14:paraId="6F0F1FF3" w14:textId="77777777" w:rsidR="009F52F5" w:rsidRDefault="009F52F5" w:rsidP="009F52F5">
      <w:pPr>
        <w:rPr>
          <w:color w:val="000000"/>
          <w:sz w:val="20"/>
          <w:szCs w:val="20"/>
        </w:rPr>
      </w:pPr>
    </w:p>
    <w:p w14:paraId="3249B174" w14:textId="77777777" w:rsidR="009F52F5" w:rsidRPr="00D26868" w:rsidRDefault="009F52F5" w:rsidP="009F52F5">
      <w:pPr>
        <w:jc w:val="both"/>
        <w:rPr>
          <w:color w:val="000000"/>
          <w:sz w:val="20"/>
          <w:szCs w:val="20"/>
        </w:rPr>
      </w:pPr>
      <w:r w:rsidRPr="00D26868">
        <w:rPr>
          <w:color w:val="000000"/>
          <w:sz w:val="20"/>
          <w:szCs w:val="20"/>
        </w:rPr>
        <w:t>This indicator is important because it allows the Council to monitor Direct Payments as a proportion of total adult social care expenditure, both over tim</w:t>
      </w:r>
      <w:r>
        <w:rPr>
          <w:color w:val="000000"/>
          <w:sz w:val="20"/>
          <w:szCs w:val="20"/>
        </w:rPr>
        <w:t>e and in comparison with other C</w:t>
      </w:r>
      <w:r w:rsidRPr="00D26868">
        <w:rPr>
          <w:color w:val="000000"/>
          <w:sz w:val="20"/>
          <w:szCs w:val="20"/>
        </w:rPr>
        <w:t xml:space="preserve">ouncils.  Dundee has historically had a low uptake of Direct Payments.  Under the Self Directed Support (Scotland) Act 2013, Direct Payments </w:t>
      </w:r>
      <w:r>
        <w:rPr>
          <w:color w:val="000000"/>
          <w:sz w:val="20"/>
          <w:szCs w:val="20"/>
        </w:rPr>
        <w:t>is</w:t>
      </w:r>
      <w:r w:rsidRPr="00D26868">
        <w:rPr>
          <w:color w:val="000000"/>
          <w:sz w:val="20"/>
          <w:szCs w:val="20"/>
        </w:rPr>
        <w:t xml:space="preserve"> one of four options that local authorities must offer eligible people assessed as requiring social care.</w:t>
      </w:r>
    </w:p>
    <w:p w14:paraId="50297280" w14:textId="77777777" w:rsidR="009F52F5" w:rsidRDefault="009F52F5" w:rsidP="009F52F5">
      <w:pPr>
        <w:rPr>
          <w:sz w:val="20"/>
          <w:szCs w:val="20"/>
        </w:rPr>
      </w:pPr>
    </w:p>
    <w:p w14:paraId="611A7DA7" w14:textId="77777777" w:rsidR="009F52F5" w:rsidRDefault="009F52F5" w:rsidP="009F52F5">
      <w:pPr>
        <w:jc w:val="both"/>
        <w:rPr>
          <w:sz w:val="20"/>
          <w:szCs w:val="20"/>
        </w:rPr>
      </w:pPr>
      <w:r>
        <w:rPr>
          <w:sz w:val="20"/>
          <w:szCs w:val="20"/>
        </w:rPr>
        <w:lastRenderedPageBreak/>
        <w:t>Dundee ranks 7t</w:t>
      </w:r>
      <w:r w:rsidRPr="00045076">
        <w:rPr>
          <w:sz w:val="20"/>
          <w:szCs w:val="20"/>
        </w:rPr>
        <w:t>h</w:t>
      </w:r>
      <w:r>
        <w:rPr>
          <w:sz w:val="20"/>
          <w:szCs w:val="20"/>
        </w:rPr>
        <w:t xml:space="preserve"> out of the above Family Group.  Within this Family Group, Glasgow is an outlier in their performance due to their role in piloting this approach.  When assessing the average spend of the remaining family members the variation is less.</w:t>
      </w:r>
    </w:p>
    <w:p w14:paraId="505351C0" w14:textId="77777777" w:rsidR="009F52F5" w:rsidRDefault="009F52F5" w:rsidP="009F52F5">
      <w:pPr>
        <w:rPr>
          <w:sz w:val="20"/>
          <w:szCs w:val="20"/>
        </w:rPr>
      </w:pPr>
    </w:p>
    <w:p w14:paraId="277403AD" w14:textId="77777777" w:rsidR="009F52F5" w:rsidRDefault="009F52F5" w:rsidP="009F52F5">
      <w:pPr>
        <w:jc w:val="both"/>
        <w:rPr>
          <w:b/>
          <w:sz w:val="20"/>
          <w:szCs w:val="20"/>
        </w:rPr>
      </w:pPr>
      <w:r w:rsidRPr="00D26868">
        <w:rPr>
          <w:b/>
          <w:sz w:val="20"/>
          <w:szCs w:val="20"/>
        </w:rPr>
        <w:t xml:space="preserve">What the </w:t>
      </w:r>
      <w:r>
        <w:rPr>
          <w:b/>
          <w:sz w:val="20"/>
          <w:szCs w:val="20"/>
        </w:rPr>
        <w:t>Integrated Joint Board</w:t>
      </w:r>
      <w:r w:rsidRPr="00D26868">
        <w:rPr>
          <w:b/>
          <w:sz w:val="20"/>
          <w:szCs w:val="20"/>
        </w:rPr>
        <w:t xml:space="preserve"> is doing to improve</w:t>
      </w:r>
      <w:r>
        <w:rPr>
          <w:b/>
          <w:sz w:val="20"/>
          <w:szCs w:val="20"/>
        </w:rPr>
        <w:t xml:space="preserve"> </w:t>
      </w:r>
    </w:p>
    <w:p w14:paraId="28BDBDEB" w14:textId="77777777" w:rsidR="009F52F5" w:rsidRDefault="009F52F5" w:rsidP="009F52F5">
      <w:pPr>
        <w:jc w:val="both"/>
        <w:rPr>
          <w:b/>
          <w:sz w:val="20"/>
          <w:szCs w:val="20"/>
        </w:rPr>
      </w:pPr>
    </w:p>
    <w:p w14:paraId="122BB172" w14:textId="77777777" w:rsidR="009F52F5" w:rsidRPr="00E1536B" w:rsidRDefault="009F52F5" w:rsidP="009F52F5">
      <w:pPr>
        <w:jc w:val="both"/>
        <w:rPr>
          <w:color w:val="000000"/>
          <w:sz w:val="20"/>
          <w:szCs w:val="20"/>
        </w:rPr>
      </w:pPr>
      <w:r w:rsidRPr="00E1536B">
        <w:rPr>
          <w:color w:val="000000"/>
          <w:sz w:val="20"/>
          <w:szCs w:val="20"/>
        </w:rPr>
        <w:t xml:space="preserve">A dedicated project team was established in February 2018 to promote the uptake of Option 1 of Self-directed Support. Since then the remit of the team has changed. A Dundee Health and Social Care Partnership Self-directed Support Action and Improvement </w:t>
      </w:r>
      <w:r>
        <w:rPr>
          <w:color w:val="000000"/>
          <w:sz w:val="20"/>
          <w:szCs w:val="20"/>
        </w:rPr>
        <w:t>Plan has been devised with the </w:t>
      </w:r>
      <w:r w:rsidRPr="00E1536B">
        <w:rPr>
          <w:color w:val="000000"/>
          <w:sz w:val="20"/>
          <w:szCs w:val="20"/>
        </w:rPr>
        <w:t xml:space="preserve">focus of embedding Personalisation into the process of assessing people's needs and outcomes. </w:t>
      </w:r>
    </w:p>
    <w:p w14:paraId="31432A6C" w14:textId="77777777" w:rsidR="009F52F5" w:rsidRPr="00E1536B" w:rsidRDefault="009F52F5" w:rsidP="009F52F5">
      <w:pPr>
        <w:jc w:val="both"/>
        <w:rPr>
          <w:color w:val="000000"/>
          <w:sz w:val="20"/>
          <w:szCs w:val="20"/>
        </w:rPr>
      </w:pPr>
    </w:p>
    <w:p w14:paraId="78BF3A10" w14:textId="77777777" w:rsidR="009F52F5" w:rsidRPr="00E1536B" w:rsidRDefault="009F52F5" w:rsidP="009F52F5">
      <w:pPr>
        <w:jc w:val="both"/>
        <w:rPr>
          <w:color w:val="000000"/>
          <w:sz w:val="20"/>
          <w:szCs w:val="20"/>
        </w:rPr>
      </w:pPr>
      <w:r w:rsidRPr="00E1536B">
        <w:rPr>
          <w:color w:val="000000"/>
          <w:sz w:val="20"/>
          <w:szCs w:val="20"/>
        </w:rPr>
        <w:t>The first action of the Action Plan was to establish a Mosaic Working Group with representation from across Adult Services to look at the Mosaic Documentation used when assessing outcomes. The purpose of this is to reduce repetitiveness in the current documentation, embed personalisation in it and include the recently agreed eligibility criteria to enable people to be directed to the third/voluntary sector if this is</w:t>
      </w:r>
      <w:r>
        <w:rPr>
          <w:color w:val="000000"/>
          <w:sz w:val="20"/>
          <w:szCs w:val="20"/>
        </w:rPr>
        <w:t xml:space="preserve"> the</w:t>
      </w:r>
      <w:r w:rsidRPr="00E1536B">
        <w:rPr>
          <w:color w:val="000000"/>
          <w:sz w:val="20"/>
          <w:szCs w:val="20"/>
        </w:rPr>
        <w:t xml:space="preserve"> support they require. Guidance and prompts/information sections</w:t>
      </w:r>
      <w:r>
        <w:rPr>
          <w:color w:val="000000"/>
          <w:sz w:val="20"/>
          <w:szCs w:val="20"/>
        </w:rPr>
        <w:t xml:space="preserve"> are </w:t>
      </w:r>
      <w:r w:rsidRPr="00E1536B">
        <w:rPr>
          <w:color w:val="000000"/>
          <w:sz w:val="20"/>
          <w:szCs w:val="20"/>
        </w:rPr>
        <w:t>to be created to support/assist staff.</w:t>
      </w:r>
    </w:p>
    <w:p w14:paraId="5B2366EE" w14:textId="77777777" w:rsidR="009F52F5" w:rsidRPr="00E1536B" w:rsidRDefault="009F52F5" w:rsidP="009F52F5">
      <w:pPr>
        <w:jc w:val="both"/>
        <w:rPr>
          <w:color w:val="000000"/>
          <w:sz w:val="20"/>
          <w:szCs w:val="20"/>
        </w:rPr>
      </w:pPr>
    </w:p>
    <w:p w14:paraId="7830A0AF" w14:textId="3B33C4DF" w:rsidR="009F52F5" w:rsidRPr="00E1536B" w:rsidRDefault="009F52F5" w:rsidP="009F52F5">
      <w:pPr>
        <w:jc w:val="both"/>
        <w:rPr>
          <w:color w:val="000000"/>
          <w:sz w:val="20"/>
          <w:szCs w:val="20"/>
        </w:rPr>
      </w:pPr>
      <w:r w:rsidRPr="00E1536B">
        <w:rPr>
          <w:color w:val="000000"/>
          <w:sz w:val="20"/>
          <w:szCs w:val="20"/>
        </w:rPr>
        <w:t xml:space="preserve">The other actions in the plan are to update the Financial Documentation for Option One, update the Policy and Procedures for all Four Options, devised Self-directed Support Information for the general public and make this available on different medias. Learning and Organisational Development are working together with the Self-directed Support Officer to develop training and information sessions for staff including on-line training. Other actions </w:t>
      </w:r>
      <w:r>
        <w:rPr>
          <w:color w:val="000000"/>
          <w:sz w:val="20"/>
          <w:szCs w:val="20"/>
        </w:rPr>
        <w:t xml:space="preserve">focus </w:t>
      </w:r>
      <w:r w:rsidR="00037575">
        <w:rPr>
          <w:color w:val="000000"/>
          <w:sz w:val="20"/>
          <w:szCs w:val="20"/>
        </w:rPr>
        <w:t xml:space="preserve">on </w:t>
      </w:r>
      <w:r w:rsidR="00037575" w:rsidRPr="00E1536B">
        <w:rPr>
          <w:color w:val="000000"/>
          <w:sz w:val="20"/>
          <w:szCs w:val="20"/>
        </w:rPr>
        <w:t>Performance</w:t>
      </w:r>
      <w:r w:rsidRPr="00E1536B">
        <w:rPr>
          <w:color w:val="000000"/>
          <w:sz w:val="20"/>
          <w:szCs w:val="20"/>
        </w:rPr>
        <w:t xml:space="preserve"> and Contracting/Commissioning</w:t>
      </w:r>
      <w:r>
        <w:rPr>
          <w:color w:val="000000"/>
          <w:sz w:val="20"/>
          <w:szCs w:val="20"/>
        </w:rPr>
        <w:t xml:space="preserve"> of services</w:t>
      </w:r>
      <w:r w:rsidRPr="00E1536B">
        <w:rPr>
          <w:color w:val="000000"/>
          <w:sz w:val="20"/>
          <w:szCs w:val="20"/>
        </w:rPr>
        <w:t>.  </w:t>
      </w:r>
    </w:p>
    <w:p w14:paraId="3377802B" w14:textId="5F8E2BC1" w:rsidR="003F656B" w:rsidRDefault="003F656B" w:rsidP="00531F7A">
      <w:pPr>
        <w:jc w:val="both"/>
        <w:rPr>
          <w:sz w:val="20"/>
          <w:szCs w:val="20"/>
        </w:rPr>
      </w:pPr>
    </w:p>
    <w:p w14:paraId="7411FFF9" w14:textId="13140BF7" w:rsidR="00B6173D" w:rsidRDefault="003F656B" w:rsidP="003F656B">
      <w:pPr>
        <w:jc w:val="both"/>
        <w:rPr>
          <w:b/>
          <w:szCs w:val="20"/>
        </w:rPr>
      </w:pPr>
      <w:r w:rsidRPr="00B6173D">
        <w:rPr>
          <w:b/>
          <w:szCs w:val="20"/>
        </w:rPr>
        <w:t xml:space="preserve">New Area for Improvement to focus on next year. </w:t>
      </w:r>
    </w:p>
    <w:p w14:paraId="6E609262" w14:textId="77777777" w:rsidR="00E1536B" w:rsidRDefault="00E1536B" w:rsidP="003F656B">
      <w:pPr>
        <w:jc w:val="both"/>
        <w:rPr>
          <w:b/>
          <w:szCs w:val="20"/>
        </w:rPr>
      </w:pPr>
    </w:p>
    <w:p w14:paraId="71FF3A88" w14:textId="77777777" w:rsidR="00E1536B" w:rsidRPr="00E1536B" w:rsidRDefault="00E1536B" w:rsidP="00E1536B">
      <w:pPr>
        <w:jc w:val="both"/>
        <w:rPr>
          <w:color w:val="000000"/>
          <w:sz w:val="20"/>
          <w:szCs w:val="20"/>
        </w:rPr>
      </w:pPr>
      <w:r w:rsidRPr="00E1536B">
        <w:rPr>
          <w:color w:val="000000"/>
          <w:sz w:val="20"/>
          <w:szCs w:val="20"/>
        </w:rPr>
        <w:t xml:space="preserve">Readmissions to hospital within 28 days continues to be a challenge for the Health and Social Care Partnership.  </w:t>
      </w:r>
    </w:p>
    <w:p w14:paraId="67756332" w14:textId="77777777" w:rsidR="00E1536B" w:rsidRDefault="00E1536B" w:rsidP="00E1536B">
      <w:pPr>
        <w:jc w:val="both"/>
        <w:rPr>
          <w:color w:val="000000"/>
          <w:sz w:val="20"/>
          <w:szCs w:val="20"/>
        </w:rPr>
      </w:pPr>
      <w:r w:rsidRPr="00E1536B">
        <w:rPr>
          <w:color w:val="000000"/>
          <w:sz w:val="20"/>
          <w:szCs w:val="20"/>
        </w:rPr>
        <w:t>Dundee continues to perform poorest out of all Partnerships in Scotland.  A number of actions have been identified to improve this performance including the development and implementation of locality teams, the continued development of the policy to move health and social care assessments from a hospital location to the community and the review of assessment and review processes to ensure people are receiving the most appropriate package of support.  Additionally, information systems and recording practices are being investigated to ensure that information is being recorded accurately.</w:t>
      </w:r>
    </w:p>
    <w:p w14:paraId="3E574A0A" w14:textId="77777777" w:rsidR="00987A80" w:rsidRPr="00E1536B" w:rsidRDefault="00987A80" w:rsidP="00E1536B">
      <w:pPr>
        <w:jc w:val="both"/>
        <w:rPr>
          <w:color w:val="000000"/>
          <w:sz w:val="20"/>
          <w:szCs w:val="20"/>
        </w:rPr>
      </w:pPr>
    </w:p>
    <w:p w14:paraId="1D6B75AB" w14:textId="77777777" w:rsidR="00E1536B" w:rsidRDefault="00E1536B" w:rsidP="00E1536B">
      <w:pPr>
        <w:jc w:val="both"/>
        <w:rPr>
          <w:b/>
          <w:szCs w:val="20"/>
        </w:rPr>
      </w:pPr>
      <w:r>
        <w:rPr>
          <w:noProof/>
        </w:rPr>
        <w:drawing>
          <wp:inline distT="0" distB="0" distL="0" distR="0" wp14:anchorId="3E8DE84E" wp14:editId="5C5D3618">
            <wp:extent cx="5753100" cy="23241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7CBC1A" w14:textId="7880BD05" w:rsidR="003F656B" w:rsidRDefault="003F656B" w:rsidP="00531F7A">
      <w:pPr>
        <w:jc w:val="both"/>
        <w:rPr>
          <w:sz w:val="20"/>
          <w:szCs w:val="20"/>
        </w:rPr>
      </w:pPr>
    </w:p>
    <w:p w14:paraId="49136B25" w14:textId="77777777" w:rsidR="00193B68" w:rsidRPr="00B6173D" w:rsidRDefault="00193B68" w:rsidP="00193B68">
      <w:pPr>
        <w:rPr>
          <w:b/>
          <w:bCs/>
          <w:sz w:val="24"/>
          <w:szCs w:val="20"/>
        </w:rPr>
      </w:pPr>
      <w:r w:rsidRPr="00B6173D">
        <w:rPr>
          <w:b/>
          <w:bCs/>
          <w:sz w:val="24"/>
          <w:szCs w:val="20"/>
        </w:rPr>
        <w:t>Overview of comparative expenditure</w:t>
      </w:r>
    </w:p>
    <w:p w14:paraId="090240FD" w14:textId="77777777" w:rsidR="00193B68" w:rsidRDefault="00193B68" w:rsidP="00193B68">
      <w:pPr>
        <w:rPr>
          <w:bCs/>
          <w:sz w:val="20"/>
          <w:szCs w:val="20"/>
        </w:rPr>
      </w:pPr>
    </w:p>
    <w:p w14:paraId="3683D585" w14:textId="77777777" w:rsidR="00193B68" w:rsidRDefault="00193B68" w:rsidP="00193B68">
      <w:pPr>
        <w:rPr>
          <w:bCs/>
          <w:sz w:val="20"/>
          <w:szCs w:val="20"/>
        </w:rPr>
      </w:pPr>
      <w:r w:rsidRPr="00A93CE6">
        <w:rPr>
          <w:bCs/>
          <w:sz w:val="20"/>
          <w:szCs w:val="20"/>
        </w:rPr>
        <w:t xml:space="preserve">The table below shows how Dundee’s funding in each of the </w:t>
      </w:r>
      <w:r>
        <w:rPr>
          <w:bCs/>
          <w:sz w:val="20"/>
          <w:szCs w:val="20"/>
        </w:rPr>
        <w:t xml:space="preserve">Dundee Health and Social Care </w:t>
      </w:r>
      <w:r w:rsidRPr="00A93CE6">
        <w:rPr>
          <w:bCs/>
          <w:sz w:val="20"/>
          <w:szCs w:val="20"/>
        </w:rPr>
        <w:t>topics covered by the Local Government Benchmarking Framework</w:t>
      </w:r>
      <w:r>
        <w:rPr>
          <w:bCs/>
          <w:sz w:val="20"/>
          <w:szCs w:val="20"/>
        </w:rPr>
        <w:t xml:space="preserve"> has changed since 2011. </w:t>
      </w:r>
    </w:p>
    <w:p w14:paraId="7AA31E36" w14:textId="77777777" w:rsidR="00193B68" w:rsidRDefault="00193B68" w:rsidP="00193B68">
      <w:pPr>
        <w:rPr>
          <w:bCs/>
          <w:sz w:val="20"/>
          <w:szCs w:val="20"/>
        </w:rPr>
      </w:pPr>
    </w:p>
    <w:tbl>
      <w:tblPr>
        <w:tblStyle w:val="GridTable5Dark-Accent1"/>
        <w:tblW w:w="0" w:type="auto"/>
        <w:tblLook w:val="04A0" w:firstRow="1" w:lastRow="0" w:firstColumn="1" w:lastColumn="0" w:noHBand="0" w:noVBand="1"/>
      </w:tblPr>
      <w:tblGrid>
        <w:gridCol w:w="2874"/>
        <w:gridCol w:w="2087"/>
        <w:gridCol w:w="1985"/>
        <w:gridCol w:w="1984"/>
      </w:tblGrid>
      <w:tr w:rsidR="00193B68" w:rsidRPr="00BA1354" w14:paraId="1DF68BC8" w14:textId="77777777" w:rsidTr="00FF51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hideMark/>
          </w:tcPr>
          <w:p w14:paraId="5ECB0815" w14:textId="77777777" w:rsidR="00193B68" w:rsidRPr="00BA1354" w:rsidRDefault="00193B68" w:rsidP="00FF518E">
            <w:pPr>
              <w:jc w:val="both"/>
              <w:rPr>
                <w:rFonts w:ascii="Times New Roman" w:hAnsi="Times New Roman" w:cs="Times New Roman"/>
                <w:sz w:val="24"/>
                <w:szCs w:val="24"/>
              </w:rPr>
            </w:pPr>
            <w:r w:rsidRPr="00BA1354">
              <w:rPr>
                <w:b w:val="0"/>
                <w:bCs w:val="0"/>
                <w:sz w:val="20"/>
                <w:szCs w:val="20"/>
              </w:rPr>
              <w:t> </w:t>
            </w:r>
          </w:p>
        </w:tc>
        <w:tc>
          <w:tcPr>
            <w:tcW w:w="6056" w:type="dxa"/>
            <w:gridSpan w:val="3"/>
            <w:hideMark/>
          </w:tcPr>
          <w:p w14:paraId="2E02013F" w14:textId="77777777" w:rsidR="00193B68" w:rsidRPr="00BA1354" w:rsidRDefault="00193B68" w:rsidP="00FF518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1354">
              <w:rPr>
                <w:b w:val="0"/>
                <w:bCs w:val="0"/>
                <w:sz w:val="20"/>
                <w:szCs w:val="20"/>
              </w:rPr>
              <w:t>Change in revenue expenditure in real terms between 2010-11 and 2018-19</w:t>
            </w:r>
          </w:p>
        </w:tc>
      </w:tr>
      <w:tr w:rsidR="00193B68" w:rsidRPr="0050205D" w14:paraId="7B4E5818" w14:textId="77777777" w:rsidTr="00FF5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hideMark/>
          </w:tcPr>
          <w:p w14:paraId="165D2C7C" w14:textId="77777777" w:rsidR="00193B68" w:rsidRPr="0050205D" w:rsidRDefault="00193B68" w:rsidP="00FF518E">
            <w:pPr>
              <w:jc w:val="both"/>
              <w:rPr>
                <w:rFonts w:ascii="Times New Roman" w:hAnsi="Times New Roman" w:cs="Times New Roman"/>
                <w:sz w:val="24"/>
                <w:szCs w:val="24"/>
              </w:rPr>
            </w:pPr>
            <w:r w:rsidRPr="0050205D">
              <w:rPr>
                <w:bCs w:val="0"/>
                <w:sz w:val="20"/>
                <w:szCs w:val="20"/>
              </w:rPr>
              <w:t>Service</w:t>
            </w:r>
          </w:p>
        </w:tc>
        <w:tc>
          <w:tcPr>
            <w:tcW w:w="2087" w:type="dxa"/>
            <w:hideMark/>
          </w:tcPr>
          <w:p w14:paraId="0F8046B3" w14:textId="77777777" w:rsidR="00193B68" w:rsidRPr="0050205D" w:rsidRDefault="00193B68" w:rsidP="002731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0205D">
              <w:rPr>
                <w:b/>
                <w:bCs/>
                <w:sz w:val="20"/>
                <w:szCs w:val="20"/>
              </w:rPr>
              <w:t>Scotland</w:t>
            </w:r>
          </w:p>
        </w:tc>
        <w:tc>
          <w:tcPr>
            <w:tcW w:w="1985" w:type="dxa"/>
            <w:hideMark/>
          </w:tcPr>
          <w:p w14:paraId="4724F69A" w14:textId="77777777" w:rsidR="00193B68" w:rsidRPr="0050205D" w:rsidRDefault="00193B68" w:rsidP="002731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0205D">
              <w:rPr>
                <w:b/>
                <w:bCs/>
                <w:sz w:val="20"/>
                <w:szCs w:val="20"/>
              </w:rPr>
              <w:t>Family Group</w:t>
            </w:r>
          </w:p>
        </w:tc>
        <w:tc>
          <w:tcPr>
            <w:tcW w:w="1984" w:type="dxa"/>
            <w:hideMark/>
          </w:tcPr>
          <w:p w14:paraId="701546E9" w14:textId="77777777" w:rsidR="00193B68" w:rsidRPr="0050205D" w:rsidRDefault="00193B68" w:rsidP="002731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0205D">
              <w:rPr>
                <w:b/>
                <w:bCs/>
                <w:sz w:val="20"/>
                <w:szCs w:val="20"/>
              </w:rPr>
              <w:t>Dundee</w:t>
            </w:r>
          </w:p>
        </w:tc>
      </w:tr>
      <w:tr w:rsidR="00193B68" w:rsidRPr="00BA1354" w14:paraId="40901C68" w14:textId="77777777" w:rsidTr="00FF518E">
        <w:tc>
          <w:tcPr>
            <w:cnfStyle w:val="001000000000" w:firstRow="0" w:lastRow="0" w:firstColumn="1" w:lastColumn="0" w:oddVBand="0" w:evenVBand="0" w:oddHBand="0" w:evenHBand="0" w:firstRowFirstColumn="0" w:firstRowLastColumn="0" w:lastRowFirstColumn="0" w:lastRowLastColumn="0"/>
            <w:tcW w:w="2874" w:type="dxa"/>
          </w:tcPr>
          <w:p w14:paraId="07968FE0" w14:textId="77777777" w:rsidR="00193B68" w:rsidRPr="0050205D" w:rsidRDefault="00193B68" w:rsidP="00FF518E">
            <w:pPr>
              <w:jc w:val="both"/>
              <w:rPr>
                <w:rFonts w:ascii="Times New Roman" w:hAnsi="Times New Roman" w:cs="Times New Roman"/>
                <w:sz w:val="20"/>
                <w:szCs w:val="20"/>
              </w:rPr>
            </w:pPr>
            <w:r>
              <w:rPr>
                <w:b w:val="0"/>
                <w:bCs w:val="0"/>
                <w:sz w:val="20"/>
                <w:szCs w:val="20"/>
              </w:rPr>
              <w:t>Homecare</w:t>
            </w:r>
          </w:p>
        </w:tc>
        <w:tc>
          <w:tcPr>
            <w:tcW w:w="2087" w:type="dxa"/>
            <w:hideMark/>
          </w:tcPr>
          <w:p w14:paraId="361A414B" w14:textId="77777777" w:rsidR="00193B68" w:rsidRPr="0050205D" w:rsidRDefault="00193B68" w:rsidP="00273196">
            <w:pPr>
              <w:jc w:val="center"/>
              <w:cnfStyle w:val="000000000000" w:firstRow="0" w:lastRow="0" w:firstColumn="0" w:lastColumn="0" w:oddVBand="0" w:evenVBand="0" w:oddHBand="0" w:evenHBand="0" w:firstRowFirstColumn="0" w:firstRowLastColumn="0" w:lastRowFirstColumn="0" w:lastRowLastColumn="0"/>
              <w:rPr>
                <w:sz w:val="20"/>
                <w:szCs w:val="20"/>
              </w:rPr>
            </w:pPr>
            <w:r>
              <w:rPr>
                <w:bCs/>
                <w:sz w:val="20"/>
                <w:szCs w:val="20"/>
              </w:rPr>
              <w:t>+17.3</w:t>
            </w:r>
            <w:r w:rsidRPr="0050205D">
              <w:rPr>
                <w:bCs/>
                <w:sz w:val="20"/>
                <w:szCs w:val="20"/>
              </w:rPr>
              <w:t>%</w:t>
            </w:r>
          </w:p>
        </w:tc>
        <w:tc>
          <w:tcPr>
            <w:tcW w:w="1985" w:type="dxa"/>
            <w:hideMark/>
          </w:tcPr>
          <w:p w14:paraId="2847A793" w14:textId="77777777" w:rsidR="00193B68" w:rsidRPr="0050205D" w:rsidRDefault="00193B68" w:rsidP="00273196">
            <w:pPr>
              <w:jc w:val="center"/>
              <w:cnfStyle w:val="000000000000" w:firstRow="0" w:lastRow="0" w:firstColumn="0" w:lastColumn="0" w:oddVBand="0" w:evenVBand="0" w:oddHBand="0" w:evenHBand="0" w:firstRowFirstColumn="0" w:firstRowLastColumn="0" w:lastRowFirstColumn="0" w:lastRowLastColumn="0"/>
              <w:rPr>
                <w:sz w:val="20"/>
                <w:szCs w:val="20"/>
              </w:rPr>
            </w:pPr>
            <w:r>
              <w:rPr>
                <w:bCs/>
                <w:sz w:val="20"/>
                <w:szCs w:val="20"/>
              </w:rPr>
              <w:t>+11.8</w:t>
            </w:r>
            <w:r w:rsidRPr="0050205D">
              <w:rPr>
                <w:bCs/>
                <w:sz w:val="20"/>
                <w:szCs w:val="20"/>
              </w:rPr>
              <w:t>%</w:t>
            </w:r>
          </w:p>
        </w:tc>
        <w:tc>
          <w:tcPr>
            <w:tcW w:w="1984" w:type="dxa"/>
            <w:hideMark/>
          </w:tcPr>
          <w:p w14:paraId="5FF47743" w14:textId="77777777" w:rsidR="00193B68" w:rsidRPr="0050205D" w:rsidRDefault="00193B68" w:rsidP="00273196">
            <w:pPr>
              <w:jc w:val="center"/>
              <w:cnfStyle w:val="000000000000" w:firstRow="0" w:lastRow="0" w:firstColumn="0" w:lastColumn="0" w:oddVBand="0" w:evenVBand="0" w:oddHBand="0" w:evenHBand="0" w:firstRowFirstColumn="0" w:firstRowLastColumn="0" w:lastRowFirstColumn="0" w:lastRowLastColumn="0"/>
              <w:rPr>
                <w:sz w:val="20"/>
                <w:szCs w:val="20"/>
              </w:rPr>
            </w:pPr>
            <w:r>
              <w:rPr>
                <w:bCs/>
                <w:sz w:val="20"/>
                <w:szCs w:val="20"/>
              </w:rPr>
              <w:t>+17.8</w:t>
            </w:r>
            <w:r w:rsidRPr="0050205D">
              <w:rPr>
                <w:bCs/>
                <w:sz w:val="20"/>
                <w:szCs w:val="20"/>
              </w:rPr>
              <w:t>%</w:t>
            </w:r>
          </w:p>
        </w:tc>
      </w:tr>
      <w:tr w:rsidR="00193B68" w:rsidRPr="00BA1354" w14:paraId="622AEF0D" w14:textId="77777777" w:rsidTr="00FF5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tcPr>
          <w:p w14:paraId="739E9E2A" w14:textId="77777777" w:rsidR="00193B68" w:rsidRPr="0050205D" w:rsidRDefault="00193B68" w:rsidP="00FF518E">
            <w:pPr>
              <w:jc w:val="both"/>
              <w:rPr>
                <w:rFonts w:ascii="Times New Roman" w:hAnsi="Times New Roman" w:cs="Times New Roman"/>
                <w:sz w:val="20"/>
                <w:szCs w:val="20"/>
              </w:rPr>
            </w:pPr>
            <w:r>
              <w:rPr>
                <w:b w:val="0"/>
                <w:bCs w:val="0"/>
                <w:sz w:val="20"/>
                <w:szCs w:val="20"/>
              </w:rPr>
              <w:t>Residential Care Homes</w:t>
            </w:r>
          </w:p>
        </w:tc>
        <w:tc>
          <w:tcPr>
            <w:tcW w:w="2087" w:type="dxa"/>
            <w:hideMark/>
          </w:tcPr>
          <w:p w14:paraId="2726B00A" w14:textId="77777777" w:rsidR="00193B68" w:rsidRPr="0050205D" w:rsidRDefault="00193B68" w:rsidP="00273196">
            <w:pPr>
              <w:jc w:val="center"/>
              <w:cnfStyle w:val="000000100000" w:firstRow="0" w:lastRow="0" w:firstColumn="0" w:lastColumn="0" w:oddVBand="0" w:evenVBand="0" w:oddHBand="1" w:evenHBand="0" w:firstRowFirstColumn="0" w:firstRowLastColumn="0" w:lastRowFirstColumn="0" w:lastRowLastColumn="0"/>
              <w:rPr>
                <w:sz w:val="20"/>
                <w:szCs w:val="20"/>
              </w:rPr>
            </w:pPr>
            <w:r>
              <w:rPr>
                <w:bCs/>
                <w:sz w:val="20"/>
                <w:szCs w:val="20"/>
              </w:rPr>
              <w:t>-18.3</w:t>
            </w:r>
            <w:r w:rsidRPr="0050205D">
              <w:rPr>
                <w:bCs/>
                <w:sz w:val="20"/>
                <w:szCs w:val="20"/>
              </w:rPr>
              <w:t>%</w:t>
            </w:r>
          </w:p>
        </w:tc>
        <w:tc>
          <w:tcPr>
            <w:tcW w:w="1985" w:type="dxa"/>
            <w:hideMark/>
          </w:tcPr>
          <w:p w14:paraId="123C3000" w14:textId="77777777" w:rsidR="00193B68" w:rsidRPr="0050205D" w:rsidRDefault="00193B68" w:rsidP="00273196">
            <w:pPr>
              <w:jc w:val="center"/>
              <w:cnfStyle w:val="000000100000" w:firstRow="0" w:lastRow="0" w:firstColumn="0" w:lastColumn="0" w:oddVBand="0" w:evenVBand="0" w:oddHBand="1" w:evenHBand="0" w:firstRowFirstColumn="0" w:firstRowLastColumn="0" w:lastRowFirstColumn="0" w:lastRowLastColumn="0"/>
              <w:rPr>
                <w:sz w:val="20"/>
                <w:szCs w:val="20"/>
              </w:rPr>
            </w:pPr>
            <w:r>
              <w:rPr>
                <w:bCs/>
                <w:sz w:val="20"/>
                <w:szCs w:val="20"/>
              </w:rPr>
              <w:t>-</w:t>
            </w:r>
            <w:r w:rsidRPr="0050205D">
              <w:rPr>
                <w:bCs/>
                <w:sz w:val="20"/>
                <w:szCs w:val="20"/>
              </w:rPr>
              <w:t>3</w:t>
            </w:r>
            <w:r>
              <w:rPr>
                <w:bCs/>
                <w:sz w:val="20"/>
                <w:szCs w:val="20"/>
              </w:rPr>
              <w:t>2.4</w:t>
            </w:r>
            <w:r w:rsidRPr="0050205D">
              <w:rPr>
                <w:bCs/>
                <w:sz w:val="20"/>
                <w:szCs w:val="20"/>
              </w:rPr>
              <w:t>%</w:t>
            </w:r>
          </w:p>
        </w:tc>
        <w:tc>
          <w:tcPr>
            <w:tcW w:w="1984" w:type="dxa"/>
            <w:hideMark/>
          </w:tcPr>
          <w:p w14:paraId="2A0A249A" w14:textId="77777777" w:rsidR="00193B68" w:rsidRPr="0050205D" w:rsidRDefault="00193B68" w:rsidP="0027319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0205D">
              <w:rPr>
                <w:bCs/>
                <w:sz w:val="20"/>
                <w:szCs w:val="20"/>
              </w:rPr>
              <w:t>+</w:t>
            </w:r>
            <w:r>
              <w:rPr>
                <w:bCs/>
                <w:sz w:val="20"/>
                <w:szCs w:val="20"/>
              </w:rPr>
              <w:t>14.6</w:t>
            </w:r>
            <w:r w:rsidRPr="0050205D">
              <w:rPr>
                <w:bCs/>
                <w:sz w:val="20"/>
                <w:szCs w:val="20"/>
              </w:rPr>
              <w:t>%</w:t>
            </w:r>
          </w:p>
        </w:tc>
      </w:tr>
    </w:tbl>
    <w:p w14:paraId="2421AE06" w14:textId="44C819DB" w:rsidR="00193B68" w:rsidRDefault="00193B68" w:rsidP="00193B68">
      <w:pPr>
        <w:rPr>
          <w:bCs/>
          <w:sz w:val="20"/>
          <w:szCs w:val="20"/>
        </w:rPr>
      </w:pPr>
    </w:p>
    <w:p w14:paraId="4E7EEDDF" w14:textId="77777777" w:rsidR="00AF6102" w:rsidRDefault="00193B68" w:rsidP="00193B68">
      <w:pPr>
        <w:rPr>
          <w:bCs/>
          <w:sz w:val="20"/>
          <w:szCs w:val="20"/>
        </w:rPr>
      </w:pPr>
      <w:r>
        <w:rPr>
          <w:bCs/>
          <w:sz w:val="20"/>
          <w:szCs w:val="20"/>
        </w:rPr>
        <w:lastRenderedPageBreak/>
        <w:t xml:space="preserve">Dundee’s expenditure in the home care sector has risen </w:t>
      </w:r>
      <w:r w:rsidR="00E1536B">
        <w:rPr>
          <w:bCs/>
          <w:sz w:val="20"/>
          <w:szCs w:val="20"/>
        </w:rPr>
        <w:t xml:space="preserve">by </w:t>
      </w:r>
      <w:r>
        <w:rPr>
          <w:bCs/>
          <w:sz w:val="20"/>
          <w:szCs w:val="20"/>
        </w:rPr>
        <w:t xml:space="preserve">more than the family group but </w:t>
      </w:r>
      <w:r w:rsidR="00E1536B">
        <w:rPr>
          <w:bCs/>
          <w:sz w:val="20"/>
          <w:szCs w:val="20"/>
        </w:rPr>
        <w:t xml:space="preserve">is </w:t>
      </w:r>
      <w:r>
        <w:rPr>
          <w:bCs/>
          <w:sz w:val="20"/>
          <w:szCs w:val="20"/>
        </w:rPr>
        <w:t>in line with the nation</w:t>
      </w:r>
      <w:r w:rsidR="009F52F5">
        <w:rPr>
          <w:bCs/>
          <w:sz w:val="20"/>
          <w:szCs w:val="20"/>
        </w:rPr>
        <w:t xml:space="preserve">al average. The cost per person </w:t>
      </w:r>
      <w:r>
        <w:rPr>
          <w:bCs/>
          <w:sz w:val="20"/>
          <w:szCs w:val="20"/>
        </w:rPr>
        <w:t xml:space="preserve">has generally been better than the family group. </w:t>
      </w:r>
    </w:p>
    <w:p w14:paraId="0FB6508D" w14:textId="76786F02" w:rsidR="00193B68" w:rsidRDefault="00193B68" w:rsidP="00193B68">
      <w:pPr>
        <w:rPr>
          <w:bCs/>
          <w:sz w:val="20"/>
          <w:szCs w:val="20"/>
        </w:rPr>
      </w:pPr>
      <w:r>
        <w:rPr>
          <w:bCs/>
          <w:sz w:val="20"/>
          <w:szCs w:val="20"/>
        </w:rPr>
        <w:t xml:space="preserve">Dundee’s costs </w:t>
      </w:r>
      <w:r w:rsidR="00E1536B">
        <w:rPr>
          <w:bCs/>
          <w:sz w:val="20"/>
          <w:szCs w:val="20"/>
        </w:rPr>
        <w:t xml:space="preserve">for residential care </w:t>
      </w:r>
      <w:r>
        <w:rPr>
          <w:bCs/>
          <w:sz w:val="20"/>
          <w:szCs w:val="20"/>
        </w:rPr>
        <w:t>have diverged from the national and family group trends by rising where elsewhere these costs have decreased signifi</w:t>
      </w:r>
      <w:r w:rsidR="00E1536B">
        <w:rPr>
          <w:bCs/>
          <w:sz w:val="20"/>
          <w:szCs w:val="20"/>
        </w:rPr>
        <w:t>cantly.  There are</w:t>
      </w:r>
      <w:r>
        <w:rPr>
          <w:bCs/>
          <w:sz w:val="20"/>
          <w:szCs w:val="20"/>
        </w:rPr>
        <w:t xml:space="preserve"> just over 1,000 residents in care homes in Dundee.</w:t>
      </w:r>
    </w:p>
    <w:p w14:paraId="603CE17A" w14:textId="7662ED23" w:rsidR="00193B68" w:rsidRDefault="00193B68" w:rsidP="00193B68">
      <w:pPr>
        <w:rPr>
          <w:bCs/>
          <w:sz w:val="20"/>
          <w:szCs w:val="20"/>
        </w:rPr>
      </w:pPr>
    </w:p>
    <w:p w14:paraId="1AA2DE43" w14:textId="15108D26" w:rsidR="00193B68" w:rsidRDefault="00193B68" w:rsidP="00193B68">
      <w:pPr>
        <w:rPr>
          <w:bCs/>
          <w:sz w:val="20"/>
          <w:szCs w:val="20"/>
        </w:rPr>
      </w:pPr>
      <w:r>
        <w:rPr>
          <w:bCs/>
          <w:sz w:val="20"/>
          <w:szCs w:val="20"/>
        </w:rPr>
        <w:t xml:space="preserve">The graph below shows that </w:t>
      </w:r>
      <w:r w:rsidR="00E1536B">
        <w:rPr>
          <w:bCs/>
          <w:sz w:val="20"/>
          <w:szCs w:val="20"/>
        </w:rPr>
        <w:t xml:space="preserve">the cost of </w:t>
      </w:r>
      <w:r>
        <w:rPr>
          <w:bCs/>
          <w:sz w:val="20"/>
          <w:szCs w:val="20"/>
        </w:rPr>
        <w:t>Dundee’s residential care homes started out similar</w:t>
      </w:r>
      <w:r w:rsidR="00E1536B">
        <w:rPr>
          <w:bCs/>
          <w:sz w:val="20"/>
          <w:szCs w:val="20"/>
        </w:rPr>
        <w:t xml:space="preserve"> to the rest of Scotland but have</w:t>
      </w:r>
      <w:r>
        <w:rPr>
          <w:bCs/>
          <w:sz w:val="20"/>
          <w:szCs w:val="20"/>
        </w:rPr>
        <w:t xml:space="preserve"> diverged in recent years.</w:t>
      </w:r>
    </w:p>
    <w:p w14:paraId="7FA94952" w14:textId="4DE261B3" w:rsidR="006E524E" w:rsidRDefault="006E524E" w:rsidP="00193B68">
      <w:pPr>
        <w:rPr>
          <w:bCs/>
          <w:sz w:val="20"/>
          <w:szCs w:val="20"/>
        </w:rPr>
      </w:pPr>
    </w:p>
    <w:p w14:paraId="75357B1E" w14:textId="08C9FD9E" w:rsidR="00193B68" w:rsidRDefault="00193B68" w:rsidP="00193B68">
      <w:pPr>
        <w:rPr>
          <w:bCs/>
          <w:sz w:val="20"/>
          <w:szCs w:val="20"/>
        </w:rPr>
      </w:pPr>
      <w:r>
        <w:rPr>
          <w:noProof/>
        </w:rPr>
        <w:drawing>
          <wp:inline distT="0" distB="0" distL="0" distR="0" wp14:anchorId="1FC11261" wp14:editId="251D3E09">
            <wp:extent cx="5772150" cy="2232837"/>
            <wp:effectExtent l="0" t="0" r="0" b="15240"/>
            <wp:docPr id="10" name="Chart 10">
              <a:extLst xmlns:a="http://schemas.openxmlformats.org/drawingml/2006/main">
                <a:ext uri="{FF2B5EF4-FFF2-40B4-BE49-F238E27FC236}">
                  <a16:creationId xmlns:a16="http://schemas.microsoft.com/office/drawing/2014/main" id="{00000000-0008-0000-03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04BD20" w14:textId="203FBAA1" w:rsidR="009624EA" w:rsidRDefault="009624EA" w:rsidP="00531F7A">
      <w:pPr>
        <w:jc w:val="both"/>
        <w:rPr>
          <w:sz w:val="20"/>
          <w:szCs w:val="20"/>
        </w:rPr>
      </w:pPr>
    </w:p>
    <w:p w14:paraId="77217312" w14:textId="1D4B37AD" w:rsidR="009624EA" w:rsidRDefault="009624EA" w:rsidP="00531F7A">
      <w:pPr>
        <w:jc w:val="both"/>
        <w:rPr>
          <w:sz w:val="20"/>
          <w:szCs w:val="20"/>
        </w:rPr>
      </w:pPr>
    </w:p>
    <w:p w14:paraId="2FF3745D" w14:textId="16166C9A" w:rsidR="00D835EA" w:rsidRPr="006957F9" w:rsidRDefault="00604FFA" w:rsidP="006957F9">
      <w:pPr>
        <w:jc w:val="both"/>
        <w:rPr>
          <w:sz w:val="20"/>
          <w:szCs w:val="20"/>
        </w:rPr>
      </w:pPr>
      <w:r w:rsidRPr="005379EE">
        <w:rPr>
          <w:rFonts w:eastAsia="Calibri"/>
          <w:b/>
          <w:noProof/>
          <w:color w:val="002060"/>
          <w:sz w:val="26"/>
          <w:szCs w:val="26"/>
        </w:rPr>
        <w:drawing>
          <wp:inline distT="0" distB="0" distL="0" distR="0" wp14:anchorId="6613C673" wp14:editId="4362F291">
            <wp:extent cx="372110" cy="372110"/>
            <wp:effectExtent l="0" t="0" r="8890" b="889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neighbourhood-ico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2110" cy="372110"/>
                    </a:xfrm>
                    <a:prstGeom prst="rect">
                      <a:avLst/>
                    </a:prstGeom>
                  </pic:spPr>
                </pic:pic>
              </a:graphicData>
            </a:graphic>
          </wp:inline>
        </w:drawing>
      </w:r>
      <w:r w:rsidR="001C4DBB" w:rsidRPr="001C4DBB">
        <w:rPr>
          <w:b/>
          <w:sz w:val="28"/>
          <w:szCs w:val="24"/>
        </w:rPr>
        <w:t xml:space="preserve">NEIGHBOURHOOD SERVICES </w:t>
      </w:r>
    </w:p>
    <w:p w14:paraId="38A42EB7" w14:textId="0AC71737" w:rsidR="00D835EA" w:rsidRDefault="00D835EA" w:rsidP="00D835EA">
      <w:pPr>
        <w:jc w:val="both"/>
        <w:rPr>
          <w:b/>
          <w:sz w:val="20"/>
          <w:szCs w:val="20"/>
          <w:u w:val="single"/>
        </w:rPr>
      </w:pPr>
    </w:p>
    <w:p w14:paraId="409C6288" w14:textId="735CDDBA" w:rsidR="00193B68" w:rsidRDefault="00193B68" w:rsidP="00193B68">
      <w:pPr>
        <w:jc w:val="both"/>
        <w:rPr>
          <w:rFonts w:eastAsia="Calibri"/>
          <w:sz w:val="20"/>
          <w:szCs w:val="20"/>
        </w:rPr>
      </w:pPr>
      <w:r>
        <w:rPr>
          <w:rFonts w:eastAsia="Calibri"/>
          <w:sz w:val="20"/>
          <w:szCs w:val="20"/>
        </w:rPr>
        <w:t xml:space="preserve">The </w:t>
      </w:r>
      <w:r w:rsidRPr="007D1A1B">
        <w:rPr>
          <w:rFonts w:eastAsia="Calibri"/>
          <w:b/>
          <w:sz w:val="20"/>
          <w:szCs w:val="20"/>
        </w:rPr>
        <w:t>Council Plan 2017-2022</w:t>
      </w:r>
      <w:r>
        <w:rPr>
          <w:rFonts w:eastAsia="Calibri"/>
          <w:sz w:val="20"/>
          <w:szCs w:val="20"/>
        </w:rPr>
        <w:t xml:space="preserve"> sets the strategic priorities for the Neighbourhood Services as being to achieve the following:-</w:t>
      </w:r>
    </w:p>
    <w:p w14:paraId="4A7CC8A8" w14:textId="4EDA6F15" w:rsidR="00193B68" w:rsidRPr="000C05FD" w:rsidRDefault="00193B68" w:rsidP="00193B68">
      <w:pPr>
        <w:jc w:val="both"/>
        <w:rPr>
          <w:rFonts w:eastAsia="Calibri"/>
          <w:sz w:val="20"/>
          <w:szCs w:val="20"/>
        </w:rPr>
      </w:pPr>
    </w:p>
    <w:p w14:paraId="302AB949" w14:textId="77777777" w:rsidR="00193B68" w:rsidRPr="007D1A1B" w:rsidRDefault="00193B68" w:rsidP="00193B68">
      <w:pPr>
        <w:jc w:val="both"/>
        <w:rPr>
          <w:rFonts w:eastAsia="Calibri"/>
          <w:b/>
          <w:sz w:val="20"/>
          <w:szCs w:val="20"/>
        </w:rPr>
      </w:pPr>
      <w:r w:rsidRPr="007D1A1B">
        <w:rPr>
          <w:rFonts w:eastAsia="Calibri"/>
          <w:b/>
          <w:sz w:val="20"/>
          <w:szCs w:val="20"/>
        </w:rPr>
        <w:t>“Neighbourhood Services will be delivering Best Value, Fairness and Sustainability by creating stronger, more resilient, influential and inclusive communities and neighbourhoods.</w:t>
      </w:r>
      <w:r>
        <w:rPr>
          <w:rFonts w:eastAsia="Calibri"/>
          <w:b/>
          <w:sz w:val="20"/>
          <w:szCs w:val="20"/>
        </w:rPr>
        <w:t>”</w:t>
      </w:r>
      <w:r w:rsidRPr="007D1A1B">
        <w:rPr>
          <w:rFonts w:eastAsia="Calibri"/>
          <w:b/>
          <w:sz w:val="20"/>
          <w:szCs w:val="20"/>
        </w:rPr>
        <w:t xml:space="preserve"> </w:t>
      </w:r>
    </w:p>
    <w:p w14:paraId="721300B4" w14:textId="77777777" w:rsidR="00193B68" w:rsidRPr="007D1A1B" w:rsidRDefault="00193B68" w:rsidP="00193B68">
      <w:pPr>
        <w:jc w:val="both"/>
        <w:rPr>
          <w:rFonts w:eastAsia="Calibri"/>
          <w:sz w:val="20"/>
          <w:szCs w:val="20"/>
        </w:rPr>
      </w:pPr>
    </w:p>
    <w:p w14:paraId="5E0EFBC4" w14:textId="77777777" w:rsidR="00193B68" w:rsidRPr="007D1A1B" w:rsidRDefault="00193B68" w:rsidP="00193B68">
      <w:pPr>
        <w:jc w:val="both"/>
        <w:rPr>
          <w:rFonts w:eastAsia="Calibri"/>
          <w:b/>
          <w:sz w:val="20"/>
          <w:szCs w:val="20"/>
          <w:u w:val="single"/>
        </w:rPr>
      </w:pPr>
      <w:r w:rsidRPr="007D1A1B">
        <w:rPr>
          <w:rFonts w:eastAsia="Calibri"/>
          <w:b/>
          <w:sz w:val="20"/>
          <w:szCs w:val="20"/>
          <w:u w:val="single"/>
        </w:rPr>
        <w:t>Service Priorities</w:t>
      </w:r>
    </w:p>
    <w:p w14:paraId="7FDD6A23" w14:textId="77777777" w:rsidR="00193B68" w:rsidRPr="007D1A1B" w:rsidRDefault="00193B68" w:rsidP="00193B68">
      <w:pPr>
        <w:pStyle w:val="ListParagraph"/>
        <w:numPr>
          <w:ilvl w:val="0"/>
          <w:numId w:val="35"/>
        </w:numPr>
        <w:spacing w:after="0" w:line="240" w:lineRule="auto"/>
        <w:jc w:val="both"/>
        <w:rPr>
          <w:rFonts w:ascii="Arial" w:hAnsi="Arial" w:cs="Arial"/>
          <w:sz w:val="20"/>
          <w:szCs w:val="20"/>
        </w:rPr>
      </w:pPr>
      <w:r w:rsidRPr="007D1A1B">
        <w:rPr>
          <w:rFonts w:ascii="Arial" w:hAnsi="Arial" w:cs="Arial"/>
          <w:sz w:val="20"/>
          <w:szCs w:val="20"/>
        </w:rPr>
        <w:t>Reducing levels of anti-social behaviour</w:t>
      </w:r>
    </w:p>
    <w:p w14:paraId="6C3DBC0B" w14:textId="77777777" w:rsidR="00193B68" w:rsidRPr="007D1A1B" w:rsidRDefault="00193B68" w:rsidP="00193B68">
      <w:pPr>
        <w:pStyle w:val="ListParagraph"/>
        <w:numPr>
          <w:ilvl w:val="0"/>
          <w:numId w:val="35"/>
        </w:numPr>
        <w:spacing w:after="0" w:line="240" w:lineRule="auto"/>
        <w:jc w:val="both"/>
        <w:rPr>
          <w:rFonts w:ascii="Arial" w:hAnsi="Arial" w:cs="Arial"/>
          <w:sz w:val="20"/>
          <w:szCs w:val="20"/>
        </w:rPr>
      </w:pPr>
      <w:r w:rsidRPr="007D1A1B">
        <w:rPr>
          <w:rFonts w:ascii="Arial" w:hAnsi="Arial" w:cs="Arial"/>
          <w:sz w:val="20"/>
          <w:szCs w:val="20"/>
        </w:rPr>
        <w:t>Creating stronger, more resilient, influential and inclusive communities and neighbourhoods</w:t>
      </w:r>
    </w:p>
    <w:p w14:paraId="1763F19A" w14:textId="77777777" w:rsidR="00193B68" w:rsidRPr="007D1A1B" w:rsidRDefault="00193B68" w:rsidP="00193B68">
      <w:pPr>
        <w:pStyle w:val="ListParagraph"/>
        <w:numPr>
          <w:ilvl w:val="0"/>
          <w:numId w:val="35"/>
        </w:numPr>
        <w:spacing w:after="0" w:line="240" w:lineRule="auto"/>
        <w:jc w:val="both"/>
        <w:rPr>
          <w:rFonts w:ascii="Arial" w:hAnsi="Arial" w:cs="Arial"/>
          <w:sz w:val="20"/>
          <w:szCs w:val="20"/>
        </w:rPr>
      </w:pPr>
      <w:r w:rsidRPr="007D1A1B">
        <w:rPr>
          <w:rFonts w:ascii="Arial" w:hAnsi="Arial" w:cs="Arial"/>
          <w:sz w:val="20"/>
          <w:szCs w:val="20"/>
        </w:rPr>
        <w:t>Improving the life chances for people of all ages through learning, personal development and active citizenship</w:t>
      </w:r>
    </w:p>
    <w:p w14:paraId="7038614E" w14:textId="77777777" w:rsidR="00193B68" w:rsidRPr="007D1A1B" w:rsidRDefault="00193B68" w:rsidP="00193B68">
      <w:pPr>
        <w:pStyle w:val="ListParagraph"/>
        <w:numPr>
          <w:ilvl w:val="0"/>
          <w:numId w:val="35"/>
        </w:numPr>
        <w:spacing w:after="0" w:line="240" w:lineRule="auto"/>
        <w:jc w:val="both"/>
        <w:rPr>
          <w:rFonts w:ascii="Arial" w:hAnsi="Arial" w:cs="Arial"/>
          <w:sz w:val="20"/>
          <w:szCs w:val="20"/>
        </w:rPr>
      </w:pPr>
      <w:r w:rsidRPr="007D1A1B">
        <w:rPr>
          <w:rFonts w:ascii="Arial" w:hAnsi="Arial" w:cs="Arial"/>
          <w:sz w:val="20"/>
          <w:szCs w:val="20"/>
        </w:rPr>
        <w:t>Keeping people safe and protected from health hazards</w:t>
      </w:r>
    </w:p>
    <w:p w14:paraId="3DF9EEAA" w14:textId="77777777" w:rsidR="00193B68" w:rsidRPr="007D1A1B" w:rsidRDefault="00193B68" w:rsidP="00193B68">
      <w:pPr>
        <w:pStyle w:val="ListParagraph"/>
        <w:numPr>
          <w:ilvl w:val="0"/>
          <w:numId w:val="35"/>
        </w:numPr>
        <w:spacing w:after="0" w:line="240" w:lineRule="auto"/>
        <w:jc w:val="both"/>
        <w:rPr>
          <w:rFonts w:ascii="Arial" w:hAnsi="Arial" w:cs="Arial"/>
          <w:sz w:val="20"/>
          <w:szCs w:val="20"/>
        </w:rPr>
      </w:pPr>
      <w:r w:rsidRPr="007D1A1B">
        <w:rPr>
          <w:rFonts w:ascii="Arial" w:hAnsi="Arial" w:cs="Arial"/>
          <w:sz w:val="20"/>
          <w:szCs w:val="20"/>
        </w:rPr>
        <w:t>Providing a fair trading environment for consumers and businesses</w:t>
      </w:r>
    </w:p>
    <w:p w14:paraId="3845B704" w14:textId="77777777" w:rsidR="00193B68" w:rsidRPr="007D1A1B" w:rsidRDefault="00193B68" w:rsidP="00193B68">
      <w:pPr>
        <w:pStyle w:val="ListParagraph"/>
        <w:numPr>
          <w:ilvl w:val="0"/>
          <w:numId w:val="35"/>
        </w:numPr>
        <w:spacing w:after="0" w:line="240" w:lineRule="auto"/>
        <w:jc w:val="both"/>
        <w:rPr>
          <w:rFonts w:ascii="Arial" w:hAnsi="Arial" w:cs="Arial"/>
          <w:sz w:val="20"/>
          <w:szCs w:val="20"/>
        </w:rPr>
      </w:pPr>
      <w:r w:rsidRPr="007D1A1B">
        <w:rPr>
          <w:rFonts w:ascii="Arial" w:hAnsi="Arial" w:cs="Arial"/>
          <w:sz w:val="20"/>
          <w:szCs w:val="20"/>
        </w:rPr>
        <w:t>Improving the housing quality of private sector tenants especially the elderly and those vulnerable to adverse living conditions</w:t>
      </w:r>
    </w:p>
    <w:p w14:paraId="658AE453" w14:textId="77777777" w:rsidR="00193B68" w:rsidRPr="007D1A1B" w:rsidRDefault="00193B68" w:rsidP="00193B68">
      <w:pPr>
        <w:pStyle w:val="ListParagraph"/>
        <w:numPr>
          <w:ilvl w:val="0"/>
          <w:numId w:val="35"/>
        </w:numPr>
        <w:spacing w:after="0" w:line="240" w:lineRule="auto"/>
        <w:jc w:val="both"/>
        <w:rPr>
          <w:rFonts w:ascii="Arial" w:hAnsi="Arial" w:cs="Arial"/>
          <w:sz w:val="20"/>
          <w:szCs w:val="20"/>
        </w:rPr>
      </w:pPr>
      <w:r w:rsidRPr="007D1A1B">
        <w:rPr>
          <w:rFonts w:ascii="Arial" w:hAnsi="Arial" w:cs="Arial"/>
          <w:sz w:val="20"/>
          <w:szCs w:val="20"/>
        </w:rPr>
        <w:t>Leading the city in safeguarding the environment and enhancing health for current and future generations</w:t>
      </w:r>
    </w:p>
    <w:p w14:paraId="1C66361F" w14:textId="77777777" w:rsidR="00193B68" w:rsidRPr="007D1A1B" w:rsidRDefault="00193B68" w:rsidP="00193B68">
      <w:pPr>
        <w:pStyle w:val="ListParagraph"/>
        <w:numPr>
          <w:ilvl w:val="0"/>
          <w:numId w:val="35"/>
        </w:numPr>
        <w:spacing w:after="0" w:line="240" w:lineRule="auto"/>
        <w:jc w:val="both"/>
        <w:rPr>
          <w:rFonts w:ascii="Arial" w:hAnsi="Arial" w:cs="Arial"/>
          <w:sz w:val="20"/>
          <w:szCs w:val="20"/>
        </w:rPr>
      </w:pPr>
      <w:r w:rsidRPr="007D1A1B">
        <w:rPr>
          <w:rFonts w:ascii="Arial" w:hAnsi="Arial" w:cs="Arial"/>
          <w:sz w:val="20"/>
          <w:szCs w:val="20"/>
        </w:rPr>
        <w:t>Recycling waste to meet Scotland’s zero waste ambitions</w:t>
      </w:r>
    </w:p>
    <w:p w14:paraId="1837014E" w14:textId="77777777" w:rsidR="00193B68" w:rsidRPr="007D1A1B" w:rsidRDefault="00193B68" w:rsidP="00193B68">
      <w:pPr>
        <w:pStyle w:val="ListParagraph"/>
        <w:numPr>
          <w:ilvl w:val="0"/>
          <w:numId w:val="35"/>
        </w:numPr>
        <w:spacing w:after="0" w:line="240" w:lineRule="auto"/>
        <w:jc w:val="both"/>
        <w:rPr>
          <w:rFonts w:ascii="Arial" w:hAnsi="Arial" w:cs="Arial"/>
          <w:sz w:val="20"/>
          <w:szCs w:val="20"/>
        </w:rPr>
      </w:pPr>
      <w:r w:rsidRPr="007D1A1B">
        <w:rPr>
          <w:rFonts w:ascii="Arial" w:hAnsi="Arial" w:cs="Arial"/>
          <w:sz w:val="20"/>
          <w:szCs w:val="20"/>
        </w:rPr>
        <w:t>Providing sustainable waste management systems which comply with national policy and legislation and achieve Scottish Government targets</w:t>
      </w:r>
    </w:p>
    <w:p w14:paraId="1139D01A" w14:textId="77777777" w:rsidR="00193B68" w:rsidRPr="007D1A1B" w:rsidRDefault="00193B68" w:rsidP="00193B68">
      <w:pPr>
        <w:pStyle w:val="ListParagraph"/>
        <w:numPr>
          <w:ilvl w:val="0"/>
          <w:numId w:val="35"/>
        </w:numPr>
        <w:spacing w:after="0" w:line="240" w:lineRule="auto"/>
        <w:jc w:val="both"/>
        <w:rPr>
          <w:rFonts w:ascii="Arial" w:hAnsi="Arial" w:cs="Arial"/>
          <w:sz w:val="20"/>
          <w:szCs w:val="20"/>
        </w:rPr>
      </w:pPr>
      <w:r w:rsidRPr="007D1A1B">
        <w:rPr>
          <w:rFonts w:ascii="Arial" w:hAnsi="Arial" w:cs="Arial"/>
          <w:sz w:val="20"/>
          <w:szCs w:val="20"/>
        </w:rPr>
        <w:t>Implementing air quality strategies supporting cleaner air for Scotland</w:t>
      </w:r>
    </w:p>
    <w:p w14:paraId="71F122D9" w14:textId="77777777" w:rsidR="00193B68" w:rsidRPr="007D1A1B" w:rsidRDefault="00193B68" w:rsidP="00193B68">
      <w:pPr>
        <w:pStyle w:val="ListParagraph"/>
        <w:numPr>
          <w:ilvl w:val="0"/>
          <w:numId w:val="35"/>
        </w:numPr>
        <w:spacing w:after="0" w:line="240" w:lineRule="auto"/>
        <w:jc w:val="both"/>
        <w:rPr>
          <w:rFonts w:ascii="Arial" w:hAnsi="Arial" w:cs="Arial"/>
          <w:sz w:val="20"/>
          <w:szCs w:val="20"/>
        </w:rPr>
      </w:pPr>
      <w:r w:rsidRPr="007D1A1B">
        <w:rPr>
          <w:rFonts w:ascii="Arial" w:hAnsi="Arial" w:cs="Arial"/>
          <w:sz w:val="20"/>
          <w:szCs w:val="20"/>
        </w:rPr>
        <w:t>Developing and managing greenspace which is attractive and used by local people as part of a healthy lifestyle and creates a green environment which is biodiverse and mitigates against climate change</w:t>
      </w:r>
    </w:p>
    <w:p w14:paraId="1D3DA8B6" w14:textId="18334475" w:rsidR="005E2412" w:rsidRDefault="005E2412" w:rsidP="00B6173D">
      <w:pPr>
        <w:rPr>
          <w:b/>
          <w:bCs/>
          <w:sz w:val="24"/>
          <w:szCs w:val="20"/>
        </w:rPr>
      </w:pPr>
    </w:p>
    <w:p w14:paraId="7230BC26" w14:textId="54841100" w:rsidR="00D835EA" w:rsidRPr="00B6173D" w:rsidRDefault="000368D1" w:rsidP="00B6173D">
      <w:pPr>
        <w:rPr>
          <w:b/>
          <w:bCs/>
          <w:sz w:val="24"/>
          <w:szCs w:val="20"/>
        </w:rPr>
      </w:pPr>
      <w:r w:rsidRPr="00B6173D">
        <w:rPr>
          <w:b/>
          <w:bCs/>
          <w:sz w:val="24"/>
          <w:szCs w:val="20"/>
        </w:rPr>
        <w:t>Overview</w:t>
      </w:r>
      <w:r w:rsidR="00193B68">
        <w:rPr>
          <w:b/>
          <w:bCs/>
          <w:sz w:val="24"/>
          <w:szCs w:val="20"/>
        </w:rPr>
        <w:t xml:space="preserve"> </w:t>
      </w:r>
    </w:p>
    <w:p w14:paraId="45292521" w14:textId="0B7D21C2" w:rsidR="000368D1" w:rsidRPr="00B6173D" w:rsidRDefault="000368D1" w:rsidP="00B6173D">
      <w:pPr>
        <w:rPr>
          <w:b/>
          <w:bCs/>
          <w:sz w:val="24"/>
          <w:szCs w:val="20"/>
        </w:rPr>
      </w:pPr>
    </w:p>
    <w:p w14:paraId="45039079" w14:textId="008EDE18" w:rsidR="00D835EA" w:rsidRPr="00EA64CC" w:rsidRDefault="00D835EA" w:rsidP="00D835EA">
      <w:pPr>
        <w:jc w:val="both"/>
        <w:rPr>
          <w:rFonts w:eastAsia="Calibri"/>
          <w:sz w:val="20"/>
          <w:szCs w:val="20"/>
        </w:rPr>
      </w:pPr>
      <w:r>
        <w:rPr>
          <w:rFonts w:eastAsia="Calibri"/>
          <w:sz w:val="20"/>
          <w:szCs w:val="20"/>
        </w:rPr>
        <w:t>T</w:t>
      </w:r>
      <w:r w:rsidRPr="00D26868">
        <w:rPr>
          <w:rFonts w:eastAsia="Calibri"/>
          <w:sz w:val="20"/>
          <w:szCs w:val="20"/>
        </w:rPr>
        <w:t xml:space="preserve">he Housing </w:t>
      </w:r>
      <w:r>
        <w:rPr>
          <w:rFonts w:eastAsia="Calibri"/>
          <w:sz w:val="20"/>
          <w:szCs w:val="20"/>
        </w:rPr>
        <w:t>service</w:t>
      </w:r>
      <w:r w:rsidRPr="00D26868">
        <w:rPr>
          <w:rFonts w:eastAsia="Calibri"/>
          <w:sz w:val="20"/>
          <w:szCs w:val="20"/>
        </w:rPr>
        <w:t xml:space="preserve"> plays a pivotal role in improving the built environment of the city and in providing</w:t>
      </w:r>
      <w:r>
        <w:rPr>
          <w:rFonts w:eastAsia="Calibri"/>
          <w:sz w:val="20"/>
          <w:szCs w:val="20"/>
        </w:rPr>
        <w:t xml:space="preserve"> housing and support services.  It is noteworthy that </w:t>
      </w:r>
      <w:r w:rsidRPr="00EA64CC">
        <w:rPr>
          <w:rFonts w:eastAsia="Calibri"/>
          <w:sz w:val="20"/>
          <w:szCs w:val="20"/>
        </w:rPr>
        <w:t xml:space="preserve">95% of </w:t>
      </w:r>
      <w:r>
        <w:rPr>
          <w:rFonts w:eastAsia="Calibri"/>
          <w:sz w:val="20"/>
          <w:szCs w:val="20"/>
        </w:rPr>
        <w:t>the city’s Council housing stock has achieved the Scottish Housing Quality Standard. A</w:t>
      </w:r>
      <w:r w:rsidRPr="00BA598B">
        <w:rPr>
          <w:rFonts w:eastAsia="Calibri"/>
          <w:sz w:val="20"/>
          <w:szCs w:val="20"/>
        </w:rPr>
        <w:t>ll council dwellings meet the E</w:t>
      </w:r>
      <w:r>
        <w:rPr>
          <w:rFonts w:eastAsia="Calibri"/>
          <w:sz w:val="20"/>
          <w:szCs w:val="20"/>
        </w:rPr>
        <w:t>nergy Efficiency measure of the Scottish Housing Quality</w:t>
      </w:r>
      <w:r w:rsidRPr="00BA598B">
        <w:rPr>
          <w:rFonts w:eastAsia="Calibri"/>
          <w:sz w:val="20"/>
          <w:szCs w:val="20"/>
        </w:rPr>
        <w:t xml:space="preserve"> Standard</w:t>
      </w:r>
      <w:r w:rsidR="009837AA">
        <w:rPr>
          <w:rFonts w:eastAsia="Calibri"/>
          <w:sz w:val="20"/>
          <w:szCs w:val="20"/>
        </w:rPr>
        <w:t xml:space="preserve">. In addition, work is continuing </w:t>
      </w:r>
      <w:r>
        <w:rPr>
          <w:rFonts w:eastAsia="Calibri"/>
          <w:sz w:val="20"/>
          <w:szCs w:val="20"/>
        </w:rPr>
        <w:t xml:space="preserve">towards the enhanced EESSH (Energy Efficiency Standard for Social Housing) target by </w:t>
      </w:r>
      <w:r w:rsidRPr="00EA64CC">
        <w:rPr>
          <w:rFonts w:eastAsia="Calibri"/>
          <w:sz w:val="20"/>
          <w:szCs w:val="20"/>
        </w:rPr>
        <w:t>2020.</w:t>
      </w:r>
    </w:p>
    <w:p w14:paraId="34CA5DC8" w14:textId="39C672AA" w:rsidR="00D835EA" w:rsidRDefault="00D835EA" w:rsidP="00D835EA">
      <w:pPr>
        <w:jc w:val="both"/>
        <w:rPr>
          <w:rFonts w:eastAsia="Calibri"/>
          <w:color w:val="FF0000"/>
          <w:sz w:val="20"/>
          <w:szCs w:val="20"/>
        </w:rPr>
      </w:pPr>
    </w:p>
    <w:p w14:paraId="7CD4AA68" w14:textId="5E71D778" w:rsidR="00D835EA" w:rsidRPr="00EA64CC" w:rsidRDefault="00D835EA" w:rsidP="00D835EA">
      <w:pPr>
        <w:jc w:val="both"/>
        <w:rPr>
          <w:rFonts w:eastAsia="Calibri"/>
          <w:sz w:val="20"/>
          <w:szCs w:val="20"/>
        </w:rPr>
      </w:pPr>
      <w:r w:rsidRPr="00EA64CC">
        <w:rPr>
          <w:rFonts w:eastAsia="Calibri"/>
          <w:sz w:val="20"/>
          <w:szCs w:val="20"/>
        </w:rPr>
        <w:lastRenderedPageBreak/>
        <w:t xml:space="preserve">The latest LGBF data shows an increase in the average number of days taken to complete non-emergency repairs </w:t>
      </w:r>
      <w:r w:rsidR="009624EA">
        <w:rPr>
          <w:rFonts w:eastAsia="Calibri"/>
          <w:sz w:val="20"/>
          <w:szCs w:val="20"/>
        </w:rPr>
        <w:t xml:space="preserve">compared to </w:t>
      </w:r>
      <w:r w:rsidRPr="00EA64CC">
        <w:rPr>
          <w:rFonts w:eastAsia="Calibri"/>
          <w:sz w:val="20"/>
          <w:szCs w:val="20"/>
        </w:rPr>
        <w:t xml:space="preserve">the previous year but Dundee City continues to be the best in its Family Group. </w:t>
      </w:r>
    </w:p>
    <w:p w14:paraId="059A543E" w14:textId="77777777" w:rsidR="00D835EA" w:rsidRDefault="00D835EA" w:rsidP="00D835EA">
      <w:pPr>
        <w:jc w:val="both"/>
        <w:rPr>
          <w:rFonts w:eastAsia="Calibri"/>
          <w:sz w:val="20"/>
          <w:szCs w:val="20"/>
        </w:rPr>
      </w:pPr>
    </w:p>
    <w:p w14:paraId="0C9E76C3" w14:textId="128CB4A0" w:rsidR="00D835EA" w:rsidRDefault="00D835EA" w:rsidP="00D835EA">
      <w:pPr>
        <w:jc w:val="both"/>
        <w:rPr>
          <w:rFonts w:eastAsia="Calibri"/>
          <w:sz w:val="20"/>
          <w:szCs w:val="20"/>
        </w:rPr>
      </w:pPr>
      <w:r w:rsidRPr="00ED074C">
        <w:rPr>
          <w:rFonts w:eastAsia="Calibri"/>
          <w:sz w:val="20"/>
          <w:szCs w:val="20"/>
        </w:rPr>
        <w:t>Gross rent arrears has been affected nat</w:t>
      </w:r>
      <w:r w:rsidR="009624EA">
        <w:rPr>
          <w:rFonts w:eastAsia="Calibri"/>
          <w:sz w:val="20"/>
          <w:szCs w:val="20"/>
        </w:rPr>
        <w:t>ionally by the introduction of Universal C</w:t>
      </w:r>
      <w:r w:rsidRPr="00ED074C">
        <w:rPr>
          <w:rFonts w:eastAsia="Calibri"/>
          <w:sz w:val="20"/>
          <w:szCs w:val="20"/>
        </w:rPr>
        <w:t>redit and by high level</w:t>
      </w:r>
      <w:r>
        <w:rPr>
          <w:rFonts w:eastAsia="Calibri"/>
          <w:sz w:val="20"/>
          <w:szCs w:val="20"/>
        </w:rPr>
        <w:t xml:space="preserve">s of deprivation in the </w:t>
      </w:r>
      <w:r w:rsidR="009624EA">
        <w:rPr>
          <w:rFonts w:eastAsia="Calibri"/>
          <w:sz w:val="20"/>
          <w:szCs w:val="20"/>
        </w:rPr>
        <w:t>c</w:t>
      </w:r>
      <w:r>
        <w:rPr>
          <w:rFonts w:eastAsia="Calibri"/>
          <w:sz w:val="20"/>
          <w:szCs w:val="20"/>
        </w:rPr>
        <w:t>ity.  G</w:t>
      </w:r>
      <w:r w:rsidRPr="00ED074C">
        <w:rPr>
          <w:rFonts w:eastAsia="Calibri"/>
          <w:sz w:val="20"/>
          <w:szCs w:val="20"/>
        </w:rPr>
        <w:t>iven the reported levels of deprivation in</w:t>
      </w:r>
      <w:r w:rsidR="009624EA">
        <w:rPr>
          <w:rFonts w:eastAsia="Calibri"/>
          <w:sz w:val="20"/>
          <w:szCs w:val="20"/>
        </w:rPr>
        <w:t xml:space="preserve"> Dundee</w:t>
      </w:r>
      <w:r>
        <w:rPr>
          <w:rFonts w:eastAsia="Calibri"/>
          <w:sz w:val="20"/>
          <w:szCs w:val="20"/>
        </w:rPr>
        <w:t>, in comparison with other S</w:t>
      </w:r>
      <w:r w:rsidRPr="00ED074C">
        <w:rPr>
          <w:rFonts w:eastAsia="Calibri"/>
          <w:sz w:val="20"/>
          <w:szCs w:val="20"/>
        </w:rPr>
        <w:t>cottish local authorities, performance compares favourably with the Scottish average.</w:t>
      </w:r>
    </w:p>
    <w:p w14:paraId="06FBE0C1" w14:textId="5668013D" w:rsidR="00D835EA" w:rsidRPr="00EA64CC" w:rsidRDefault="00D835EA" w:rsidP="00D835EA">
      <w:pPr>
        <w:jc w:val="both"/>
        <w:rPr>
          <w:rFonts w:eastAsia="Calibri"/>
          <w:sz w:val="20"/>
          <w:szCs w:val="20"/>
        </w:rPr>
      </w:pPr>
    </w:p>
    <w:p w14:paraId="281677C3" w14:textId="0D26B998" w:rsidR="00D835EA" w:rsidRPr="00EA64CC" w:rsidRDefault="00D835EA" w:rsidP="00D835EA">
      <w:pPr>
        <w:jc w:val="both"/>
        <w:rPr>
          <w:rFonts w:eastAsia="Calibri"/>
          <w:sz w:val="20"/>
          <w:szCs w:val="20"/>
        </w:rPr>
      </w:pPr>
      <w:r w:rsidRPr="00EA64CC">
        <w:rPr>
          <w:rFonts w:eastAsia="Calibri"/>
          <w:sz w:val="20"/>
          <w:szCs w:val="20"/>
        </w:rPr>
        <w:t xml:space="preserve">The cost of Trading Standards, Money Advice and Citizen Advice has improved from the previous year and Dundee City is in the top half of its Family Group. There has also been a reduction in costs of Environmental Health. </w:t>
      </w:r>
    </w:p>
    <w:p w14:paraId="32D705C8" w14:textId="77777777" w:rsidR="00D835EA" w:rsidRPr="00EA64CC" w:rsidRDefault="00D835EA" w:rsidP="00D835EA">
      <w:pPr>
        <w:jc w:val="both"/>
        <w:rPr>
          <w:rFonts w:eastAsia="Calibri"/>
          <w:sz w:val="20"/>
          <w:szCs w:val="20"/>
        </w:rPr>
      </w:pPr>
    </w:p>
    <w:p w14:paraId="7502F309" w14:textId="65F6624B" w:rsidR="00D835EA" w:rsidRPr="00EA64CC" w:rsidRDefault="00EA64CC" w:rsidP="00D835EA">
      <w:pPr>
        <w:jc w:val="both"/>
        <w:rPr>
          <w:rFonts w:eastAsia="Calibri"/>
          <w:sz w:val="20"/>
          <w:szCs w:val="20"/>
        </w:rPr>
      </w:pPr>
      <w:r w:rsidRPr="00EA64CC">
        <w:rPr>
          <w:rFonts w:eastAsia="Calibri"/>
          <w:sz w:val="20"/>
          <w:szCs w:val="20"/>
        </w:rPr>
        <w:t>Spending on street cleaning has generally reduced across Scottish local authorities over recent years</w:t>
      </w:r>
      <w:r w:rsidR="00037575">
        <w:rPr>
          <w:rFonts w:eastAsia="Calibri"/>
          <w:sz w:val="20"/>
          <w:szCs w:val="20"/>
        </w:rPr>
        <w:t xml:space="preserve">. </w:t>
      </w:r>
      <w:r w:rsidR="00D835EA" w:rsidRPr="00EA64CC">
        <w:rPr>
          <w:rFonts w:eastAsia="Calibri"/>
          <w:sz w:val="20"/>
          <w:szCs w:val="20"/>
        </w:rPr>
        <w:t>Over the last year the Council’s net cost of street cleaning has fallen from £16,376 to £15,536. Dundee is currently in fourth place in its Family Group and is better than the average of £16,500. The street cleanliness score has increased over the last year and Dundee City is second in its Family Group</w:t>
      </w:r>
      <w:r w:rsidR="009624EA">
        <w:rPr>
          <w:rFonts w:eastAsia="Calibri"/>
          <w:sz w:val="20"/>
          <w:szCs w:val="20"/>
        </w:rPr>
        <w:t xml:space="preserve"> and</w:t>
      </w:r>
      <w:r w:rsidR="00D835EA" w:rsidRPr="00EA64CC">
        <w:rPr>
          <w:rFonts w:eastAsia="Calibri"/>
          <w:sz w:val="20"/>
          <w:szCs w:val="20"/>
        </w:rPr>
        <w:t xml:space="preserve"> also above the Family Group average. </w:t>
      </w:r>
    </w:p>
    <w:p w14:paraId="5B979DD7" w14:textId="77777777" w:rsidR="00D835EA" w:rsidRDefault="00D835EA" w:rsidP="00D835EA">
      <w:pPr>
        <w:jc w:val="both"/>
        <w:rPr>
          <w:rFonts w:eastAsia="Calibri"/>
          <w:sz w:val="20"/>
          <w:szCs w:val="20"/>
        </w:rPr>
      </w:pPr>
    </w:p>
    <w:p w14:paraId="628F2DD3" w14:textId="0A0D826F" w:rsidR="00D835EA" w:rsidRPr="00EA64CC" w:rsidRDefault="00D835EA" w:rsidP="00D835EA">
      <w:pPr>
        <w:jc w:val="both"/>
        <w:rPr>
          <w:rFonts w:eastAsia="Calibri"/>
          <w:sz w:val="20"/>
          <w:szCs w:val="20"/>
        </w:rPr>
      </w:pPr>
      <w:r w:rsidRPr="00EA64CC">
        <w:rPr>
          <w:rFonts w:eastAsia="Calibri"/>
          <w:sz w:val="20"/>
          <w:szCs w:val="20"/>
        </w:rPr>
        <w:t>There is an overall improvement in waste management. Three out of the four indicators in relation t</w:t>
      </w:r>
      <w:r w:rsidR="00EA64CC" w:rsidRPr="00EA64CC">
        <w:rPr>
          <w:rFonts w:eastAsia="Calibri"/>
          <w:sz w:val="20"/>
          <w:szCs w:val="20"/>
        </w:rPr>
        <w:t>o waste are</w:t>
      </w:r>
      <w:r w:rsidR="009624EA">
        <w:rPr>
          <w:rFonts w:eastAsia="Calibri"/>
          <w:sz w:val="20"/>
          <w:szCs w:val="20"/>
        </w:rPr>
        <w:t xml:space="preserve"> in the top half of the</w:t>
      </w:r>
      <w:r w:rsidRPr="00EA64CC">
        <w:rPr>
          <w:rFonts w:eastAsia="Calibri"/>
          <w:sz w:val="20"/>
          <w:szCs w:val="20"/>
        </w:rPr>
        <w:t xml:space="preserve"> Family Group. The net costs per waste collection and disposal per premise have both improved over the last year. </w:t>
      </w:r>
    </w:p>
    <w:p w14:paraId="29DDE6FF" w14:textId="77777777" w:rsidR="00D835EA" w:rsidRDefault="00D835EA" w:rsidP="00D835EA">
      <w:pPr>
        <w:jc w:val="both"/>
        <w:rPr>
          <w:rFonts w:eastAsia="Calibri"/>
          <w:sz w:val="20"/>
          <w:szCs w:val="20"/>
        </w:rPr>
      </w:pPr>
    </w:p>
    <w:p w14:paraId="40F39B54" w14:textId="3FDC378C" w:rsidR="00D835EA" w:rsidRPr="00EA64CC" w:rsidRDefault="009624EA" w:rsidP="00D835EA">
      <w:pPr>
        <w:jc w:val="both"/>
        <w:rPr>
          <w:rFonts w:eastAsia="Calibri"/>
          <w:sz w:val="20"/>
          <w:szCs w:val="20"/>
        </w:rPr>
      </w:pPr>
      <w:r>
        <w:rPr>
          <w:rFonts w:eastAsia="Calibri"/>
          <w:sz w:val="20"/>
          <w:szCs w:val="20"/>
        </w:rPr>
        <w:t>The percentage of household</w:t>
      </w:r>
      <w:r w:rsidR="00D835EA" w:rsidRPr="00EA64CC">
        <w:rPr>
          <w:rFonts w:eastAsia="Calibri"/>
          <w:sz w:val="20"/>
          <w:szCs w:val="20"/>
        </w:rPr>
        <w:t xml:space="preserve"> waste arising that is recycled has </w:t>
      </w:r>
      <w:r>
        <w:rPr>
          <w:rFonts w:eastAsia="Calibri"/>
          <w:sz w:val="20"/>
          <w:szCs w:val="20"/>
        </w:rPr>
        <w:t xml:space="preserve">been </w:t>
      </w:r>
      <w:r w:rsidR="00D835EA" w:rsidRPr="00EA64CC">
        <w:rPr>
          <w:rFonts w:eastAsia="Calibri"/>
          <w:sz w:val="20"/>
          <w:szCs w:val="20"/>
        </w:rPr>
        <w:t xml:space="preserve">maintained over the last year. </w:t>
      </w:r>
      <w:r>
        <w:rPr>
          <w:rFonts w:eastAsia="Calibri"/>
          <w:sz w:val="20"/>
          <w:szCs w:val="20"/>
        </w:rPr>
        <w:t>The f</w:t>
      </w:r>
      <w:r w:rsidR="00D835EA" w:rsidRPr="00EA64CC">
        <w:rPr>
          <w:rFonts w:eastAsia="Calibri"/>
          <w:sz w:val="20"/>
          <w:szCs w:val="20"/>
        </w:rPr>
        <w:t>igure is lower than the 37% previously forecast due to changes made to the data during the 2018 verification process which concluded in September 2019.</w:t>
      </w:r>
    </w:p>
    <w:p w14:paraId="5C9AC56C" w14:textId="77777777" w:rsidR="00D835EA" w:rsidRPr="00EA64CC" w:rsidRDefault="00D835EA" w:rsidP="00D835EA">
      <w:pPr>
        <w:jc w:val="both"/>
        <w:rPr>
          <w:rFonts w:eastAsia="Calibri"/>
          <w:sz w:val="20"/>
          <w:szCs w:val="20"/>
        </w:rPr>
      </w:pPr>
    </w:p>
    <w:p w14:paraId="3AC77B78" w14:textId="622DC251" w:rsidR="00D835EA" w:rsidRDefault="00D835EA" w:rsidP="00D835EA">
      <w:pPr>
        <w:jc w:val="both"/>
        <w:rPr>
          <w:rFonts w:eastAsia="Calibri"/>
          <w:sz w:val="20"/>
          <w:szCs w:val="20"/>
        </w:rPr>
      </w:pPr>
      <w:r w:rsidRPr="00EA64CC">
        <w:rPr>
          <w:rFonts w:eastAsia="Calibri"/>
          <w:sz w:val="20"/>
          <w:szCs w:val="20"/>
        </w:rPr>
        <w:t xml:space="preserve">The percentage of adults satisfied with refuse collection has increased and is above the Family </w:t>
      </w:r>
      <w:r w:rsidR="009624EA">
        <w:rPr>
          <w:rFonts w:eastAsia="Calibri"/>
          <w:sz w:val="20"/>
          <w:szCs w:val="20"/>
        </w:rPr>
        <w:t xml:space="preserve">Group and Scottish average.  </w:t>
      </w:r>
      <w:r w:rsidR="00EA64CC" w:rsidRPr="00EA64CC">
        <w:rPr>
          <w:rFonts w:eastAsia="Calibri"/>
          <w:sz w:val="20"/>
          <w:szCs w:val="20"/>
        </w:rPr>
        <w:t xml:space="preserve">The Council’s </w:t>
      </w:r>
      <w:r w:rsidR="00516A15" w:rsidRPr="00EA64CC">
        <w:rPr>
          <w:rFonts w:eastAsia="Calibri"/>
          <w:sz w:val="20"/>
          <w:szCs w:val="20"/>
        </w:rPr>
        <w:t>own Annual</w:t>
      </w:r>
      <w:r w:rsidR="00EA64CC" w:rsidRPr="00EA64CC">
        <w:rPr>
          <w:rFonts w:eastAsia="Calibri"/>
          <w:sz w:val="20"/>
          <w:szCs w:val="20"/>
        </w:rPr>
        <w:t xml:space="preserve"> Citizen Survey results on waste c</w:t>
      </w:r>
      <w:r w:rsidR="009624EA">
        <w:rPr>
          <w:rFonts w:eastAsia="Calibri"/>
          <w:sz w:val="20"/>
          <w:szCs w:val="20"/>
        </w:rPr>
        <w:t>ollection and street cleaning are</w:t>
      </w:r>
      <w:r w:rsidR="00EA64CC" w:rsidRPr="00EA64CC">
        <w:rPr>
          <w:rFonts w:eastAsia="Calibri"/>
          <w:sz w:val="20"/>
          <w:szCs w:val="20"/>
        </w:rPr>
        <w:t xml:space="preserve"> consistently in the upper 90</w:t>
      </w:r>
      <w:r w:rsidR="009624EA">
        <w:rPr>
          <w:rFonts w:eastAsia="Calibri"/>
          <w:sz w:val="20"/>
          <w:szCs w:val="20"/>
        </w:rPr>
        <w:t>%</w:t>
      </w:r>
      <w:r w:rsidR="00EA64CC" w:rsidRPr="00EA64CC">
        <w:rPr>
          <w:rFonts w:eastAsia="Calibri"/>
          <w:sz w:val="20"/>
          <w:szCs w:val="20"/>
        </w:rPr>
        <w:t>s for satisfaction.</w:t>
      </w:r>
    </w:p>
    <w:p w14:paraId="4D0DC3A7" w14:textId="77777777" w:rsidR="0028745C" w:rsidRDefault="0028745C" w:rsidP="00D835EA">
      <w:pPr>
        <w:jc w:val="both"/>
        <w:rPr>
          <w:rFonts w:eastAsia="Calibri"/>
          <w:b/>
          <w:sz w:val="20"/>
          <w:szCs w:val="20"/>
          <w:u w:val="single"/>
        </w:rPr>
      </w:pPr>
    </w:p>
    <w:p w14:paraId="4773B451" w14:textId="33BF64D2" w:rsidR="00B6173D" w:rsidRPr="00B6173D" w:rsidRDefault="009624EA" w:rsidP="00D835EA">
      <w:pPr>
        <w:rPr>
          <w:b/>
          <w:bCs/>
          <w:sz w:val="24"/>
          <w:szCs w:val="20"/>
        </w:rPr>
      </w:pPr>
      <w:r>
        <w:rPr>
          <w:b/>
          <w:bCs/>
          <w:sz w:val="24"/>
          <w:szCs w:val="20"/>
        </w:rPr>
        <w:t>P</w:t>
      </w:r>
      <w:r w:rsidR="00B6173D" w:rsidRPr="00B6173D">
        <w:rPr>
          <w:b/>
          <w:bCs/>
          <w:sz w:val="24"/>
          <w:szCs w:val="20"/>
        </w:rPr>
        <w:t xml:space="preserve">erformance </w:t>
      </w:r>
    </w:p>
    <w:p w14:paraId="6762F44A" w14:textId="77777777" w:rsidR="00B6173D" w:rsidRDefault="00B6173D" w:rsidP="00D835EA">
      <w:pPr>
        <w:rPr>
          <w:bCs/>
          <w:sz w:val="20"/>
          <w:szCs w:val="20"/>
        </w:rPr>
      </w:pPr>
    </w:p>
    <w:p w14:paraId="6A3515EC" w14:textId="77777777" w:rsidR="00D835EA" w:rsidRPr="00A93CE6" w:rsidRDefault="00D835EA" w:rsidP="00D835EA">
      <w:pPr>
        <w:rPr>
          <w:bCs/>
          <w:sz w:val="20"/>
          <w:szCs w:val="20"/>
        </w:rPr>
      </w:pPr>
      <w:r>
        <w:rPr>
          <w:bCs/>
          <w:sz w:val="20"/>
          <w:szCs w:val="20"/>
        </w:rPr>
        <w:t>The table below summarises the comparison with the family group and the number of the indicators that have improved.</w:t>
      </w:r>
    </w:p>
    <w:p w14:paraId="1196F640" w14:textId="77777777" w:rsidR="00D835EA" w:rsidRDefault="00D835EA" w:rsidP="00D835EA">
      <w:pPr>
        <w:jc w:val="both"/>
        <w:rPr>
          <w:rFonts w:eastAsia="Calibri"/>
          <w:b/>
          <w:sz w:val="20"/>
          <w:szCs w:val="20"/>
          <w:u w:val="single"/>
        </w:rPr>
      </w:pPr>
    </w:p>
    <w:tbl>
      <w:tblPr>
        <w:tblStyle w:val="TableGrid"/>
        <w:tblW w:w="9702" w:type="dxa"/>
        <w:tblInd w:w="-5" w:type="dxa"/>
        <w:tblLayout w:type="fixed"/>
        <w:tblLook w:val="04A0" w:firstRow="1" w:lastRow="0" w:firstColumn="1" w:lastColumn="0" w:noHBand="0" w:noVBand="1"/>
      </w:tblPr>
      <w:tblGrid>
        <w:gridCol w:w="3119"/>
        <w:gridCol w:w="1134"/>
        <w:gridCol w:w="992"/>
        <w:gridCol w:w="709"/>
        <w:gridCol w:w="709"/>
        <w:gridCol w:w="1005"/>
        <w:gridCol w:w="1064"/>
        <w:gridCol w:w="970"/>
      </w:tblGrid>
      <w:tr w:rsidR="00530753" w14:paraId="590D9184" w14:textId="77777777" w:rsidTr="00207B4A">
        <w:trPr>
          <w:trHeight w:val="1272"/>
          <w:tblHeader/>
        </w:trPr>
        <w:tc>
          <w:tcPr>
            <w:tcW w:w="3119" w:type="dxa"/>
            <w:shd w:val="clear" w:color="auto" w:fill="006B8D"/>
          </w:tcPr>
          <w:p w14:paraId="67719DDC" w14:textId="77777777" w:rsidR="00530753" w:rsidRPr="00772905" w:rsidRDefault="00530753" w:rsidP="00530753">
            <w:pPr>
              <w:pStyle w:val="AS-T04-Tabletext"/>
              <w:rPr>
                <w:rFonts w:cs="Arial"/>
                <w:b/>
              </w:rPr>
            </w:pPr>
            <w:r>
              <w:rPr>
                <w:rFonts w:cs="Arial"/>
                <w:b/>
                <w:color w:val="FFFFFF" w:themeColor="background1"/>
              </w:rPr>
              <w:t>Services</w:t>
            </w:r>
          </w:p>
        </w:tc>
        <w:tc>
          <w:tcPr>
            <w:tcW w:w="1134" w:type="dxa"/>
            <w:shd w:val="clear" w:color="auto" w:fill="FFFFFF" w:themeFill="background1"/>
          </w:tcPr>
          <w:p w14:paraId="06875EC5" w14:textId="1AFC1062" w:rsidR="00530753" w:rsidRPr="00207B4A" w:rsidRDefault="00530753" w:rsidP="00207B4A">
            <w:pPr>
              <w:pStyle w:val="AS-T04-Tabletext"/>
              <w:spacing w:before="0" w:after="0"/>
              <w:rPr>
                <w:rFonts w:cs="Arial"/>
                <w:b/>
                <w:color w:val="000000" w:themeColor="text1"/>
              </w:rPr>
            </w:pPr>
            <w:r w:rsidRPr="00207B4A">
              <w:rPr>
                <w:rFonts w:cs="Arial"/>
                <w:b/>
                <w:color w:val="000000" w:themeColor="text1"/>
              </w:rPr>
              <w:t>1 - 4 in Family group</w:t>
            </w:r>
          </w:p>
        </w:tc>
        <w:tc>
          <w:tcPr>
            <w:tcW w:w="992" w:type="dxa"/>
            <w:shd w:val="clear" w:color="auto" w:fill="FFFFFF" w:themeFill="background1"/>
          </w:tcPr>
          <w:p w14:paraId="7227E80B" w14:textId="107B89CE" w:rsidR="00530753" w:rsidRPr="00207B4A" w:rsidRDefault="00530753" w:rsidP="00530753">
            <w:pPr>
              <w:pStyle w:val="AS-T04-Tabletext"/>
              <w:spacing w:before="0" w:after="0"/>
              <w:ind w:left="-108" w:right="-108"/>
              <w:jc w:val="center"/>
              <w:rPr>
                <w:rFonts w:cs="Arial"/>
                <w:b/>
                <w:color w:val="000000" w:themeColor="text1"/>
              </w:rPr>
            </w:pPr>
            <w:r w:rsidRPr="00207B4A">
              <w:rPr>
                <w:rFonts w:cs="Arial"/>
                <w:b/>
                <w:color w:val="000000" w:themeColor="text1"/>
              </w:rPr>
              <w:t>5-6 in family group</w:t>
            </w:r>
          </w:p>
        </w:tc>
        <w:tc>
          <w:tcPr>
            <w:tcW w:w="709" w:type="dxa"/>
            <w:shd w:val="clear" w:color="auto" w:fill="FFFFFF" w:themeFill="background1"/>
          </w:tcPr>
          <w:p w14:paraId="4D520E85" w14:textId="77777777" w:rsidR="00530753" w:rsidRPr="00207B4A" w:rsidRDefault="00530753" w:rsidP="00530753">
            <w:pPr>
              <w:pStyle w:val="AS-T04-Tabletext"/>
              <w:spacing w:before="0" w:after="0"/>
              <w:ind w:left="-108" w:right="-108"/>
              <w:jc w:val="center"/>
              <w:rPr>
                <w:rFonts w:cs="Arial"/>
                <w:b/>
                <w:color w:val="000000" w:themeColor="text1"/>
              </w:rPr>
            </w:pPr>
            <w:r w:rsidRPr="00207B4A">
              <w:rPr>
                <w:rFonts w:cs="Arial"/>
                <w:b/>
                <w:color w:val="000000" w:themeColor="text1"/>
              </w:rPr>
              <w:t>7-8 in family group</w:t>
            </w:r>
          </w:p>
          <w:p w14:paraId="0C7658C3" w14:textId="77777777" w:rsidR="00530753" w:rsidRPr="00207B4A" w:rsidRDefault="00530753" w:rsidP="00530753">
            <w:pPr>
              <w:pStyle w:val="AS-T04-Tabletext"/>
              <w:spacing w:before="0" w:after="0"/>
              <w:ind w:left="-108" w:right="-108"/>
              <w:jc w:val="center"/>
              <w:rPr>
                <w:rFonts w:cs="Arial"/>
                <w:b/>
                <w:color w:val="000000" w:themeColor="text1"/>
              </w:rPr>
            </w:pPr>
          </w:p>
        </w:tc>
        <w:tc>
          <w:tcPr>
            <w:tcW w:w="709" w:type="dxa"/>
            <w:shd w:val="clear" w:color="auto" w:fill="auto"/>
          </w:tcPr>
          <w:p w14:paraId="3337F27A" w14:textId="77777777" w:rsidR="00530753" w:rsidRPr="00772905" w:rsidRDefault="00530753" w:rsidP="00530753">
            <w:pPr>
              <w:pStyle w:val="AS-T04-Tabletext"/>
              <w:spacing w:before="0" w:after="0"/>
              <w:jc w:val="center"/>
              <w:rPr>
                <w:rFonts w:cs="Arial"/>
                <w:b/>
              </w:rPr>
            </w:pPr>
            <w:r w:rsidRPr="00772905">
              <w:rPr>
                <w:rFonts w:cs="Arial"/>
                <w:b/>
                <w:color w:val="auto"/>
              </w:rPr>
              <w:t>Total</w:t>
            </w:r>
          </w:p>
        </w:tc>
        <w:tc>
          <w:tcPr>
            <w:tcW w:w="1005" w:type="dxa"/>
            <w:shd w:val="clear" w:color="auto" w:fill="FFFFFF" w:themeFill="background1"/>
          </w:tcPr>
          <w:p w14:paraId="045E10A9" w14:textId="77777777" w:rsidR="00530753" w:rsidRDefault="00530753" w:rsidP="00530753">
            <w:pPr>
              <w:pStyle w:val="AS-T04-Tabletext"/>
              <w:spacing w:before="0" w:after="0"/>
              <w:ind w:left="-154" w:right="-108"/>
              <w:jc w:val="center"/>
              <w:rPr>
                <w:rFonts w:cs="Arial"/>
                <w:b/>
                <w:color w:val="auto"/>
                <w:sz w:val="18"/>
              </w:rPr>
            </w:pPr>
            <w:r>
              <w:rPr>
                <w:rFonts w:cs="Arial"/>
                <w:b/>
                <w:color w:val="auto"/>
                <w:sz w:val="18"/>
              </w:rPr>
              <w:t xml:space="preserve">Improved over previous year </w:t>
            </w:r>
          </w:p>
          <w:p w14:paraId="27B1CACF" w14:textId="77777777" w:rsidR="00530753" w:rsidRPr="00772905" w:rsidRDefault="00530753" w:rsidP="00530753">
            <w:pPr>
              <w:pStyle w:val="AS-T04-Tabletext"/>
              <w:spacing w:before="0" w:after="0"/>
              <w:ind w:left="-108" w:right="-62"/>
              <w:jc w:val="center"/>
              <w:rPr>
                <w:rFonts w:cs="Arial"/>
                <w:b/>
                <w:color w:val="auto"/>
              </w:rPr>
            </w:pPr>
          </w:p>
        </w:tc>
        <w:tc>
          <w:tcPr>
            <w:tcW w:w="1064" w:type="dxa"/>
            <w:shd w:val="clear" w:color="auto" w:fill="FFFFFF" w:themeFill="background1"/>
          </w:tcPr>
          <w:p w14:paraId="6ABE2F81" w14:textId="77777777" w:rsidR="00530753" w:rsidRDefault="00530753" w:rsidP="00530753">
            <w:pPr>
              <w:pStyle w:val="AS-T04-Tabletext"/>
              <w:spacing w:before="0" w:after="0"/>
              <w:ind w:left="-154" w:right="-108"/>
              <w:jc w:val="center"/>
              <w:rPr>
                <w:rFonts w:cs="Arial"/>
                <w:b/>
                <w:color w:val="auto"/>
              </w:rPr>
            </w:pPr>
            <w:r>
              <w:rPr>
                <w:rFonts w:cs="Arial"/>
                <w:b/>
                <w:color w:val="auto"/>
              </w:rPr>
              <w:t>Improved Long Term</w:t>
            </w:r>
          </w:p>
          <w:p w14:paraId="1D314C92" w14:textId="77777777" w:rsidR="00530753" w:rsidRPr="00772905" w:rsidRDefault="00530753" w:rsidP="00530753">
            <w:pPr>
              <w:pStyle w:val="AS-T04-Tabletext"/>
              <w:spacing w:before="0" w:after="0"/>
              <w:ind w:left="-108" w:right="-62"/>
              <w:jc w:val="center"/>
              <w:rPr>
                <w:rFonts w:cs="Arial"/>
                <w:b/>
                <w:color w:val="auto"/>
              </w:rPr>
            </w:pPr>
            <w:r>
              <w:rPr>
                <w:rFonts w:cs="Arial"/>
                <w:b/>
                <w:color w:val="auto"/>
              </w:rPr>
              <w:t xml:space="preserve">more than </w:t>
            </w:r>
          </w:p>
          <w:p w14:paraId="07533550" w14:textId="77777777" w:rsidR="00530753" w:rsidRPr="00772905" w:rsidRDefault="00530753" w:rsidP="00530753">
            <w:pPr>
              <w:pStyle w:val="AS-T04-Tabletext"/>
              <w:spacing w:before="0" w:after="0"/>
              <w:ind w:left="-154" w:right="-108"/>
              <w:jc w:val="center"/>
              <w:rPr>
                <w:rFonts w:cs="Arial"/>
                <w:b/>
                <w:color w:val="auto"/>
              </w:rPr>
            </w:pPr>
            <w:r>
              <w:rPr>
                <w:rFonts w:cs="Arial"/>
                <w:b/>
                <w:color w:val="auto"/>
              </w:rPr>
              <w:t xml:space="preserve">5% </w:t>
            </w:r>
          </w:p>
        </w:tc>
        <w:tc>
          <w:tcPr>
            <w:tcW w:w="970" w:type="dxa"/>
            <w:shd w:val="clear" w:color="auto" w:fill="FFFFFF" w:themeFill="background1"/>
          </w:tcPr>
          <w:p w14:paraId="1E31015A" w14:textId="77777777" w:rsidR="00530753" w:rsidRDefault="00530753" w:rsidP="00530753">
            <w:pPr>
              <w:pStyle w:val="AS-T04-Tabletext"/>
              <w:spacing w:before="0" w:after="0"/>
              <w:ind w:left="-154" w:right="-108"/>
              <w:jc w:val="center"/>
              <w:rPr>
                <w:rFonts w:cs="Arial"/>
                <w:b/>
                <w:color w:val="auto"/>
              </w:rPr>
            </w:pPr>
            <w:r>
              <w:rPr>
                <w:rFonts w:cs="Arial"/>
                <w:b/>
                <w:color w:val="auto"/>
              </w:rPr>
              <w:t>% long term improved more than 5%</w:t>
            </w:r>
          </w:p>
        </w:tc>
      </w:tr>
      <w:tr w:rsidR="00207B4A" w:rsidRPr="00207B4A" w14:paraId="56B9B9CB" w14:textId="77777777" w:rsidTr="00207B4A">
        <w:trPr>
          <w:trHeight w:val="464"/>
        </w:trPr>
        <w:tc>
          <w:tcPr>
            <w:tcW w:w="3119" w:type="dxa"/>
            <w:shd w:val="clear" w:color="auto" w:fill="auto"/>
          </w:tcPr>
          <w:p w14:paraId="78945B27" w14:textId="77777777" w:rsidR="00D835EA" w:rsidRPr="00207B4A" w:rsidRDefault="00D835EA" w:rsidP="0028745C">
            <w:pPr>
              <w:pStyle w:val="AS-T04-Tabletext"/>
              <w:rPr>
                <w:rStyle w:val="AS-C00-Normalcharacter"/>
                <w:b/>
                <w:color w:val="000000" w:themeColor="text1"/>
              </w:rPr>
            </w:pPr>
            <w:r w:rsidRPr="00207B4A">
              <w:rPr>
                <w:rStyle w:val="AS-C00-Normalcharacter"/>
                <w:b/>
                <w:color w:val="000000" w:themeColor="text1"/>
              </w:rPr>
              <w:t>All Services</w:t>
            </w:r>
          </w:p>
        </w:tc>
        <w:tc>
          <w:tcPr>
            <w:tcW w:w="1134" w:type="dxa"/>
            <w:shd w:val="clear" w:color="auto" w:fill="FFFFFF" w:themeFill="background1"/>
            <w:vAlign w:val="bottom"/>
          </w:tcPr>
          <w:p w14:paraId="6E79DE14" w14:textId="507172E0" w:rsidR="00D835EA" w:rsidRPr="00207B4A" w:rsidRDefault="004B3467" w:rsidP="0028745C">
            <w:pPr>
              <w:pStyle w:val="AS-T04-Tabletext"/>
              <w:jc w:val="center"/>
              <w:rPr>
                <w:rFonts w:cs="Arial"/>
                <w:b/>
                <w:color w:val="000000" w:themeColor="text1"/>
              </w:rPr>
            </w:pPr>
            <w:r w:rsidRPr="00207B4A">
              <w:rPr>
                <w:rFonts w:cs="Arial"/>
                <w:b/>
                <w:color w:val="000000" w:themeColor="text1"/>
              </w:rPr>
              <w:t>10</w:t>
            </w:r>
          </w:p>
        </w:tc>
        <w:tc>
          <w:tcPr>
            <w:tcW w:w="992" w:type="dxa"/>
            <w:shd w:val="clear" w:color="auto" w:fill="FFFFFF" w:themeFill="background1"/>
          </w:tcPr>
          <w:p w14:paraId="5449894B" w14:textId="4AB99799" w:rsidR="00D835EA" w:rsidRPr="00207B4A" w:rsidRDefault="004B3467" w:rsidP="0028745C">
            <w:pPr>
              <w:pStyle w:val="AS-T04-Tabletext"/>
              <w:jc w:val="center"/>
              <w:rPr>
                <w:rFonts w:cs="Arial"/>
                <w:b/>
                <w:color w:val="000000" w:themeColor="text1"/>
              </w:rPr>
            </w:pPr>
            <w:r w:rsidRPr="00207B4A">
              <w:rPr>
                <w:rFonts w:cs="Arial"/>
                <w:b/>
                <w:color w:val="000000" w:themeColor="text1"/>
              </w:rPr>
              <w:t>4</w:t>
            </w:r>
          </w:p>
        </w:tc>
        <w:tc>
          <w:tcPr>
            <w:tcW w:w="709" w:type="dxa"/>
            <w:shd w:val="clear" w:color="auto" w:fill="FFFFFF" w:themeFill="background1"/>
          </w:tcPr>
          <w:p w14:paraId="2424EEF8" w14:textId="1F54A0DC" w:rsidR="00D835EA" w:rsidRPr="00207B4A" w:rsidRDefault="004B3467" w:rsidP="0028745C">
            <w:pPr>
              <w:pStyle w:val="AS-T04-Tabletext"/>
              <w:jc w:val="center"/>
              <w:rPr>
                <w:rFonts w:cs="Arial"/>
                <w:b/>
                <w:color w:val="000000" w:themeColor="text1"/>
              </w:rPr>
            </w:pPr>
            <w:r w:rsidRPr="00207B4A">
              <w:rPr>
                <w:rFonts w:cs="Arial"/>
                <w:b/>
                <w:color w:val="000000" w:themeColor="text1"/>
              </w:rPr>
              <w:t>2</w:t>
            </w:r>
          </w:p>
        </w:tc>
        <w:tc>
          <w:tcPr>
            <w:tcW w:w="709" w:type="dxa"/>
            <w:shd w:val="clear" w:color="auto" w:fill="auto"/>
            <w:vAlign w:val="bottom"/>
          </w:tcPr>
          <w:p w14:paraId="37F06913" w14:textId="3801B02D" w:rsidR="00D835EA" w:rsidRPr="00207B4A" w:rsidRDefault="00D835EA" w:rsidP="0028745C">
            <w:pPr>
              <w:pStyle w:val="AS-T04-Tabletext"/>
              <w:jc w:val="center"/>
              <w:rPr>
                <w:rFonts w:cs="Arial"/>
                <w:b/>
                <w:color w:val="000000" w:themeColor="text1"/>
              </w:rPr>
            </w:pPr>
            <w:r w:rsidRPr="00207B4A">
              <w:rPr>
                <w:rFonts w:cs="Arial"/>
                <w:b/>
                <w:color w:val="000000" w:themeColor="text1"/>
              </w:rPr>
              <w:t>1</w:t>
            </w:r>
            <w:r w:rsidR="00727787" w:rsidRPr="00207B4A">
              <w:rPr>
                <w:rFonts w:cs="Arial"/>
                <w:b/>
                <w:color w:val="000000" w:themeColor="text1"/>
              </w:rPr>
              <w:t>6</w:t>
            </w:r>
          </w:p>
        </w:tc>
        <w:tc>
          <w:tcPr>
            <w:tcW w:w="1005" w:type="dxa"/>
            <w:shd w:val="clear" w:color="auto" w:fill="FFFFFF" w:themeFill="background1"/>
          </w:tcPr>
          <w:p w14:paraId="1CFBD499" w14:textId="77777777" w:rsidR="00D835EA" w:rsidRPr="00207B4A" w:rsidRDefault="00D835EA" w:rsidP="0028745C">
            <w:pPr>
              <w:pStyle w:val="AS-T04-Tabletext"/>
              <w:jc w:val="center"/>
              <w:rPr>
                <w:rFonts w:cs="Arial"/>
                <w:b/>
                <w:color w:val="000000" w:themeColor="text1"/>
              </w:rPr>
            </w:pPr>
            <w:r w:rsidRPr="00207B4A">
              <w:rPr>
                <w:rFonts w:cs="Arial"/>
                <w:b/>
                <w:color w:val="000000" w:themeColor="text1"/>
              </w:rPr>
              <w:t>10</w:t>
            </w:r>
          </w:p>
        </w:tc>
        <w:tc>
          <w:tcPr>
            <w:tcW w:w="1064" w:type="dxa"/>
            <w:shd w:val="clear" w:color="auto" w:fill="FFFFFF" w:themeFill="background1"/>
          </w:tcPr>
          <w:p w14:paraId="0417AB22" w14:textId="4C09D21A" w:rsidR="00D835EA" w:rsidRPr="00207B4A" w:rsidRDefault="00727787" w:rsidP="0028745C">
            <w:pPr>
              <w:pStyle w:val="AS-T04-Tabletext"/>
              <w:jc w:val="center"/>
              <w:rPr>
                <w:rFonts w:cs="Arial"/>
                <w:b/>
                <w:color w:val="000000" w:themeColor="text1"/>
              </w:rPr>
            </w:pPr>
            <w:r w:rsidRPr="00207B4A">
              <w:rPr>
                <w:rFonts w:cs="Arial"/>
                <w:b/>
                <w:color w:val="000000" w:themeColor="text1"/>
              </w:rPr>
              <w:t>8</w:t>
            </w:r>
          </w:p>
        </w:tc>
        <w:tc>
          <w:tcPr>
            <w:tcW w:w="970" w:type="dxa"/>
            <w:shd w:val="clear" w:color="auto" w:fill="FFFFFF" w:themeFill="background1"/>
          </w:tcPr>
          <w:p w14:paraId="1B0CD7A6" w14:textId="77777777" w:rsidR="00D835EA" w:rsidRPr="00207B4A" w:rsidRDefault="00D835EA" w:rsidP="0028745C">
            <w:pPr>
              <w:pStyle w:val="AS-T04-Tabletext"/>
              <w:jc w:val="center"/>
              <w:rPr>
                <w:rFonts w:cs="Arial"/>
                <w:b/>
                <w:color w:val="000000" w:themeColor="text1"/>
              </w:rPr>
            </w:pPr>
            <w:r w:rsidRPr="00207B4A">
              <w:rPr>
                <w:rFonts w:cs="Arial"/>
                <w:b/>
                <w:color w:val="000000" w:themeColor="text1"/>
              </w:rPr>
              <w:t>50%</w:t>
            </w:r>
          </w:p>
        </w:tc>
      </w:tr>
      <w:tr w:rsidR="00207B4A" w:rsidRPr="00207B4A" w14:paraId="0EEBD529" w14:textId="77777777" w:rsidTr="00207B4A">
        <w:trPr>
          <w:trHeight w:val="481"/>
        </w:trPr>
        <w:tc>
          <w:tcPr>
            <w:tcW w:w="3119" w:type="dxa"/>
            <w:shd w:val="clear" w:color="auto" w:fill="auto"/>
          </w:tcPr>
          <w:p w14:paraId="2E198D52" w14:textId="77777777" w:rsidR="00D835EA" w:rsidRPr="00207B4A" w:rsidRDefault="00D835EA" w:rsidP="0028745C">
            <w:pPr>
              <w:pStyle w:val="AS-T04-Tabletext"/>
              <w:rPr>
                <w:rStyle w:val="AS-C00-Normalcharacter"/>
                <w:b/>
                <w:color w:val="000000" w:themeColor="text1"/>
              </w:rPr>
            </w:pPr>
            <w:r w:rsidRPr="00207B4A">
              <w:rPr>
                <w:rStyle w:val="AS-C00-Normalcharacter"/>
                <w:b/>
                <w:color w:val="000000" w:themeColor="text1"/>
              </w:rPr>
              <w:t xml:space="preserve">Housing and Communities </w:t>
            </w:r>
          </w:p>
        </w:tc>
        <w:tc>
          <w:tcPr>
            <w:tcW w:w="1134" w:type="dxa"/>
            <w:shd w:val="clear" w:color="auto" w:fill="FFFFFF" w:themeFill="background1"/>
          </w:tcPr>
          <w:p w14:paraId="254F3DD6" w14:textId="79C8F30C" w:rsidR="00D835EA" w:rsidRPr="00207B4A" w:rsidRDefault="004B3467" w:rsidP="0028745C">
            <w:pPr>
              <w:pStyle w:val="AS-T04-Tabletext"/>
              <w:jc w:val="center"/>
              <w:rPr>
                <w:rFonts w:cs="Arial"/>
                <w:color w:val="000000" w:themeColor="text1"/>
              </w:rPr>
            </w:pPr>
            <w:r w:rsidRPr="00207B4A">
              <w:rPr>
                <w:rFonts w:cs="Arial"/>
                <w:color w:val="000000" w:themeColor="text1"/>
              </w:rPr>
              <w:t>1</w:t>
            </w:r>
          </w:p>
        </w:tc>
        <w:tc>
          <w:tcPr>
            <w:tcW w:w="992" w:type="dxa"/>
            <w:shd w:val="clear" w:color="auto" w:fill="FFFFFF" w:themeFill="background1"/>
          </w:tcPr>
          <w:p w14:paraId="6C03F350" w14:textId="676B9EE7" w:rsidR="00D835EA" w:rsidRPr="00207B4A" w:rsidRDefault="004B3467" w:rsidP="0028745C">
            <w:pPr>
              <w:pStyle w:val="AS-T04-Tabletext"/>
              <w:jc w:val="center"/>
              <w:rPr>
                <w:rFonts w:cs="Arial"/>
                <w:color w:val="000000" w:themeColor="text1"/>
              </w:rPr>
            </w:pPr>
            <w:r w:rsidRPr="00207B4A">
              <w:rPr>
                <w:rFonts w:cs="Arial"/>
                <w:color w:val="000000" w:themeColor="text1"/>
              </w:rPr>
              <w:t>3</w:t>
            </w:r>
          </w:p>
        </w:tc>
        <w:tc>
          <w:tcPr>
            <w:tcW w:w="709" w:type="dxa"/>
            <w:shd w:val="clear" w:color="auto" w:fill="FFFFFF" w:themeFill="background1"/>
          </w:tcPr>
          <w:p w14:paraId="6E9A2338" w14:textId="15EE4B53" w:rsidR="00D835EA" w:rsidRPr="00207B4A" w:rsidRDefault="004B3467" w:rsidP="0028745C">
            <w:pPr>
              <w:pStyle w:val="AS-T04-Tabletext"/>
              <w:jc w:val="center"/>
              <w:rPr>
                <w:rFonts w:cs="Arial"/>
                <w:color w:val="000000" w:themeColor="text1"/>
              </w:rPr>
            </w:pPr>
            <w:r w:rsidRPr="00207B4A">
              <w:rPr>
                <w:rFonts w:cs="Arial"/>
                <w:color w:val="000000" w:themeColor="text1"/>
              </w:rPr>
              <w:t>1</w:t>
            </w:r>
          </w:p>
        </w:tc>
        <w:tc>
          <w:tcPr>
            <w:tcW w:w="709" w:type="dxa"/>
            <w:shd w:val="clear" w:color="auto" w:fill="auto"/>
          </w:tcPr>
          <w:p w14:paraId="2A460F8F"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5</w:t>
            </w:r>
          </w:p>
        </w:tc>
        <w:tc>
          <w:tcPr>
            <w:tcW w:w="1005" w:type="dxa"/>
            <w:shd w:val="clear" w:color="auto" w:fill="FFFFFF" w:themeFill="background1"/>
          </w:tcPr>
          <w:p w14:paraId="5CCFB04C"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3</w:t>
            </w:r>
          </w:p>
        </w:tc>
        <w:tc>
          <w:tcPr>
            <w:tcW w:w="1064" w:type="dxa"/>
            <w:shd w:val="clear" w:color="auto" w:fill="FFFFFF" w:themeFill="background1"/>
          </w:tcPr>
          <w:p w14:paraId="26AB3B2A"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4</w:t>
            </w:r>
          </w:p>
        </w:tc>
        <w:tc>
          <w:tcPr>
            <w:tcW w:w="970" w:type="dxa"/>
            <w:shd w:val="clear" w:color="auto" w:fill="FFFFFF" w:themeFill="background1"/>
          </w:tcPr>
          <w:p w14:paraId="12096EC9"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80%</w:t>
            </w:r>
          </w:p>
        </w:tc>
      </w:tr>
      <w:tr w:rsidR="00207B4A" w:rsidRPr="00207B4A" w14:paraId="2E7FE204" w14:textId="77777777" w:rsidTr="00207B4A">
        <w:trPr>
          <w:trHeight w:val="481"/>
        </w:trPr>
        <w:tc>
          <w:tcPr>
            <w:tcW w:w="3119" w:type="dxa"/>
            <w:shd w:val="clear" w:color="auto" w:fill="auto"/>
          </w:tcPr>
          <w:p w14:paraId="085D4BF5" w14:textId="77777777" w:rsidR="00D835EA" w:rsidRPr="00207B4A" w:rsidRDefault="00D835EA" w:rsidP="0028745C">
            <w:pPr>
              <w:pStyle w:val="AS-T04-Tabletext"/>
              <w:rPr>
                <w:rStyle w:val="AS-C00-Normalcharacter"/>
                <w:b/>
                <w:color w:val="000000" w:themeColor="text1"/>
              </w:rPr>
            </w:pPr>
            <w:r w:rsidRPr="00207B4A">
              <w:rPr>
                <w:rStyle w:val="AS-C00-Normalcharacter"/>
                <w:b/>
                <w:color w:val="000000" w:themeColor="text1"/>
              </w:rPr>
              <w:t>Safety and Protection</w:t>
            </w:r>
          </w:p>
        </w:tc>
        <w:tc>
          <w:tcPr>
            <w:tcW w:w="1134" w:type="dxa"/>
            <w:shd w:val="clear" w:color="auto" w:fill="FFFFFF" w:themeFill="background1"/>
          </w:tcPr>
          <w:p w14:paraId="7E37A31B"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1</w:t>
            </w:r>
          </w:p>
        </w:tc>
        <w:tc>
          <w:tcPr>
            <w:tcW w:w="992" w:type="dxa"/>
            <w:shd w:val="clear" w:color="auto" w:fill="FFFFFF" w:themeFill="background1"/>
          </w:tcPr>
          <w:p w14:paraId="37795059"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1</w:t>
            </w:r>
          </w:p>
        </w:tc>
        <w:tc>
          <w:tcPr>
            <w:tcW w:w="709" w:type="dxa"/>
            <w:shd w:val="clear" w:color="auto" w:fill="FFFFFF" w:themeFill="background1"/>
          </w:tcPr>
          <w:p w14:paraId="440C44D1"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0</w:t>
            </w:r>
          </w:p>
        </w:tc>
        <w:tc>
          <w:tcPr>
            <w:tcW w:w="709" w:type="dxa"/>
            <w:shd w:val="clear" w:color="auto" w:fill="auto"/>
          </w:tcPr>
          <w:p w14:paraId="25B8E1A4"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2</w:t>
            </w:r>
          </w:p>
        </w:tc>
        <w:tc>
          <w:tcPr>
            <w:tcW w:w="1005" w:type="dxa"/>
            <w:shd w:val="clear" w:color="auto" w:fill="FFFFFF" w:themeFill="background1"/>
          </w:tcPr>
          <w:p w14:paraId="40B510A4"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2</w:t>
            </w:r>
          </w:p>
        </w:tc>
        <w:tc>
          <w:tcPr>
            <w:tcW w:w="1064" w:type="dxa"/>
            <w:shd w:val="clear" w:color="auto" w:fill="FFFFFF" w:themeFill="background1"/>
          </w:tcPr>
          <w:p w14:paraId="7D4C4907"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0</w:t>
            </w:r>
          </w:p>
        </w:tc>
        <w:tc>
          <w:tcPr>
            <w:tcW w:w="970" w:type="dxa"/>
            <w:shd w:val="clear" w:color="auto" w:fill="FFFFFF" w:themeFill="background1"/>
          </w:tcPr>
          <w:p w14:paraId="729A8F7F"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0</w:t>
            </w:r>
          </w:p>
        </w:tc>
      </w:tr>
      <w:tr w:rsidR="00207B4A" w:rsidRPr="00207B4A" w14:paraId="1563E62D" w14:textId="77777777" w:rsidTr="00207B4A">
        <w:trPr>
          <w:trHeight w:val="464"/>
        </w:trPr>
        <w:tc>
          <w:tcPr>
            <w:tcW w:w="3119" w:type="dxa"/>
            <w:shd w:val="clear" w:color="auto" w:fill="auto"/>
          </w:tcPr>
          <w:p w14:paraId="7B0E7610" w14:textId="77777777" w:rsidR="00D835EA" w:rsidRPr="00207B4A" w:rsidRDefault="00D835EA" w:rsidP="0028745C">
            <w:pPr>
              <w:pStyle w:val="AS-T04-Tabletext"/>
              <w:rPr>
                <w:rStyle w:val="AS-C00-Normalcharacter"/>
                <w:b/>
                <w:color w:val="000000" w:themeColor="text1"/>
              </w:rPr>
            </w:pPr>
            <w:r w:rsidRPr="00207B4A">
              <w:rPr>
                <w:rStyle w:val="AS-C00-Normalcharacter"/>
                <w:b/>
                <w:color w:val="000000" w:themeColor="text1"/>
              </w:rPr>
              <w:t>Environmental Services</w:t>
            </w:r>
          </w:p>
        </w:tc>
        <w:tc>
          <w:tcPr>
            <w:tcW w:w="1134" w:type="dxa"/>
            <w:shd w:val="clear" w:color="auto" w:fill="FFFFFF" w:themeFill="background1"/>
          </w:tcPr>
          <w:p w14:paraId="74D43002"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3</w:t>
            </w:r>
          </w:p>
        </w:tc>
        <w:tc>
          <w:tcPr>
            <w:tcW w:w="992" w:type="dxa"/>
            <w:shd w:val="clear" w:color="auto" w:fill="FFFFFF" w:themeFill="background1"/>
          </w:tcPr>
          <w:p w14:paraId="0B42A1A9"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0</w:t>
            </w:r>
          </w:p>
        </w:tc>
        <w:tc>
          <w:tcPr>
            <w:tcW w:w="709" w:type="dxa"/>
            <w:shd w:val="clear" w:color="auto" w:fill="FFFFFF" w:themeFill="background1"/>
          </w:tcPr>
          <w:p w14:paraId="16407749"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0</w:t>
            </w:r>
          </w:p>
        </w:tc>
        <w:tc>
          <w:tcPr>
            <w:tcW w:w="709" w:type="dxa"/>
            <w:shd w:val="clear" w:color="auto" w:fill="auto"/>
          </w:tcPr>
          <w:p w14:paraId="422CE969"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3</w:t>
            </w:r>
          </w:p>
        </w:tc>
        <w:tc>
          <w:tcPr>
            <w:tcW w:w="1005" w:type="dxa"/>
            <w:shd w:val="clear" w:color="auto" w:fill="FFFFFF" w:themeFill="background1"/>
          </w:tcPr>
          <w:p w14:paraId="50033C55"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2</w:t>
            </w:r>
          </w:p>
        </w:tc>
        <w:tc>
          <w:tcPr>
            <w:tcW w:w="1064" w:type="dxa"/>
            <w:shd w:val="clear" w:color="auto" w:fill="FFFFFF" w:themeFill="background1"/>
          </w:tcPr>
          <w:p w14:paraId="272E64E5"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1</w:t>
            </w:r>
          </w:p>
        </w:tc>
        <w:tc>
          <w:tcPr>
            <w:tcW w:w="970" w:type="dxa"/>
            <w:shd w:val="clear" w:color="auto" w:fill="FFFFFF" w:themeFill="background1"/>
          </w:tcPr>
          <w:p w14:paraId="39E15AC4"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33%</w:t>
            </w:r>
          </w:p>
        </w:tc>
      </w:tr>
      <w:tr w:rsidR="00207B4A" w:rsidRPr="00207B4A" w14:paraId="75C7076F" w14:textId="77777777" w:rsidTr="00207B4A">
        <w:trPr>
          <w:trHeight w:val="481"/>
        </w:trPr>
        <w:tc>
          <w:tcPr>
            <w:tcW w:w="3119" w:type="dxa"/>
            <w:shd w:val="clear" w:color="auto" w:fill="auto"/>
          </w:tcPr>
          <w:p w14:paraId="3481FF13" w14:textId="77777777" w:rsidR="00D835EA" w:rsidRPr="00207B4A" w:rsidRDefault="00D835EA" w:rsidP="0028745C">
            <w:pPr>
              <w:pStyle w:val="AS-T04-Tabletext"/>
              <w:rPr>
                <w:rStyle w:val="AS-C00-Normalcharacter"/>
                <w:b/>
                <w:color w:val="000000" w:themeColor="text1"/>
              </w:rPr>
            </w:pPr>
            <w:r w:rsidRPr="00207B4A">
              <w:rPr>
                <w:rStyle w:val="AS-C00-Normalcharacter"/>
                <w:b/>
                <w:color w:val="000000" w:themeColor="text1"/>
              </w:rPr>
              <w:t>Waste Management</w:t>
            </w:r>
          </w:p>
        </w:tc>
        <w:tc>
          <w:tcPr>
            <w:tcW w:w="1134" w:type="dxa"/>
            <w:shd w:val="clear" w:color="auto" w:fill="FFFFFF" w:themeFill="background1"/>
          </w:tcPr>
          <w:p w14:paraId="7A23549D"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3</w:t>
            </w:r>
          </w:p>
        </w:tc>
        <w:tc>
          <w:tcPr>
            <w:tcW w:w="992" w:type="dxa"/>
            <w:shd w:val="clear" w:color="auto" w:fill="FFFFFF" w:themeFill="background1"/>
          </w:tcPr>
          <w:p w14:paraId="38720DA3"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0</w:t>
            </w:r>
          </w:p>
        </w:tc>
        <w:tc>
          <w:tcPr>
            <w:tcW w:w="709" w:type="dxa"/>
            <w:shd w:val="clear" w:color="auto" w:fill="FFFFFF" w:themeFill="background1"/>
          </w:tcPr>
          <w:p w14:paraId="0A81F0C6"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1</w:t>
            </w:r>
          </w:p>
        </w:tc>
        <w:tc>
          <w:tcPr>
            <w:tcW w:w="709" w:type="dxa"/>
            <w:shd w:val="clear" w:color="auto" w:fill="auto"/>
          </w:tcPr>
          <w:p w14:paraId="35FE8524"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4</w:t>
            </w:r>
          </w:p>
        </w:tc>
        <w:tc>
          <w:tcPr>
            <w:tcW w:w="1005" w:type="dxa"/>
            <w:shd w:val="clear" w:color="auto" w:fill="FFFFFF" w:themeFill="background1"/>
          </w:tcPr>
          <w:p w14:paraId="00468C2D"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3</w:t>
            </w:r>
          </w:p>
        </w:tc>
        <w:tc>
          <w:tcPr>
            <w:tcW w:w="1064" w:type="dxa"/>
            <w:shd w:val="clear" w:color="auto" w:fill="FFFFFF" w:themeFill="background1"/>
          </w:tcPr>
          <w:p w14:paraId="2D7C4283"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2</w:t>
            </w:r>
          </w:p>
        </w:tc>
        <w:tc>
          <w:tcPr>
            <w:tcW w:w="970" w:type="dxa"/>
            <w:shd w:val="clear" w:color="auto" w:fill="FFFFFF" w:themeFill="background1"/>
          </w:tcPr>
          <w:p w14:paraId="13105CDB" w14:textId="77777777" w:rsidR="00D835EA" w:rsidRPr="00207B4A" w:rsidRDefault="00D835EA" w:rsidP="0028745C">
            <w:pPr>
              <w:pStyle w:val="AS-T04-Tabletext"/>
              <w:jc w:val="center"/>
              <w:rPr>
                <w:rFonts w:cs="Arial"/>
                <w:color w:val="000000" w:themeColor="text1"/>
              </w:rPr>
            </w:pPr>
            <w:r w:rsidRPr="00207B4A">
              <w:rPr>
                <w:rFonts w:cs="Arial"/>
                <w:color w:val="000000" w:themeColor="text1"/>
              </w:rPr>
              <w:t>50%</w:t>
            </w:r>
          </w:p>
        </w:tc>
      </w:tr>
      <w:tr w:rsidR="00207B4A" w:rsidRPr="00207B4A" w14:paraId="16095DD3" w14:textId="77777777" w:rsidTr="00207B4A">
        <w:trPr>
          <w:trHeight w:val="481"/>
        </w:trPr>
        <w:tc>
          <w:tcPr>
            <w:tcW w:w="3119" w:type="dxa"/>
            <w:shd w:val="clear" w:color="auto" w:fill="auto"/>
          </w:tcPr>
          <w:p w14:paraId="597ABB69" w14:textId="006133B5" w:rsidR="004B3467" w:rsidRPr="00207B4A" w:rsidRDefault="004B3467" w:rsidP="0028745C">
            <w:pPr>
              <w:pStyle w:val="AS-T04-Tabletext"/>
              <w:rPr>
                <w:rStyle w:val="AS-C00-Normalcharacter"/>
                <w:b/>
                <w:color w:val="000000" w:themeColor="text1"/>
              </w:rPr>
            </w:pPr>
            <w:r w:rsidRPr="00207B4A">
              <w:rPr>
                <w:rStyle w:val="AS-C00-Normalcharacter"/>
                <w:b/>
                <w:color w:val="000000" w:themeColor="text1"/>
              </w:rPr>
              <w:t>Parks and Open Space</w:t>
            </w:r>
          </w:p>
        </w:tc>
        <w:tc>
          <w:tcPr>
            <w:tcW w:w="1134" w:type="dxa"/>
            <w:shd w:val="clear" w:color="auto" w:fill="FFFFFF" w:themeFill="background1"/>
          </w:tcPr>
          <w:p w14:paraId="54749C83" w14:textId="2C09683E" w:rsidR="004B3467" w:rsidRPr="00207B4A" w:rsidRDefault="004B3467" w:rsidP="0028745C">
            <w:pPr>
              <w:pStyle w:val="AS-T04-Tabletext"/>
              <w:jc w:val="center"/>
              <w:rPr>
                <w:rFonts w:cs="Arial"/>
                <w:color w:val="000000" w:themeColor="text1"/>
              </w:rPr>
            </w:pPr>
            <w:r w:rsidRPr="00207B4A">
              <w:rPr>
                <w:rFonts w:cs="Arial"/>
                <w:color w:val="000000" w:themeColor="text1"/>
              </w:rPr>
              <w:t>2</w:t>
            </w:r>
          </w:p>
        </w:tc>
        <w:tc>
          <w:tcPr>
            <w:tcW w:w="992" w:type="dxa"/>
            <w:shd w:val="clear" w:color="auto" w:fill="FFFFFF" w:themeFill="background1"/>
          </w:tcPr>
          <w:p w14:paraId="18A5209D" w14:textId="7FF0E2EB" w:rsidR="004B3467" w:rsidRPr="00207B4A" w:rsidRDefault="004B3467" w:rsidP="0028745C">
            <w:pPr>
              <w:pStyle w:val="AS-T04-Tabletext"/>
              <w:jc w:val="center"/>
              <w:rPr>
                <w:rFonts w:cs="Arial"/>
                <w:color w:val="000000" w:themeColor="text1"/>
              </w:rPr>
            </w:pPr>
            <w:r w:rsidRPr="00207B4A">
              <w:rPr>
                <w:rFonts w:cs="Arial"/>
                <w:color w:val="000000" w:themeColor="text1"/>
              </w:rPr>
              <w:t>0</w:t>
            </w:r>
          </w:p>
        </w:tc>
        <w:tc>
          <w:tcPr>
            <w:tcW w:w="709" w:type="dxa"/>
            <w:shd w:val="clear" w:color="auto" w:fill="FFFFFF" w:themeFill="background1"/>
          </w:tcPr>
          <w:p w14:paraId="11E0E468" w14:textId="573E5C23" w:rsidR="004B3467" w:rsidRPr="00207B4A" w:rsidRDefault="004B3467" w:rsidP="0028745C">
            <w:pPr>
              <w:pStyle w:val="AS-T04-Tabletext"/>
              <w:jc w:val="center"/>
              <w:rPr>
                <w:rFonts w:cs="Arial"/>
                <w:color w:val="000000" w:themeColor="text1"/>
              </w:rPr>
            </w:pPr>
            <w:r w:rsidRPr="00207B4A">
              <w:rPr>
                <w:rFonts w:cs="Arial"/>
                <w:color w:val="000000" w:themeColor="text1"/>
              </w:rPr>
              <w:t>0</w:t>
            </w:r>
          </w:p>
        </w:tc>
        <w:tc>
          <w:tcPr>
            <w:tcW w:w="709" w:type="dxa"/>
            <w:shd w:val="clear" w:color="auto" w:fill="auto"/>
          </w:tcPr>
          <w:p w14:paraId="7BA71430" w14:textId="49CB41D4" w:rsidR="004B3467" w:rsidRPr="00207B4A" w:rsidRDefault="00727787" w:rsidP="0028745C">
            <w:pPr>
              <w:pStyle w:val="AS-T04-Tabletext"/>
              <w:jc w:val="center"/>
              <w:rPr>
                <w:rFonts w:cs="Arial"/>
                <w:color w:val="000000" w:themeColor="text1"/>
              </w:rPr>
            </w:pPr>
            <w:r w:rsidRPr="00207B4A">
              <w:rPr>
                <w:rFonts w:cs="Arial"/>
                <w:color w:val="000000" w:themeColor="text1"/>
              </w:rPr>
              <w:t>2</w:t>
            </w:r>
          </w:p>
        </w:tc>
        <w:tc>
          <w:tcPr>
            <w:tcW w:w="1005" w:type="dxa"/>
            <w:shd w:val="clear" w:color="auto" w:fill="FFFFFF" w:themeFill="background1"/>
          </w:tcPr>
          <w:p w14:paraId="53BE6E4C" w14:textId="624D47E0" w:rsidR="004B3467" w:rsidRPr="00207B4A" w:rsidRDefault="00727787" w:rsidP="0028745C">
            <w:pPr>
              <w:pStyle w:val="AS-T04-Tabletext"/>
              <w:jc w:val="center"/>
              <w:rPr>
                <w:rFonts w:cs="Arial"/>
                <w:color w:val="000000" w:themeColor="text1"/>
              </w:rPr>
            </w:pPr>
            <w:r w:rsidRPr="00207B4A">
              <w:rPr>
                <w:rFonts w:cs="Arial"/>
                <w:color w:val="000000" w:themeColor="text1"/>
              </w:rPr>
              <w:t>0</w:t>
            </w:r>
          </w:p>
        </w:tc>
        <w:tc>
          <w:tcPr>
            <w:tcW w:w="1064" w:type="dxa"/>
            <w:shd w:val="clear" w:color="auto" w:fill="FFFFFF" w:themeFill="background1"/>
          </w:tcPr>
          <w:p w14:paraId="4B9A3300" w14:textId="33D08A10" w:rsidR="004B3467" w:rsidRPr="00207B4A" w:rsidRDefault="00727787" w:rsidP="0028745C">
            <w:pPr>
              <w:pStyle w:val="AS-T04-Tabletext"/>
              <w:jc w:val="center"/>
              <w:rPr>
                <w:rFonts w:cs="Arial"/>
                <w:color w:val="000000" w:themeColor="text1"/>
              </w:rPr>
            </w:pPr>
            <w:r w:rsidRPr="00207B4A">
              <w:rPr>
                <w:rFonts w:cs="Arial"/>
                <w:color w:val="000000" w:themeColor="text1"/>
              </w:rPr>
              <w:t>1</w:t>
            </w:r>
          </w:p>
        </w:tc>
        <w:tc>
          <w:tcPr>
            <w:tcW w:w="970" w:type="dxa"/>
            <w:shd w:val="clear" w:color="auto" w:fill="FFFFFF" w:themeFill="background1"/>
          </w:tcPr>
          <w:p w14:paraId="75A35539" w14:textId="15A9399C" w:rsidR="004B3467" w:rsidRPr="00207B4A" w:rsidRDefault="00727787" w:rsidP="0028745C">
            <w:pPr>
              <w:pStyle w:val="AS-T04-Tabletext"/>
              <w:jc w:val="center"/>
              <w:rPr>
                <w:rFonts w:cs="Arial"/>
                <w:color w:val="000000" w:themeColor="text1"/>
              </w:rPr>
            </w:pPr>
            <w:r w:rsidRPr="00207B4A">
              <w:rPr>
                <w:rFonts w:cs="Arial"/>
                <w:color w:val="000000" w:themeColor="text1"/>
              </w:rPr>
              <w:t>50%</w:t>
            </w:r>
          </w:p>
        </w:tc>
      </w:tr>
    </w:tbl>
    <w:p w14:paraId="6F753145" w14:textId="77777777" w:rsidR="00D835EA" w:rsidRDefault="00D835EA" w:rsidP="00D835EA">
      <w:pPr>
        <w:jc w:val="both"/>
        <w:rPr>
          <w:rFonts w:eastAsia="Calibri"/>
          <w:sz w:val="20"/>
          <w:szCs w:val="20"/>
        </w:rPr>
      </w:pPr>
    </w:p>
    <w:p w14:paraId="13A0EEF6" w14:textId="398C971A" w:rsidR="00D835EA" w:rsidRDefault="00D835EA" w:rsidP="00D835EA">
      <w:pPr>
        <w:shd w:val="clear" w:color="auto" w:fill="FFFFFF"/>
        <w:rPr>
          <w:bCs/>
          <w:sz w:val="20"/>
          <w:szCs w:val="20"/>
          <w:lang w:val="en"/>
        </w:rPr>
      </w:pPr>
      <w:r w:rsidRPr="00EB753D">
        <w:rPr>
          <w:bCs/>
          <w:sz w:val="20"/>
          <w:szCs w:val="20"/>
          <w:lang w:val="en"/>
        </w:rPr>
        <w:t xml:space="preserve">The table below shows all the LGBF comparisons in </w:t>
      </w:r>
      <w:r w:rsidR="00B90C77">
        <w:rPr>
          <w:bCs/>
          <w:sz w:val="20"/>
          <w:szCs w:val="20"/>
          <w:lang w:val="en"/>
        </w:rPr>
        <w:t>Neighborhood</w:t>
      </w:r>
      <w:r>
        <w:rPr>
          <w:bCs/>
          <w:sz w:val="20"/>
          <w:szCs w:val="20"/>
          <w:lang w:val="en"/>
        </w:rPr>
        <w:t xml:space="preserve"> Services</w:t>
      </w:r>
      <w:r w:rsidRPr="00EB753D">
        <w:rPr>
          <w:bCs/>
          <w:sz w:val="20"/>
          <w:szCs w:val="20"/>
          <w:lang w:val="en"/>
        </w:rPr>
        <w:t xml:space="preserve"> and the two most recent years for Dundee compared the most recent family group and national average and for Dundee the percentage change over the last two years and since the LGBF began.</w:t>
      </w:r>
    </w:p>
    <w:p w14:paraId="1FFC2245" w14:textId="77777777" w:rsidR="00D835EA" w:rsidRDefault="00D835EA" w:rsidP="00D835EA">
      <w:pPr>
        <w:contextualSpacing/>
        <w:jc w:val="both"/>
        <w:rPr>
          <w:sz w:val="20"/>
          <w:szCs w:val="20"/>
        </w:rPr>
      </w:pPr>
    </w:p>
    <w:p w14:paraId="18A86DE0" w14:textId="2442E814" w:rsidR="00AF6102" w:rsidRDefault="00D835EA" w:rsidP="00D835EA">
      <w:pPr>
        <w:contextualSpacing/>
        <w:jc w:val="both"/>
        <w:rPr>
          <w:sz w:val="20"/>
          <w:szCs w:val="20"/>
        </w:rPr>
      </w:pPr>
      <w:r>
        <w:rPr>
          <w:sz w:val="20"/>
          <w:szCs w:val="20"/>
        </w:rPr>
        <w:t>Based on the Family Group Rank out of 5 for Housing and Communities. Family Group rank out of 8 for Community Safety and Protection, Environmental Services and Waste Management.</w:t>
      </w:r>
    </w:p>
    <w:p w14:paraId="35CDFF2A" w14:textId="77777777" w:rsidR="00AF6102" w:rsidRPr="00AF6102" w:rsidRDefault="00AF6102" w:rsidP="00D835EA">
      <w:pPr>
        <w:contextualSpacing/>
        <w:jc w:val="both"/>
        <w:rPr>
          <w:sz w:val="20"/>
          <w:szCs w:val="20"/>
        </w:rPr>
      </w:pPr>
    </w:p>
    <w:p w14:paraId="3AC2B511" w14:textId="77777777" w:rsidR="00AF6102" w:rsidRDefault="00AF6102" w:rsidP="00D835EA">
      <w:pPr>
        <w:jc w:val="both"/>
        <w:rPr>
          <w:rFonts w:ascii="Calibri" w:hAnsi="Calibri" w:cs="Times New Roman"/>
          <w:b/>
          <w:color w:val="92D050"/>
          <w:szCs w:val="16"/>
        </w:rPr>
      </w:pPr>
    </w:p>
    <w:p w14:paraId="5AA9199A" w14:textId="77777777" w:rsidR="00AF6102" w:rsidRDefault="00AF6102" w:rsidP="00D835EA">
      <w:pPr>
        <w:jc w:val="both"/>
        <w:rPr>
          <w:rFonts w:ascii="Calibri" w:hAnsi="Calibri" w:cs="Times New Roman"/>
          <w:b/>
          <w:color w:val="92D050"/>
          <w:szCs w:val="16"/>
        </w:rPr>
      </w:pPr>
    </w:p>
    <w:p w14:paraId="24480D47" w14:textId="77777777" w:rsidR="00AF6102" w:rsidRDefault="00AF6102" w:rsidP="00D835EA">
      <w:pPr>
        <w:jc w:val="both"/>
        <w:rPr>
          <w:rFonts w:ascii="Calibri" w:hAnsi="Calibri" w:cs="Times New Roman"/>
          <w:b/>
          <w:color w:val="92D050"/>
          <w:szCs w:val="16"/>
        </w:rPr>
      </w:pPr>
    </w:p>
    <w:p w14:paraId="7B321895" w14:textId="77777777" w:rsidR="00AF6102" w:rsidRDefault="00AF6102" w:rsidP="00D835EA">
      <w:pPr>
        <w:jc w:val="both"/>
        <w:rPr>
          <w:rFonts w:ascii="Calibri" w:hAnsi="Calibri" w:cs="Times New Roman"/>
          <w:b/>
          <w:color w:val="92D050"/>
          <w:szCs w:val="16"/>
        </w:rPr>
      </w:pPr>
    </w:p>
    <w:p w14:paraId="2F53E1FD" w14:textId="3975F5CC" w:rsidR="00D835EA" w:rsidRPr="00CE16E5" w:rsidRDefault="00CE16E5" w:rsidP="00D835EA">
      <w:pPr>
        <w:jc w:val="both"/>
        <w:rPr>
          <w:rFonts w:eastAsia="Calibri"/>
          <w:sz w:val="20"/>
          <w:szCs w:val="20"/>
        </w:rPr>
      </w:pPr>
      <w:r w:rsidRPr="00D132F0">
        <w:rPr>
          <w:rFonts w:ascii="Calibri" w:hAnsi="Calibri" w:cs="Times New Roman"/>
          <w:b/>
          <w:color w:val="92D050"/>
          <w:szCs w:val="16"/>
        </w:rPr>
        <w:t>↑</w:t>
      </w:r>
      <w:r>
        <w:rPr>
          <w:rFonts w:ascii="Calibri" w:hAnsi="Calibri" w:cs="Times New Roman"/>
          <w:b/>
          <w:color w:val="92D050"/>
          <w:szCs w:val="16"/>
        </w:rPr>
        <w:t xml:space="preserve"> - Improvement </w:t>
      </w:r>
      <w:r>
        <w:rPr>
          <w:rFonts w:ascii="Calibri" w:hAnsi="Calibri" w:cs="Times New Roman"/>
          <w:b/>
          <w:color w:val="92D050"/>
          <w:szCs w:val="16"/>
        </w:rPr>
        <w:tab/>
      </w:r>
      <w:r w:rsidRPr="00D132F0">
        <w:rPr>
          <w:rFonts w:ascii="Calibri" w:hAnsi="Calibri" w:cs="Times New Roman"/>
          <w:b/>
          <w:color w:val="FF0000"/>
        </w:rPr>
        <w:t>↓</w:t>
      </w:r>
      <w:r>
        <w:rPr>
          <w:rFonts w:ascii="Calibri" w:hAnsi="Calibri" w:cs="Times New Roman"/>
          <w:b/>
          <w:color w:val="FF0000"/>
        </w:rPr>
        <w:t xml:space="preserve"> - Deteriorating</w:t>
      </w:r>
      <w:r>
        <w:rPr>
          <w:rFonts w:ascii="Calibri" w:hAnsi="Calibri" w:cs="Times New Roman"/>
          <w:b/>
          <w:color w:val="FF0000"/>
        </w:rPr>
        <w:tab/>
      </w:r>
      <w:r w:rsidRPr="00CE16E5">
        <w:rPr>
          <w:b/>
          <w:sz w:val="24"/>
          <w:szCs w:val="18"/>
        </w:rPr>
        <w:t>─</w:t>
      </w:r>
      <w:r>
        <w:rPr>
          <w:color w:val="000000"/>
          <w:sz w:val="32"/>
          <w:szCs w:val="18"/>
        </w:rPr>
        <w:t xml:space="preserve"> </w:t>
      </w:r>
      <w:r w:rsidRPr="00CE16E5">
        <w:rPr>
          <w:rFonts w:ascii="Calibri" w:hAnsi="Calibri" w:cs="Times New Roman"/>
          <w:b/>
        </w:rPr>
        <w:t>Maintained</w:t>
      </w:r>
    </w:p>
    <w:tbl>
      <w:tblPr>
        <w:tblW w:w="9913" w:type="dxa"/>
        <w:tblLayout w:type="fixed"/>
        <w:tblLook w:val="04A0" w:firstRow="1" w:lastRow="0" w:firstColumn="1" w:lastColumn="0" w:noHBand="0" w:noVBand="1"/>
      </w:tblPr>
      <w:tblGrid>
        <w:gridCol w:w="572"/>
        <w:gridCol w:w="1403"/>
        <w:gridCol w:w="850"/>
        <w:gridCol w:w="993"/>
        <w:gridCol w:w="939"/>
        <w:gridCol w:w="1084"/>
        <w:gridCol w:w="1095"/>
        <w:gridCol w:w="992"/>
        <w:gridCol w:w="993"/>
        <w:gridCol w:w="992"/>
      </w:tblGrid>
      <w:tr w:rsidR="00AD620B" w:rsidRPr="00273196" w14:paraId="0BAAF3FC" w14:textId="77777777" w:rsidTr="00AD620B">
        <w:trPr>
          <w:trHeight w:val="292"/>
          <w:tblHeader/>
        </w:trPr>
        <w:tc>
          <w:tcPr>
            <w:tcW w:w="1975" w:type="dxa"/>
            <w:gridSpan w:val="2"/>
            <w:tcBorders>
              <w:top w:val="single" w:sz="8" w:space="0" w:color="auto"/>
              <w:left w:val="single" w:sz="8" w:space="0" w:color="auto"/>
              <w:bottom w:val="single" w:sz="4" w:space="0" w:color="auto"/>
              <w:right w:val="single" w:sz="4" w:space="0" w:color="auto"/>
            </w:tcBorders>
            <w:shd w:val="clear" w:color="000000" w:fill="D9D9D9"/>
            <w:vAlign w:val="bottom"/>
            <w:hideMark/>
          </w:tcPr>
          <w:p w14:paraId="40117489" w14:textId="77777777" w:rsidR="00D835EA" w:rsidRPr="00273196" w:rsidRDefault="00D835EA" w:rsidP="0028745C">
            <w:pPr>
              <w:rPr>
                <w:b/>
                <w:bCs/>
                <w:color w:val="000000"/>
                <w:sz w:val="20"/>
                <w:szCs w:val="20"/>
              </w:rPr>
            </w:pPr>
            <w:r w:rsidRPr="00273196">
              <w:rPr>
                <w:b/>
                <w:bCs/>
                <w:color w:val="000000"/>
                <w:sz w:val="20"/>
                <w:szCs w:val="20"/>
              </w:rPr>
              <w:t>Indicator</w:t>
            </w:r>
          </w:p>
        </w:tc>
        <w:tc>
          <w:tcPr>
            <w:tcW w:w="850" w:type="dxa"/>
            <w:tcBorders>
              <w:top w:val="single" w:sz="8" w:space="0" w:color="auto"/>
              <w:left w:val="nil"/>
              <w:bottom w:val="single" w:sz="4" w:space="0" w:color="auto"/>
              <w:right w:val="single" w:sz="4" w:space="0" w:color="auto"/>
            </w:tcBorders>
            <w:shd w:val="clear" w:color="000000" w:fill="D9D9D9"/>
          </w:tcPr>
          <w:p w14:paraId="78B08C80" w14:textId="77777777" w:rsidR="00D835EA" w:rsidRPr="00273196" w:rsidRDefault="00D835EA" w:rsidP="0028745C">
            <w:pPr>
              <w:rPr>
                <w:b/>
                <w:bCs/>
                <w:color w:val="000000"/>
                <w:sz w:val="20"/>
                <w:szCs w:val="20"/>
              </w:rPr>
            </w:pPr>
          </w:p>
          <w:p w14:paraId="280AF773" w14:textId="77777777" w:rsidR="00D835EA" w:rsidRPr="00273196" w:rsidRDefault="00D835EA" w:rsidP="0028745C">
            <w:pPr>
              <w:rPr>
                <w:b/>
                <w:bCs/>
                <w:color w:val="000000"/>
                <w:sz w:val="20"/>
                <w:szCs w:val="20"/>
              </w:rPr>
            </w:pPr>
          </w:p>
          <w:p w14:paraId="47C3AE73" w14:textId="77777777" w:rsidR="00D835EA" w:rsidRPr="00273196" w:rsidRDefault="00D835EA" w:rsidP="0028745C">
            <w:pPr>
              <w:rPr>
                <w:b/>
                <w:bCs/>
                <w:color w:val="000000"/>
                <w:sz w:val="20"/>
                <w:szCs w:val="20"/>
              </w:rPr>
            </w:pPr>
            <w:r w:rsidRPr="00273196">
              <w:rPr>
                <w:b/>
                <w:bCs/>
                <w:color w:val="000000"/>
                <w:sz w:val="20"/>
                <w:szCs w:val="20"/>
              </w:rPr>
              <w:t>Group Rank</w:t>
            </w:r>
          </w:p>
        </w:tc>
        <w:tc>
          <w:tcPr>
            <w:tcW w:w="993" w:type="dxa"/>
            <w:tcBorders>
              <w:top w:val="single" w:sz="8" w:space="0" w:color="auto"/>
              <w:left w:val="nil"/>
              <w:bottom w:val="single" w:sz="4" w:space="0" w:color="auto"/>
              <w:right w:val="single" w:sz="4" w:space="0" w:color="auto"/>
            </w:tcBorders>
            <w:shd w:val="clear" w:color="000000" w:fill="D9D9D9"/>
            <w:vAlign w:val="bottom"/>
            <w:hideMark/>
          </w:tcPr>
          <w:p w14:paraId="39084A0B" w14:textId="77777777" w:rsidR="00D835EA" w:rsidRPr="00273196" w:rsidRDefault="00D835EA" w:rsidP="0028745C">
            <w:pPr>
              <w:rPr>
                <w:b/>
                <w:bCs/>
                <w:color w:val="000000"/>
                <w:sz w:val="20"/>
                <w:szCs w:val="20"/>
              </w:rPr>
            </w:pPr>
            <w:r w:rsidRPr="00273196">
              <w:rPr>
                <w:b/>
                <w:bCs/>
                <w:color w:val="000000"/>
                <w:sz w:val="20"/>
                <w:szCs w:val="20"/>
              </w:rPr>
              <w:t>2017/18 Data</w:t>
            </w:r>
          </w:p>
        </w:tc>
        <w:tc>
          <w:tcPr>
            <w:tcW w:w="939" w:type="dxa"/>
            <w:tcBorders>
              <w:top w:val="single" w:sz="8" w:space="0" w:color="auto"/>
              <w:left w:val="nil"/>
              <w:bottom w:val="single" w:sz="4" w:space="0" w:color="auto"/>
              <w:right w:val="single" w:sz="4" w:space="0" w:color="auto"/>
            </w:tcBorders>
            <w:shd w:val="clear" w:color="auto" w:fill="F2F2F2" w:themeFill="background1" w:themeFillShade="F2"/>
            <w:vAlign w:val="bottom"/>
            <w:hideMark/>
          </w:tcPr>
          <w:p w14:paraId="0E0D60CA" w14:textId="77777777" w:rsidR="00D835EA" w:rsidRPr="00273196" w:rsidRDefault="00D835EA" w:rsidP="0028745C">
            <w:pPr>
              <w:rPr>
                <w:b/>
                <w:bCs/>
                <w:color w:val="000000"/>
                <w:sz w:val="20"/>
                <w:szCs w:val="20"/>
              </w:rPr>
            </w:pPr>
            <w:r w:rsidRPr="00273196">
              <w:rPr>
                <w:b/>
                <w:bCs/>
                <w:color w:val="000000"/>
                <w:sz w:val="20"/>
                <w:szCs w:val="20"/>
              </w:rPr>
              <w:t>2018/19 Data</w:t>
            </w:r>
          </w:p>
        </w:tc>
        <w:tc>
          <w:tcPr>
            <w:tcW w:w="1084" w:type="dxa"/>
            <w:tcBorders>
              <w:top w:val="single" w:sz="8" w:space="0" w:color="auto"/>
              <w:left w:val="nil"/>
              <w:bottom w:val="single" w:sz="4" w:space="0" w:color="auto"/>
              <w:right w:val="single" w:sz="4" w:space="0" w:color="auto"/>
            </w:tcBorders>
            <w:shd w:val="clear" w:color="000000" w:fill="D9D9D9"/>
            <w:vAlign w:val="bottom"/>
            <w:hideMark/>
          </w:tcPr>
          <w:p w14:paraId="3246E23A" w14:textId="77777777" w:rsidR="00D835EA" w:rsidRPr="00273196" w:rsidRDefault="00D835EA" w:rsidP="0028745C">
            <w:pPr>
              <w:rPr>
                <w:b/>
                <w:bCs/>
                <w:color w:val="000000"/>
                <w:sz w:val="20"/>
                <w:szCs w:val="20"/>
              </w:rPr>
            </w:pPr>
            <w:r w:rsidRPr="00273196">
              <w:rPr>
                <w:b/>
                <w:bCs/>
                <w:color w:val="000000"/>
                <w:sz w:val="20"/>
                <w:szCs w:val="20"/>
              </w:rPr>
              <w:t>Group Average</w:t>
            </w:r>
          </w:p>
        </w:tc>
        <w:tc>
          <w:tcPr>
            <w:tcW w:w="1095" w:type="dxa"/>
            <w:tcBorders>
              <w:top w:val="single" w:sz="8" w:space="0" w:color="auto"/>
              <w:left w:val="nil"/>
              <w:bottom w:val="single" w:sz="4" w:space="0" w:color="auto"/>
              <w:right w:val="single" w:sz="4" w:space="0" w:color="auto"/>
            </w:tcBorders>
            <w:shd w:val="clear" w:color="000000" w:fill="D9D9D9"/>
            <w:vAlign w:val="bottom"/>
            <w:hideMark/>
          </w:tcPr>
          <w:p w14:paraId="6461916D" w14:textId="77777777" w:rsidR="00D835EA" w:rsidRPr="00273196" w:rsidRDefault="00D835EA" w:rsidP="0028745C">
            <w:pPr>
              <w:rPr>
                <w:b/>
                <w:bCs/>
                <w:color w:val="000000"/>
                <w:sz w:val="20"/>
                <w:szCs w:val="20"/>
              </w:rPr>
            </w:pPr>
            <w:r w:rsidRPr="00273196">
              <w:rPr>
                <w:b/>
                <w:bCs/>
                <w:color w:val="000000"/>
                <w:sz w:val="20"/>
                <w:szCs w:val="20"/>
              </w:rPr>
              <w:t>Scottish Average</w:t>
            </w:r>
          </w:p>
        </w:tc>
        <w:tc>
          <w:tcPr>
            <w:tcW w:w="992" w:type="dxa"/>
            <w:tcBorders>
              <w:top w:val="single" w:sz="8" w:space="0" w:color="auto"/>
              <w:left w:val="nil"/>
              <w:bottom w:val="single" w:sz="4" w:space="0" w:color="auto"/>
              <w:right w:val="single" w:sz="4" w:space="0" w:color="auto"/>
            </w:tcBorders>
            <w:shd w:val="clear" w:color="000000" w:fill="D9D9D9"/>
            <w:vAlign w:val="bottom"/>
            <w:hideMark/>
          </w:tcPr>
          <w:p w14:paraId="0E14F1F2" w14:textId="77777777" w:rsidR="00D835EA" w:rsidRPr="00273196" w:rsidRDefault="00D835EA" w:rsidP="0028745C">
            <w:pPr>
              <w:rPr>
                <w:b/>
                <w:bCs/>
                <w:color w:val="000000"/>
                <w:sz w:val="20"/>
                <w:szCs w:val="20"/>
              </w:rPr>
            </w:pPr>
            <w:r w:rsidRPr="00273196">
              <w:rPr>
                <w:b/>
                <w:bCs/>
                <w:color w:val="000000"/>
                <w:sz w:val="20"/>
                <w:szCs w:val="20"/>
              </w:rPr>
              <w:t>Latest Annual Change %</w:t>
            </w:r>
          </w:p>
        </w:tc>
        <w:tc>
          <w:tcPr>
            <w:tcW w:w="993" w:type="dxa"/>
            <w:tcBorders>
              <w:top w:val="single" w:sz="8" w:space="0" w:color="auto"/>
              <w:left w:val="nil"/>
              <w:bottom w:val="single" w:sz="4" w:space="0" w:color="auto"/>
              <w:right w:val="single" w:sz="8" w:space="0" w:color="auto"/>
            </w:tcBorders>
            <w:shd w:val="clear" w:color="000000" w:fill="D9D9D9"/>
            <w:vAlign w:val="bottom"/>
            <w:hideMark/>
          </w:tcPr>
          <w:p w14:paraId="5492813E" w14:textId="77777777" w:rsidR="00D835EA" w:rsidRPr="00273196" w:rsidRDefault="00D835EA" w:rsidP="0028745C">
            <w:pPr>
              <w:rPr>
                <w:b/>
                <w:bCs/>
                <w:color w:val="000000"/>
                <w:sz w:val="20"/>
                <w:szCs w:val="20"/>
              </w:rPr>
            </w:pPr>
            <w:r w:rsidRPr="00273196">
              <w:rPr>
                <w:b/>
                <w:bCs/>
                <w:color w:val="000000"/>
                <w:sz w:val="20"/>
                <w:szCs w:val="20"/>
              </w:rPr>
              <w:t>Long Term Change %</w:t>
            </w:r>
          </w:p>
        </w:tc>
        <w:tc>
          <w:tcPr>
            <w:tcW w:w="992" w:type="dxa"/>
            <w:tcBorders>
              <w:top w:val="single" w:sz="8" w:space="0" w:color="auto"/>
              <w:left w:val="nil"/>
              <w:bottom w:val="single" w:sz="4" w:space="0" w:color="auto"/>
              <w:right w:val="single" w:sz="8" w:space="0" w:color="auto"/>
            </w:tcBorders>
            <w:shd w:val="clear" w:color="000000" w:fill="D9D9D9"/>
          </w:tcPr>
          <w:p w14:paraId="1375076F" w14:textId="77777777" w:rsidR="00D835EA" w:rsidRPr="00273196" w:rsidRDefault="00D835EA" w:rsidP="0028745C">
            <w:pPr>
              <w:rPr>
                <w:b/>
                <w:bCs/>
                <w:color w:val="000000"/>
                <w:sz w:val="20"/>
                <w:szCs w:val="20"/>
              </w:rPr>
            </w:pPr>
            <w:r w:rsidRPr="00273196">
              <w:rPr>
                <w:b/>
                <w:bCs/>
                <w:color w:val="000000"/>
                <w:sz w:val="20"/>
                <w:szCs w:val="20"/>
              </w:rPr>
              <w:t>Long Term Arrow</w:t>
            </w:r>
          </w:p>
        </w:tc>
      </w:tr>
      <w:tr w:rsidR="00AD620B" w:rsidRPr="00273196" w14:paraId="403FAF86" w14:textId="77777777" w:rsidTr="00AD620B">
        <w:trPr>
          <w:trHeight w:val="71"/>
        </w:trPr>
        <w:tc>
          <w:tcPr>
            <w:tcW w:w="572" w:type="dxa"/>
            <w:tcBorders>
              <w:top w:val="single" w:sz="4" w:space="0" w:color="auto"/>
              <w:left w:val="single" w:sz="8" w:space="0" w:color="auto"/>
              <w:bottom w:val="single" w:sz="4" w:space="0" w:color="auto"/>
              <w:right w:val="single" w:sz="8" w:space="0" w:color="000000"/>
            </w:tcBorders>
            <w:shd w:val="clear" w:color="000000" w:fill="000000"/>
          </w:tcPr>
          <w:p w14:paraId="385EC90A" w14:textId="77777777" w:rsidR="00D835EA" w:rsidRPr="00273196" w:rsidRDefault="00D835EA" w:rsidP="0028745C">
            <w:pPr>
              <w:jc w:val="center"/>
              <w:rPr>
                <w:b/>
                <w:bCs/>
                <w:color w:val="FFFFFF"/>
                <w:sz w:val="20"/>
                <w:szCs w:val="20"/>
              </w:rPr>
            </w:pPr>
          </w:p>
        </w:tc>
        <w:tc>
          <w:tcPr>
            <w:tcW w:w="8349" w:type="dxa"/>
            <w:gridSpan w:val="8"/>
            <w:tcBorders>
              <w:top w:val="single" w:sz="4" w:space="0" w:color="auto"/>
              <w:left w:val="single" w:sz="8" w:space="0" w:color="auto"/>
              <w:bottom w:val="single" w:sz="4" w:space="0" w:color="auto"/>
              <w:right w:val="single" w:sz="8" w:space="0" w:color="000000"/>
            </w:tcBorders>
            <w:shd w:val="clear" w:color="000000" w:fill="000000"/>
            <w:vAlign w:val="bottom"/>
            <w:hideMark/>
          </w:tcPr>
          <w:p w14:paraId="27534AD8" w14:textId="77777777" w:rsidR="00D835EA" w:rsidRPr="00273196" w:rsidRDefault="00D835EA" w:rsidP="0028745C">
            <w:pPr>
              <w:jc w:val="center"/>
              <w:rPr>
                <w:b/>
                <w:bCs/>
                <w:color w:val="FFFFFF"/>
                <w:sz w:val="20"/>
                <w:szCs w:val="20"/>
              </w:rPr>
            </w:pPr>
            <w:r w:rsidRPr="00273196">
              <w:rPr>
                <w:b/>
                <w:bCs/>
                <w:color w:val="FFFFFF"/>
                <w:sz w:val="20"/>
                <w:szCs w:val="20"/>
              </w:rPr>
              <w:t>Housing and Communities</w:t>
            </w:r>
          </w:p>
        </w:tc>
        <w:tc>
          <w:tcPr>
            <w:tcW w:w="992" w:type="dxa"/>
            <w:tcBorders>
              <w:top w:val="single" w:sz="4" w:space="0" w:color="auto"/>
              <w:left w:val="single" w:sz="8" w:space="0" w:color="auto"/>
              <w:bottom w:val="single" w:sz="4" w:space="0" w:color="auto"/>
              <w:right w:val="single" w:sz="8" w:space="0" w:color="000000"/>
            </w:tcBorders>
            <w:shd w:val="clear" w:color="000000" w:fill="000000"/>
          </w:tcPr>
          <w:p w14:paraId="416AFB83" w14:textId="77777777" w:rsidR="00D835EA" w:rsidRPr="00273196" w:rsidRDefault="00D835EA" w:rsidP="0028745C">
            <w:pPr>
              <w:jc w:val="center"/>
              <w:rPr>
                <w:b/>
                <w:bCs/>
                <w:color w:val="FFFFFF"/>
                <w:sz w:val="20"/>
                <w:szCs w:val="20"/>
              </w:rPr>
            </w:pPr>
          </w:p>
        </w:tc>
      </w:tr>
      <w:tr w:rsidR="00AD620B" w:rsidRPr="00273196" w14:paraId="4CD06819" w14:textId="77777777" w:rsidTr="00AD620B">
        <w:trPr>
          <w:trHeight w:val="71"/>
        </w:trPr>
        <w:tc>
          <w:tcPr>
            <w:tcW w:w="1975" w:type="dxa"/>
            <w:gridSpan w:val="2"/>
            <w:tcBorders>
              <w:top w:val="nil"/>
              <w:left w:val="single" w:sz="8" w:space="0" w:color="auto"/>
              <w:bottom w:val="single" w:sz="4" w:space="0" w:color="auto"/>
              <w:right w:val="single" w:sz="4" w:space="0" w:color="auto"/>
            </w:tcBorders>
            <w:shd w:val="clear" w:color="auto" w:fill="auto"/>
            <w:noWrap/>
            <w:vAlign w:val="bottom"/>
            <w:hideMark/>
          </w:tcPr>
          <w:p w14:paraId="663D86D6" w14:textId="55424C20" w:rsidR="00BA6AC1" w:rsidRPr="00273196" w:rsidRDefault="00AF6102" w:rsidP="00AF6102">
            <w:pPr>
              <w:rPr>
                <w:color w:val="000000"/>
                <w:sz w:val="20"/>
                <w:szCs w:val="20"/>
              </w:rPr>
            </w:pPr>
            <w:r>
              <w:rPr>
                <w:color w:val="000000"/>
                <w:sz w:val="20"/>
                <w:szCs w:val="20"/>
              </w:rPr>
              <w:t xml:space="preserve">Gross rent arrears </w:t>
            </w:r>
            <w:r w:rsidR="00BA6AC1" w:rsidRPr="00273196">
              <w:rPr>
                <w:color w:val="000000"/>
                <w:sz w:val="20"/>
                <w:szCs w:val="20"/>
              </w:rPr>
              <w:t xml:space="preserve">at 31 </w:t>
            </w:r>
            <w:r>
              <w:rPr>
                <w:color w:val="000000"/>
                <w:sz w:val="20"/>
                <w:szCs w:val="20"/>
              </w:rPr>
              <w:t>March each year as a %</w:t>
            </w:r>
            <w:r w:rsidR="00BA6AC1" w:rsidRPr="00273196">
              <w:rPr>
                <w:color w:val="000000"/>
                <w:sz w:val="20"/>
                <w:szCs w:val="20"/>
              </w:rPr>
              <w:t xml:space="preserve"> of rent due</w:t>
            </w:r>
            <w:r>
              <w:rPr>
                <w:color w:val="000000"/>
                <w:sz w:val="20"/>
                <w:szCs w:val="20"/>
              </w:rPr>
              <w:t>.</w:t>
            </w:r>
          </w:p>
        </w:tc>
        <w:tc>
          <w:tcPr>
            <w:tcW w:w="850" w:type="dxa"/>
            <w:tcBorders>
              <w:top w:val="nil"/>
              <w:left w:val="nil"/>
              <w:bottom w:val="single" w:sz="4" w:space="0" w:color="auto"/>
              <w:right w:val="single" w:sz="4" w:space="0" w:color="auto"/>
            </w:tcBorders>
            <w:shd w:val="clear" w:color="auto" w:fill="auto"/>
            <w:vAlign w:val="bottom"/>
          </w:tcPr>
          <w:p w14:paraId="5580CD89" w14:textId="77777777" w:rsidR="00BA6AC1" w:rsidRPr="00273196" w:rsidRDefault="00BA6AC1" w:rsidP="0028745C">
            <w:pPr>
              <w:jc w:val="center"/>
              <w:rPr>
                <w:color w:val="000000"/>
                <w:sz w:val="20"/>
                <w:szCs w:val="20"/>
              </w:rPr>
            </w:pPr>
            <w:r w:rsidRPr="00273196">
              <w:rPr>
                <w:color w:val="000000"/>
                <w:sz w:val="20"/>
                <w:szCs w:val="20"/>
              </w:rPr>
              <w:t>3</w:t>
            </w:r>
          </w:p>
        </w:tc>
        <w:tc>
          <w:tcPr>
            <w:tcW w:w="993" w:type="dxa"/>
            <w:tcBorders>
              <w:top w:val="nil"/>
              <w:left w:val="nil"/>
              <w:bottom w:val="single" w:sz="4" w:space="0" w:color="auto"/>
              <w:right w:val="single" w:sz="4" w:space="0" w:color="auto"/>
            </w:tcBorders>
            <w:shd w:val="clear" w:color="auto" w:fill="auto"/>
            <w:noWrap/>
            <w:vAlign w:val="bottom"/>
            <w:hideMark/>
          </w:tcPr>
          <w:p w14:paraId="4959E998" w14:textId="77777777" w:rsidR="00BA6AC1" w:rsidRPr="00273196" w:rsidRDefault="00BA6AC1" w:rsidP="0028745C">
            <w:pPr>
              <w:jc w:val="center"/>
              <w:rPr>
                <w:color w:val="000000"/>
                <w:sz w:val="20"/>
                <w:szCs w:val="20"/>
              </w:rPr>
            </w:pPr>
            <w:r w:rsidRPr="00273196">
              <w:rPr>
                <w:color w:val="000000"/>
                <w:sz w:val="20"/>
                <w:szCs w:val="20"/>
              </w:rPr>
              <w:t>6.98</w:t>
            </w:r>
          </w:p>
        </w:tc>
        <w:tc>
          <w:tcPr>
            <w:tcW w:w="939" w:type="dxa"/>
            <w:tcBorders>
              <w:top w:val="nil"/>
              <w:left w:val="nil"/>
              <w:bottom w:val="single" w:sz="4" w:space="0" w:color="auto"/>
              <w:right w:val="single" w:sz="4" w:space="0" w:color="auto"/>
            </w:tcBorders>
            <w:shd w:val="clear" w:color="auto" w:fill="F2F2F2" w:themeFill="background1" w:themeFillShade="F2"/>
            <w:noWrap/>
            <w:vAlign w:val="bottom"/>
            <w:hideMark/>
          </w:tcPr>
          <w:p w14:paraId="19634A7B" w14:textId="77777777" w:rsidR="00BA6AC1" w:rsidRPr="00273196" w:rsidRDefault="00BA6AC1" w:rsidP="0028745C">
            <w:pPr>
              <w:jc w:val="center"/>
              <w:rPr>
                <w:color w:val="000000"/>
                <w:sz w:val="20"/>
                <w:szCs w:val="20"/>
              </w:rPr>
            </w:pPr>
            <w:r w:rsidRPr="00273196">
              <w:rPr>
                <w:color w:val="000000"/>
                <w:sz w:val="20"/>
                <w:szCs w:val="20"/>
              </w:rPr>
              <w:t>7.94</w:t>
            </w:r>
          </w:p>
        </w:tc>
        <w:tc>
          <w:tcPr>
            <w:tcW w:w="1084" w:type="dxa"/>
            <w:tcBorders>
              <w:top w:val="nil"/>
              <w:left w:val="nil"/>
              <w:bottom w:val="single" w:sz="4" w:space="0" w:color="auto"/>
              <w:right w:val="single" w:sz="4" w:space="0" w:color="auto"/>
            </w:tcBorders>
            <w:shd w:val="clear" w:color="auto" w:fill="auto"/>
            <w:noWrap/>
            <w:vAlign w:val="bottom"/>
            <w:hideMark/>
          </w:tcPr>
          <w:p w14:paraId="112D177E" w14:textId="77777777" w:rsidR="00BA6AC1" w:rsidRPr="00273196" w:rsidRDefault="00BA6AC1" w:rsidP="0028745C">
            <w:pPr>
              <w:jc w:val="center"/>
              <w:rPr>
                <w:color w:val="000000"/>
                <w:sz w:val="20"/>
                <w:szCs w:val="20"/>
              </w:rPr>
            </w:pPr>
            <w:r w:rsidRPr="00273196">
              <w:rPr>
                <w:color w:val="000000"/>
                <w:sz w:val="20"/>
                <w:szCs w:val="20"/>
              </w:rPr>
              <w:t>7.36</w:t>
            </w:r>
          </w:p>
        </w:tc>
        <w:tc>
          <w:tcPr>
            <w:tcW w:w="1095" w:type="dxa"/>
            <w:tcBorders>
              <w:top w:val="nil"/>
              <w:left w:val="nil"/>
              <w:bottom w:val="single" w:sz="4" w:space="0" w:color="auto"/>
              <w:right w:val="single" w:sz="4" w:space="0" w:color="auto"/>
            </w:tcBorders>
            <w:shd w:val="clear" w:color="auto" w:fill="auto"/>
            <w:noWrap/>
            <w:vAlign w:val="bottom"/>
            <w:hideMark/>
          </w:tcPr>
          <w:p w14:paraId="09EB0934" w14:textId="77777777" w:rsidR="00BA6AC1" w:rsidRPr="00273196" w:rsidRDefault="00BA6AC1" w:rsidP="0028745C">
            <w:pPr>
              <w:jc w:val="center"/>
              <w:rPr>
                <w:color w:val="000000"/>
                <w:sz w:val="20"/>
                <w:szCs w:val="20"/>
              </w:rPr>
            </w:pPr>
            <w:r w:rsidRPr="00273196">
              <w:rPr>
                <w:color w:val="000000"/>
                <w:sz w:val="20"/>
                <w:szCs w:val="20"/>
              </w:rPr>
              <w:t>7.33</w:t>
            </w:r>
          </w:p>
        </w:tc>
        <w:tc>
          <w:tcPr>
            <w:tcW w:w="992" w:type="dxa"/>
            <w:tcBorders>
              <w:top w:val="nil"/>
              <w:left w:val="nil"/>
              <w:bottom w:val="single" w:sz="4" w:space="0" w:color="auto"/>
              <w:right w:val="single" w:sz="4" w:space="0" w:color="auto"/>
            </w:tcBorders>
            <w:shd w:val="clear" w:color="auto" w:fill="auto"/>
            <w:noWrap/>
            <w:vAlign w:val="bottom"/>
            <w:hideMark/>
          </w:tcPr>
          <w:p w14:paraId="18CCCDDC" w14:textId="77777777" w:rsidR="00BA6AC1" w:rsidRPr="00273196" w:rsidRDefault="00BA6AC1" w:rsidP="0028745C">
            <w:pPr>
              <w:jc w:val="center"/>
              <w:rPr>
                <w:color w:val="000000"/>
                <w:sz w:val="20"/>
                <w:szCs w:val="20"/>
              </w:rPr>
            </w:pPr>
            <w:r w:rsidRPr="00273196">
              <w:rPr>
                <w:color w:val="000000"/>
                <w:sz w:val="20"/>
                <w:szCs w:val="20"/>
              </w:rPr>
              <w:t>13.72</w:t>
            </w:r>
          </w:p>
        </w:tc>
        <w:tc>
          <w:tcPr>
            <w:tcW w:w="993" w:type="dxa"/>
            <w:tcBorders>
              <w:top w:val="nil"/>
              <w:left w:val="nil"/>
              <w:bottom w:val="single" w:sz="4" w:space="0" w:color="auto"/>
              <w:right w:val="single" w:sz="8" w:space="0" w:color="auto"/>
            </w:tcBorders>
            <w:shd w:val="clear" w:color="auto" w:fill="auto"/>
            <w:noWrap/>
            <w:vAlign w:val="bottom"/>
            <w:hideMark/>
          </w:tcPr>
          <w:p w14:paraId="04022CB8" w14:textId="77777777" w:rsidR="00BA6AC1" w:rsidRPr="00273196" w:rsidRDefault="00BA6AC1" w:rsidP="0028745C">
            <w:pPr>
              <w:jc w:val="center"/>
              <w:rPr>
                <w:color w:val="000000"/>
                <w:sz w:val="20"/>
                <w:szCs w:val="20"/>
              </w:rPr>
            </w:pPr>
            <w:r w:rsidRPr="00273196">
              <w:rPr>
                <w:color w:val="000000"/>
                <w:sz w:val="20"/>
                <w:szCs w:val="20"/>
              </w:rPr>
              <w:t>105.65</w:t>
            </w:r>
          </w:p>
        </w:tc>
        <w:tc>
          <w:tcPr>
            <w:tcW w:w="992" w:type="dxa"/>
            <w:tcBorders>
              <w:top w:val="nil"/>
              <w:left w:val="nil"/>
              <w:bottom w:val="single" w:sz="4" w:space="0" w:color="auto"/>
              <w:right w:val="single" w:sz="8" w:space="0" w:color="auto"/>
            </w:tcBorders>
          </w:tcPr>
          <w:p w14:paraId="627A405F" w14:textId="77777777" w:rsidR="00BA6AC1" w:rsidRPr="00273196" w:rsidRDefault="00BA6AC1" w:rsidP="0028745C">
            <w:pPr>
              <w:jc w:val="center"/>
              <w:rPr>
                <w:color w:val="000000"/>
                <w:sz w:val="20"/>
                <w:szCs w:val="20"/>
              </w:rPr>
            </w:pPr>
          </w:p>
          <w:p w14:paraId="070458D4" w14:textId="77777777" w:rsidR="00BA6AC1" w:rsidRPr="00273196" w:rsidRDefault="00BA6AC1" w:rsidP="0028745C">
            <w:pPr>
              <w:jc w:val="center"/>
              <w:rPr>
                <w:b/>
                <w:color w:val="000000"/>
                <w:sz w:val="20"/>
                <w:szCs w:val="20"/>
              </w:rPr>
            </w:pPr>
            <w:r w:rsidRPr="00273196">
              <w:rPr>
                <w:b/>
                <w:color w:val="FF0000"/>
                <w:sz w:val="20"/>
                <w:szCs w:val="20"/>
              </w:rPr>
              <w:t>↓</w:t>
            </w:r>
          </w:p>
        </w:tc>
      </w:tr>
      <w:tr w:rsidR="00AD620B" w:rsidRPr="00273196" w14:paraId="365C24BC" w14:textId="77777777" w:rsidTr="00AD620B">
        <w:trPr>
          <w:trHeight w:val="71"/>
        </w:trPr>
        <w:tc>
          <w:tcPr>
            <w:tcW w:w="1975" w:type="dxa"/>
            <w:gridSpan w:val="2"/>
            <w:tcBorders>
              <w:top w:val="nil"/>
              <w:left w:val="single" w:sz="8" w:space="0" w:color="auto"/>
              <w:bottom w:val="single" w:sz="4" w:space="0" w:color="auto"/>
              <w:right w:val="single" w:sz="4" w:space="0" w:color="auto"/>
            </w:tcBorders>
            <w:shd w:val="clear" w:color="auto" w:fill="auto"/>
            <w:noWrap/>
            <w:vAlign w:val="bottom"/>
            <w:hideMark/>
          </w:tcPr>
          <w:p w14:paraId="723671ED" w14:textId="77777777" w:rsidR="00BA6AC1" w:rsidRPr="00273196" w:rsidRDefault="00BA6AC1" w:rsidP="0028745C">
            <w:pPr>
              <w:rPr>
                <w:color w:val="000000"/>
                <w:sz w:val="20"/>
                <w:szCs w:val="20"/>
              </w:rPr>
            </w:pPr>
            <w:r w:rsidRPr="00273196">
              <w:rPr>
                <w:color w:val="000000"/>
                <w:sz w:val="20"/>
                <w:szCs w:val="20"/>
              </w:rPr>
              <w:t>% of rent due in the year that was lost due to voids</w:t>
            </w:r>
          </w:p>
        </w:tc>
        <w:tc>
          <w:tcPr>
            <w:tcW w:w="850" w:type="dxa"/>
            <w:tcBorders>
              <w:top w:val="nil"/>
              <w:left w:val="nil"/>
              <w:bottom w:val="single" w:sz="4" w:space="0" w:color="auto"/>
              <w:right w:val="single" w:sz="4" w:space="0" w:color="auto"/>
            </w:tcBorders>
            <w:shd w:val="clear" w:color="auto" w:fill="auto"/>
            <w:vAlign w:val="bottom"/>
          </w:tcPr>
          <w:p w14:paraId="5C98C76D" w14:textId="77777777" w:rsidR="00BA6AC1" w:rsidRPr="00273196" w:rsidRDefault="00BA6AC1" w:rsidP="0028745C">
            <w:pPr>
              <w:jc w:val="center"/>
              <w:rPr>
                <w:color w:val="000000"/>
                <w:sz w:val="20"/>
                <w:szCs w:val="20"/>
              </w:rPr>
            </w:pPr>
            <w:r w:rsidRPr="00273196">
              <w:rPr>
                <w:color w:val="000000"/>
                <w:sz w:val="20"/>
                <w:szCs w:val="20"/>
              </w:rPr>
              <w:t>5</w:t>
            </w:r>
          </w:p>
        </w:tc>
        <w:tc>
          <w:tcPr>
            <w:tcW w:w="993" w:type="dxa"/>
            <w:tcBorders>
              <w:top w:val="nil"/>
              <w:left w:val="nil"/>
              <w:bottom w:val="single" w:sz="4" w:space="0" w:color="auto"/>
              <w:right w:val="single" w:sz="4" w:space="0" w:color="auto"/>
            </w:tcBorders>
            <w:shd w:val="clear" w:color="auto" w:fill="auto"/>
            <w:noWrap/>
            <w:vAlign w:val="bottom"/>
            <w:hideMark/>
          </w:tcPr>
          <w:p w14:paraId="6C277E1B" w14:textId="77777777" w:rsidR="00BA6AC1" w:rsidRPr="00273196" w:rsidRDefault="00BA6AC1" w:rsidP="0028745C">
            <w:pPr>
              <w:jc w:val="center"/>
              <w:rPr>
                <w:color w:val="000000"/>
                <w:sz w:val="20"/>
                <w:szCs w:val="20"/>
              </w:rPr>
            </w:pPr>
            <w:r w:rsidRPr="00273196">
              <w:rPr>
                <w:color w:val="000000"/>
                <w:sz w:val="20"/>
                <w:szCs w:val="20"/>
              </w:rPr>
              <w:t>1.53</w:t>
            </w:r>
          </w:p>
        </w:tc>
        <w:tc>
          <w:tcPr>
            <w:tcW w:w="939" w:type="dxa"/>
            <w:tcBorders>
              <w:top w:val="nil"/>
              <w:left w:val="nil"/>
              <w:bottom w:val="single" w:sz="4" w:space="0" w:color="auto"/>
              <w:right w:val="single" w:sz="4" w:space="0" w:color="auto"/>
            </w:tcBorders>
            <w:shd w:val="clear" w:color="auto" w:fill="F2F2F2" w:themeFill="background1" w:themeFillShade="F2"/>
            <w:noWrap/>
            <w:vAlign w:val="bottom"/>
            <w:hideMark/>
          </w:tcPr>
          <w:p w14:paraId="421DC606" w14:textId="77777777" w:rsidR="00BA6AC1" w:rsidRPr="00273196" w:rsidRDefault="00BA6AC1" w:rsidP="0028745C">
            <w:pPr>
              <w:jc w:val="center"/>
              <w:rPr>
                <w:color w:val="000000"/>
                <w:sz w:val="20"/>
                <w:szCs w:val="20"/>
              </w:rPr>
            </w:pPr>
            <w:r w:rsidRPr="00273196">
              <w:rPr>
                <w:color w:val="000000"/>
                <w:sz w:val="20"/>
                <w:szCs w:val="20"/>
              </w:rPr>
              <w:t>1.46</w:t>
            </w:r>
          </w:p>
        </w:tc>
        <w:tc>
          <w:tcPr>
            <w:tcW w:w="1084" w:type="dxa"/>
            <w:tcBorders>
              <w:top w:val="nil"/>
              <w:left w:val="nil"/>
              <w:bottom w:val="single" w:sz="4" w:space="0" w:color="auto"/>
              <w:right w:val="single" w:sz="4" w:space="0" w:color="auto"/>
            </w:tcBorders>
            <w:shd w:val="clear" w:color="auto" w:fill="auto"/>
            <w:noWrap/>
            <w:vAlign w:val="bottom"/>
            <w:hideMark/>
          </w:tcPr>
          <w:p w14:paraId="0B42A388" w14:textId="77777777" w:rsidR="00BA6AC1" w:rsidRPr="00273196" w:rsidRDefault="00BA6AC1" w:rsidP="0028745C">
            <w:pPr>
              <w:jc w:val="center"/>
              <w:rPr>
                <w:color w:val="000000"/>
                <w:sz w:val="20"/>
                <w:szCs w:val="20"/>
              </w:rPr>
            </w:pPr>
            <w:r w:rsidRPr="00273196">
              <w:rPr>
                <w:color w:val="000000"/>
                <w:sz w:val="20"/>
                <w:szCs w:val="20"/>
              </w:rPr>
              <w:t>0.94</w:t>
            </w:r>
          </w:p>
        </w:tc>
        <w:tc>
          <w:tcPr>
            <w:tcW w:w="1095" w:type="dxa"/>
            <w:tcBorders>
              <w:top w:val="nil"/>
              <w:left w:val="nil"/>
              <w:bottom w:val="single" w:sz="4" w:space="0" w:color="auto"/>
              <w:right w:val="single" w:sz="4" w:space="0" w:color="auto"/>
            </w:tcBorders>
            <w:shd w:val="clear" w:color="auto" w:fill="auto"/>
            <w:noWrap/>
            <w:vAlign w:val="bottom"/>
            <w:hideMark/>
          </w:tcPr>
          <w:p w14:paraId="16885999" w14:textId="77777777" w:rsidR="00BA6AC1" w:rsidRPr="00273196" w:rsidRDefault="00BA6AC1" w:rsidP="0028745C">
            <w:pPr>
              <w:jc w:val="center"/>
              <w:rPr>
                <w:color w:val="000000"/>
                <w:sz w:val="20"/>
                <w:szCs w:val="20"/>
              </w:rPr>
            </w:pPr>
            <w:r w:rsidRPr="00273196">
              <w:rPr>
                <w:color w:val="000000"/>
                <w:sz w:val="20"/>
                <w:szCs w:val="20"/>
              </w:rPr>
              <w:t>0.95</w:t>
            </w:r>
          </w:p>
        </w:tc>
        <w:tc>
          <w:tcPr>
            <w:tcW w:w="992" w:type="dxa"/>
            <w:tcBorders>
              <w:top w:val="nil"/>
              <w:left w:val="nil"/>
              <w:bottom w:val="single" w:sz="4" w:space="0" w:color="auto"/>
              <w:right w:val="single" w:sz="4" w:space="0" w:color="auto"/>
            </w:tcBorders>
            <w:shd w:val="clear" w:color="auto" w:fill="auto"/>
            <w:noWrap/>
            <w:vAlign w:val="bottom"/>
            <w:hideMark/>
          </w:tcPr>
          <w:p w14:paraId="07E1F71C" w14:textId="77777777" w:rsidR="00BA6AC1" w:rsidRPr="00273196" w:rsidRDefault="00BA6AC1" w:rsidP="0028745C">
            <w:pPr>
              <w:jc w:val="center"/>
              <w:rPr>
                <w:color w:val="000000"/>
                <w:sz w:val="20"/>
                <w:szCs w:val="20"/>
              </w:rPr>
            </w:pPr>
            <w:r w:rsidRPr="00273196">
              <w:rPr>
                <w:color w:val="000000"/>
                <w:sz w:val="20"/>
                <w:szCs w:val="20"/>
              </w:rPr>
              <w:t>-4.40</w:t>
            </w:r>
          </w:p>
        </w:tc>
        <w:tc>
          <w:tcPr>
            <w:tcW w:w="993" w:type="dxa"/>
            <w:tcBorders>
              <w:top w:val="nil"/>
              <w:left w:val="nil"/>
              <w:bottom w:val="single" w:sz="4" w:space="0" w:color="auto"/>
              <w:right w:val="single" w:sz="8" w:space="0" w:color="auto"/>
            </w:tcBorders>
            <w:shd w:val="clear" w:color="auto" w:fill="auto"/>
            <w:noWrap/>
            <w:vAlign w:val="bottom"/>
            <w:hideMark/>
          </w:tcPr>
          <w:p w14:paraId="02D1AD51" w14:textId="77777777" w:rsidR="00BA6AC1" w:rsidRPr="00273196" w:rsidRDefault="00BA6AC1" w:rsidP="0028745C">
            <w:pPr>
              <w:jc w:val="center"/>
              <w:rPr>
                <w:color w:val="000000"/>
                <w:sz w:val="20"/>
                <w:szCs w:val="20"/>
              </w:rPr>
            </w:pPr>
            <w:r w:rsidRPr="00273196">
              <w:rPr>
                <w:color w:val="000000"/>
                <w:sz w:val="20"/>
                <w:szCs w:val="20"/>
              </w:rPr>
              <w:t>-53.15</w:t>
            </w:r>
          </w:p>
        </w:tc>
        <w:tc>
          <w:tcPr>
            <w:tcW w:w="992" w:type="dxa"/>
            <w:tcBorders>
              <w:top w:val="nil"/>
              <w:left w:val="nil"/>
              <w:bottom w:val="single" w:sz="4" w:space="0" w:color="auto"/>
              <w:right w:val="single" w:sz="8" w:space="0" w:color="auto"/>
            </w:tcBorders>
          </w:tcPr>
          <w:p w14:paraId="40F29C1F" w14:textId="77777777" w:rsidR="00BA6AC1" w:rsidRPr="00273196" w:rsidRDefault="00BA6AC1" w:rsidP="0028745C">
            <w:pPr>
              <w:jc w:val="center"/>
              <w:rPr>
                <w:b/>
                <w:color w:val="92D050"/>
                <w:sz w:val="20"/>
                <w:szCs w:val="20"/>
              </w:rPr>
            </w:pPr>
            <w:r w:rsidRPr="00273196">
              <w:rPr>
                <w:b/>
                <w:color w:val="92D050"/>
                <w:sz w:val="20"/>
                <w:szCs w:val="20"/>
              </w:rPr>
              <w:t>↑</w:t>
            </w:r>
          </w:p>
        </w:tc>
      </w:tr>
      <w:tr w:rsidR="00AD620B" w:rsidRPr="00273196" w14:paraId="7703392C" w14:textId="77777777" w:rsidTr="00AD620B">
        <w:trPr>
          <w:trHeight w:val="71"/>
        </w:trPr>
        <w:tc>
          <w:tcPr>
            <w:tcW w:w="1975" w:type="dxa"/>
            <w:gridSpan w:val="2"/>
            <w:tcBorders>
              <w:top w:val="nil"/>
              <w:left w:val="single" w:sz="8" w:space="0" w:color="auto"/>
              <w:bottom w:val="single" w:sz="4" w:space="0" w:color="auto"/>
              <w:right w:val="single" w:sz="4" w:space="0" w:color="auto"/>
            </w:tcBorders>
            <w:shd w:val="clear" w:color="auto" w:fill="auto"/>
            <w:noWrap/>
            <w:vAlign w:val="bottom"/>
            <w:hideMark/>
          </w:tcPr>
          <w:p w14:paraId="07FA181E" w14:textId="77777777" w:rsidR="00BA6AC1" w:rsidRPr="00273196" w:rsidRDefault="00BA6AC1" w:rsidP="0028745C">
            <w:pPr>
              <w:rPr>
                <w:color w:val="000000"/>
                <w:sz w:val="20"/>
                <w:szCs w:val="20"/>
              </w:rPr>
            </w:pPr>
            <w:r w:rsidRPr="00273196">
              <w:rPr>
                <w:color w:val="000000"/>
                <w:sz w:val="20"/>
                <w:szCs w:val="20"/>
              </w:rPr>
              <w:t>% of council dwellings meeting Scottish Housing Standards</w:t>
            </w:r>
          </w:p>
        </w:tc>
        <w:tc>
          <w:tcPr>
            <w:tcW w:w="850" w:type="dxa"/>
            <w:tcBorders>
              <w:top w:val="nil"/>
              <w:left w:val="nil"/>
              <w:bottom w:val="single" w:sz="4" w:space="0" w:color="auto"/>
              <w:right w:val="single" w:sz="4" w:space="0" w:color="auto"/>
            </w:tcBorders>
            <w:shd w:val="clear" w:color="auto" w:fill="auto"/>
            <w:vAlign w:val="bottom"/>
          </w:tcPr>
          <w:p w14:paraId="4C2EBE4E" w14:textId="77777777" w:rsidR="00BA6AC1" w:rsidRPr="00273196" w:rsidRDefault="00BA6AC1" w:rsidP="0028745C">
            <w:pPr>
              <w:jc w:val="center"/>
              <w:rPr>
                <w:color w:val="000000"/>
                <w:sz w:val="20"/>
                <w:szCs w:val="20"/>
              </w:rPr>
            </w:pPr>
            <w:r w:rsidRPr="00273196">
              <w:rPr>
                <w:color w:val="000000"/>
                <w:sz w:val="20"/>
                <w:szCs w:val="20"/>
              </w:rPr>
              <w:t>4</w:t>
            </w:r>
          </w:p>
        </w:tc>
        <w:tc>
          <w:tcPr>
            <w:tcW w:w="993" w:type="dxa"/>
            <w:tcBorders>
              <w:top w:val="nil"/>
              <w:left w:val="nil"/>
              <w:bottom w:val="single" w:sz="4" w:space="0" w:color="auto"/>
              <w:right w:val="single" w:sz="4" w:space="0" w:color="auto"/>
            </w:tcBorders>
            <w:shd w:val="clear" w:color="auto" w:fill="auto"/>
            <w:noWrap/>
            <w:vAlign w:val="bottom"/>
            <w:hideMark/>
          </w:tcPr>
          <w:p w14:paraId="3847A0CF" w14:textId="77777777" w:rsidR="00BA6AC1" w:rsidRPr="00273196" w:rsidRDefault="00BA6AC1" w:rsidP="0028745C">
            <w:pPr>
              <w:jc w:val="center"/>
              <w:rPr>
                <w:color w:val="000000"/>
                <w:sz w:val="20"/>
                <w:szCs w:val="20"/>
              </w:rPr>
            </w:pPr>
            <w:r w:rsidRPr="00273196">
              <w:rPr>
                <w:color w:val="000000"/>
                <w:sz w:val="20"/>
                <w:szCs w:val="20"/>
              </w:rPr>
              <w:t>94.65</w:t>
            </w:r>
          </w:p>
        </w:tc>
        <w:tc>
          <w:tcPr>
            <w:tcW w:w="939" w:type="dxa"/>
            <w:tcBorders>
              <w:top w:val="nil"/>
              <w:left w:val="nil"/>
              <w:bottom w:val="single" w:sz="4" w:space="0" w:color="auto"/>
              <w:right w:val="single" w:sz="4" w:space="0" w:color="auto"/>
            </w:tcBorders>
            <w:shd w:val="clear" w:color="auto" w:fill="F2F2F2" w:themeFill="background1" w:themeFillShade="F2"/>
            <w:noWrap/>
            <w:vAlign w:val="bottom"/>
            <w:hideMark/>
          </w:tcPr>
          <w:p w14:paraId="2EF1034F" w14:textId="77777777" w:rsidR="00BA6AC1" w:rsidRPr="00273196" w:rsidRDefault="00BA6AC1" w:rsidP="0028745C">
            <w:pPr>
              <w:jc w:val="center"/>
              <w:rPr>
                <w:color w:val="000000"/>
                <w:sz w:val="20"/>
                <w:szCs w:val="20"/>
              </w:rPr>
            </w:pPr>
            <w:r w:rsidRPr="00273196">
              <w:rPr>
                <w:color w:val="000000"/>
                <w:sz w:val="20"/>
                <w:szCs w:val="20"/>
              </w:rPr>
              <w:t>95.12</w:t>
            </w:r>
          </w:p>
        </w:tc>
        <w:tc>
          <w:tcPr>
            <w:tcW w:w="1084" w:type="dxa"/>
            <w:tcBorders>
              <w:top w:val="nil"/>
              <w:left w:val="nil"/>
              <w:bottom w:val="single" w:sz="4" w:space="0" w:color="auto"/>
              <w:right w:val="single" w:sz="4" w:space="0" w:color="auto"/>
            </w:tcBorders>
            <w:shd w:val="clear" w:color="auto" w:fill="auto"/>
            <w:noWrap/>
            <w:vAlign w:val="bottom"/>
            <w:hideMark/>
          </w:tcPr>
          <w:p w14:paraId="6F18CCEE" w14:textId="77777777" w:rsidR="00BA6AC1" w:rsidRPr="00273196" w:rsidRDefault="00BA6AC1" w:rsidP="0028745C">
            <w:pPr>
              <w:jc w:val="center"/>
              <w:rPr>
                <w:color w:val="000000"/>
                <w:sz w:val="20"/>
                <w:szCs w:val="20"/>
              </w:rPr>
            </w:pPr>
            <w:r w:rsidRPr="00273196">
              <w:rPr>
                <w:color w:val="000000"/>
                <w:sz w:val="20"/>
                <w:szCs w:val="20"/>
              </w:rPr>
              <w:t>96.55</w:t>
            </w:r>
          </w:p>
        </w:tc>
        <w:tc>
          <w:tcPr>
            <w:tcW w:w="1095" w:type="dxa"/>
            <w:tcBorders>
              <w:top w:val="nil"/>
              <w:left w:val="nil"/>
              <w:bottom w:val="single" w:sz="4" w:space="0" w:color="auto"/>
              <w:right w:val="single" w:sz="4" w:space="0" w:color="auto"/>
            </w:tcBorders>
            <w:shd w:val="clear" w:color="auto" w:fill="auto"/>
            <w:noWrap/>
            <w:vAlign w:val="bottom"/>
            <w:hideMark/>
          </w:tcPr>
          <w:p w14:paraId="257AC17F" w14:textId="77777777" w:rsidR="00BA6AC1" w:rsidRPr="00273196" w:rsidRDefault="00BA6AC1" w:rsidP="0028745C">
            <w:pPr>
              <w:jc w:val="center"/>
              <w:rPr>
                <w:color w:val="000000"/>
                <w:sz w:val="20"/>
                <w:szCs w:val="20"/>
              </w:rPr>
            </w:pPr>
            <w:r w:rsidRPr="00273196">
              <w:rPr>
                <w:color w:val="000000"/>
                <w:sz w:val="20"/>
                <w:szCs w:val="20"/>
              </w:rPr>
              <w:t>94.32</w:t>
            </w:r>
          </w:p>
        </w:tc>
        <w:tc>
          <w:tcPr>
            <w:tcW w:w="992" w:type="dxa"/>
            <w:tcBorders>
              <w:top w:val="nil"/>
              <w:left w:val="nil"/>
              <w:bottom w:val="single" w:sz="4" w:space="0" w:color="auto"/>
              <w:right w:val="single" w:sz="4" w:space="0" w:color="auto"/>
            </w:tcBorders>
            <w:shd w:val="clear" w:color="auto" w:fill="auto"/>
            <w:noWrap/>
            <w:vAlign w:val="bottom"/>
            <w:hideMark/>
          </w:tcPr>
          <w:p w14:paraId="715DE280" w14:textId="77777777" w:rsidR="00BA6AC1" w:rsidRPr="00273196" w:rsidRDefault="00BA6AC1" w:rsidP="0028745C">
            <w:pPr>
              <w:jc w:val="center"/>
              <w:rPr>
                <w:color w:val="000000"/>
                <w:sz w:val="20"/>
                <w:szCs w:val="20"/>
              </w:rPr>
            </w:pPr>
            <w:r w:rsidRPr="00273196">
              <w:rPr>
                <w:color w:val="000000"/>
                <w:sz w:val="20"/>
                <w:szCs w:val="20"/>
              </w:rPr>
              <w:t>0.50</w:t>
            </w:r>
          </w:p>
        </w:tc>
        <w:tc>
          <w:tcPr>
            <w:tcW w:w="993" w:type="dxa"/>
            <w:tcBorders>
              <w:top w:val="nil"/>
              <w:left w:val="nil"/>
              <w:bottom w:val="single" w:sz="4" w:space="0" w:color="auto"/>
              <w:right w:val="single" w:sz="8" w:space="0" w:color="auto"/>
            </w:tcBorders>
            <w:shd w:val="clear" w:color="auto" w:fill="auto"/>
            <w:noWrap/>
            <w:vAlign w:val="bottom"/>
            <w:hideMark/>
          </w:tcPr>
          <w:p w14:paraId="39C73FA3" w14:textId="77777777" w:rsidR="00BA6AC1" w:rsidRPr="00273196" w:rsidRDefault="00BA6AC1" w:rsidP="0028745C">
            <w:pPr>
              <w:jc w:val="center"/>
              <w:rPr>
                <w:color w:val="000000"/>
                <w:sz w:val="20"/>
                <w:szCs w:val="20"/>
              </w:rPr>
            </w:pPr>
            <w:r w:rsidRPr="00273196">
              <w:rPr>
                <w:color w:val="000000"/>
                <w:sz w:val="20"/>
                <w:szCs w:val="20"/>
              </w:rPr>
              <w:t>166.80</w:t>
            </w:r>
          </w:p>
        </w:tc>
        <w:tc>
          <w:tcPr>
            <w:tcW w:w="992" w:type="dxa"/>
            <w:tcBorders>
              <w:top w:val="nil"/>
              <w:left w:val="nil"/>
              <w:bottom w:val="single" w:sz="4" w:space="0" w:color="auto"/>
              <w:right w:val="single" w:sz="8" w:space="0" w:color="auto"/>
            </w:tcBorders>
          </w:tcPr>
          <w:p w14:paraId="2BE122DD" w14:textId="77777777" w:rsidR="00BA6AC1" w:rsidRPr="00273196" w:rsidRDefault="00BA6AC1" w:rsidP="0028745C">
            <w:pPr>
              <w:jc w:val="center"/>
              <w:rPr>
                <w:b/>
                <w:color w:val="92D050"/>
                <w:sz w:val="20"/>
                <w:szCs w:val="20"/>
              </w:rPr>
            </w:pPr>
            <w:r w:rsidRPr="00273196">
              <w:rPr>
                <w:b/>
                <w:color w:val="92D050"/>
                <w:sz w:val="20"/>
                <w:szCs w:val="20"/>
              </w:rPr>
              <w:t>↑</w:t>
            </w:r>
          </w:p>
        </w:tc>
      </w:tr>
      <w:tr w:rsidR="00AD620B" w:rsidRPr="00273196" w14:paraId="5D1841B1" w14:textId="77777777" w:rsidTr="00AD620B">
        <w:trPr>
          <w:trHeight w:val="71"/>
        </w:trPr>
        <w:tc>
          <w:tcPr>
            <w:tcW w:w="1975" w:type="dxa"/>
            <w:gridSpan w:val="2"/>
            <w:tcBorders>
              <w:top w:val="nil"/>
              <w:left w:val="single" w:sz="8" w:space="0" w:color="auto"/>
              <w:bottom w:val="single" w:sz="4" w:space="0" w:color="auto"/>
              <w:right w:val="single" w:sz="4" w:space="0" w:color="auto"/>
            </w:tcBorders>
            <w:shd w:val="clear" w:color="auto" w:fill="auto"/>
            <w:noWrap/>
            <w:vAlign w:val="bottom"/>
            <w:hideMark/>
          </w:tcPr>
          <w:p w14:paraId="51B5325D" w14:textId="77777777" w:rsidR="00BA6AC1" w:rsidRPr="00273196" w:rsidRDefault="00BA6AC1" w:rsidP="0028745C">
            <w:pPr>
              <w:rPr>
                <w:color w:val="000000"/>
                <w:sz w:val="20"/>
                <w:szCs w:val="20"/>
              </w:rPr>
            </w:pPr>
            <w:r w:rsidRPr="00273196">
              <w:rPr>
                <w:color w:val="000000"/>
                <w:sz w:val="20"/>
                <w:szCs w:val="20"/>
              </w:rPr>
              <w:t>Average number of days taken to complete non-emergency repairs</w:t>
            </w:r>
          </w:p>
        </w:tc>
        <w:tc>
          <w:tcPr>
            <w:tcW w:w="850" w:type="dxa"/>
            <w:tcBorders>
              <w:top w:val="nil"/>
              <w:left w:val="nil"/>
              <w:bottom w:val="single" w:sz="4" w:space="0" w:color="auto"/>
              <w:right w:val="single" w:sz="4" w:space="0" w:color="auto"/>
            </w:tcBorders>
            <w:shd w:val="clear" w:color="auto" w:fill="auto"/>
            <w:vAlign w:val="bottom"/>
          </w:tcPr>
          <w:p w14:paraId="27856294" w14:textId="77777777" w:rsidR="00BA6AC1" w:rsidRPr="00273196" w:rsidRDefault="00BA6AC1" w:rsidP="0028745C">
            <w:pPr>
              <w:jc w:val="center"/>
              <w:rPr>
                <w:color w:val="000000"/>
                <w:sz w:val="20"/>
                <w:szCs w:val="20"/>
              </w:rPr>
            </w:pPr>
            <w:r w:rsidRPr="00273196">
              <w:rPr>
                <w:color w:val="000000"/>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14:paraId="43237ED7" w14:textId="77777777" w:rsidR="00BA6AC1" w:rsidRPr="00273196" w:rsidRDefault="00BA6AC1" w:rsidP="0028745C">
            <w:pPr>
              <w:jc w:val="center"/>
              <w:rPr>
                <w:color w:val="000000"/>
                <w:sz w:val="20"/>
                <w:szCs w:val="20"/>
              </w:rPr>
            </w:pPr>
            <w:r w:rsidRPr="00273196">
              <w:rPr>
                <w:color w:val="000000"/>
                <w:sz w:val="20"/>
                <w:szCs w:val="20"/>
              </w:rPr>
              <w:t>4.10</w:t>
            </w:r>
          </w:p>
        </w:tc>
        <w:tc>
          <w:tcPr>
            <w:tcW w:w="939" w:type="dxa"/>
            <w:tcBorders>
              <w:top w:val="nil"/>
              <w:left w:val="nil"/>
              <w:bottom w:val="single" w:sz="4" w:space="0" w:color="auto"/>
              <w:right w:val="single" w:sz="4" w:space="0" w:color="auto"/>
            </w:tcBorders>
            <w:shd w:val="clear" w:color="auto" w:fill="F2F2F2" w:themeFill="background1" w:themeFillShade="F2"/>
            <w:noWrap/>
            <w:vAlign w:val="bottom"/>
            <w:hideMark/>
          </w:tcPr>
          <w:p w14:paraId="43C5C4FD" w14:textId="77777777" w:rsidR="00BA6AC1" w:rsidRPr="00273196" w:rsidRDefault="00BA6AC1" w:rsidP="0028745C">
            <w:pPr>
              <w:jc w:val="center"/>
              <w:rPr>
                <w:color w:val="000000"/>
                <w:sz w:val="20"/>
                <w:szCs w:val="20"/>
              </w:rPr>
            </w:pPr>
            <w:r w:rsidRPr="00273196">
              <w:rPr>
                <w:color w:val="000000"/>
                <w:sz w:val="20"/>
                <w:szCs w:val="20"/>
              </w:rPr>
              <w:t>5.15</w:t>
            </w:r>
          </w:p>
        </w:tc>
        <w:tc>
          <w:tcPr>
            <w:tcW w:w="1084" w:type="dxa"/>
            <w:tcBorders>
              <w:top w:val="nil"/>
              <w:left w:val="nil"/>
              <w:bottom w:val="single" w:sz="4" w:space="0" w:color="auto"/>
              <w:right w:val="single" w:sz="4" w:space="0" w:color="auto"/>
            </w:tcBorders>
            <w:shd w:val="clear" w:color="auto" w:fill="auto"/>
            <w:noWrap/>
            <w:vAlign w:val="bottom"/>
            <w:hideMark/>
          </w:tcPr>
          <w:p w14:paraId="1522F14F" w14:textId="77777777" w:rsidR="00BA6AC1" w:rsidRPr="00273196" w:rsidRDefault="00BA6AC1" w:rsidP="0028745C">
            <w:pPr>
              <w:jc w:val="center"/>
              <w:rPr>
                <w:color w:val="000000"/>
                <w:sz w:val="20"/>
                <w:szCs w:val="20"/>
              </w:rPr>
            </w:pPr>
            <w:r w:rsidRPr="00273196">
              <w:rPr>
                <w:color w:val="000000"/>
                <w:sz w:val="20"/>
                <w:szCs w:val="20"/>
              </w:rPr>
              <w:t>6.19</w:t>
            </w:r>
          </w:p>
        </w:tc>
        <w:tc>
          <w:tcPr>
            <w:tcW w:w="1095" w:type="dxa"/>
            <w:tcBorders>
              <w:top w:val="nil"/>
              <w:left w:val="nil"/>
              <w:bottom w:val="single" w:sz="4" w:space="0" w:color="auto"/>
              <w:right w:val="single" w:sz="4" w:space="0" w:color="auto"/>
            </w:tcBorders>
            <w:shd w:val="clear" w:color="auto" w:fill="auto"/>
            <w:noWrap/>
            <w:vAlign w:val="bottom"/>
            <w:hideMark/>
          </w:tcPr>
          <w:p w14:paraId="78901D8A" w14:textId="77777777" w:rsidR="00BA6AC1" w:rsidRPr="00273196" w:rsidRDefault="00BA6AC1" w:rsidP="0028745C">
            <w:pPr>
              <w:jc w:val="center"/>
              <w:rPr>
                <w:color w:val="000000"/>
                <w:sz w:val="20"/>
                <w:szCs w:val="20"/>
              </w:rPr>
            </w:pPr>
            <w:r w:rsidRPr="00273196">
              <w:rPr>
                <w:color w:val="000000"/>
                <w:sz w:val="20"/>
                <w:szCs w:val="20"/>
              </w:rPr>
              <w:t>7.80</w:t>
            </w:r>
          </w:p>
        </w:tc>
        <w:tc>
          <w:tcPr>
            <w:tcW w:w="992" w:type="dxa"/>
            <w:tcBorders>
              <w:top w:val="nil"/>
              <w:left w:val="nil"/>
              <w:bottom w:val="single" w:sz="4" w:space="0" w:color="auto"/>
              <w:right w:val="single" w:sz="4" w:space="0" w:color="auto"/>
            </w:tcBorders>
            <w:shd w:val="clear" w:color="auto" w:fill="auto"/>
            <w:noWrap/>
            <w:vAlign w:val="bottom"/>
            <w:hideMark/>
          </w:tcPr>
          <w:p w14:paraId="4BCA4007" w14:textId="77777777" w:rsidR="00BA6AC1" w:rsidRPr="00273196" w:rsidRDefault="00BA6AC1" w:rsidP="0028745C">
            <w:pPr>
              <w:jc w:val="center"/>
              <w:rPr>
                <w:color w:val="000000"/>
                <w:sz w:val="20"/>
                <w:szCs w:val="20"/>
              </w:rPr>
            </w:pPr>
            <w:r w:rsidRPr="00273196">
              <w:rPr>
                <w:color w:val="000000"/>
                <w:sz w:val="20"/>
                <w:szCs w:val="20"/>
              </w:rPr>
              <w:t>25.53</w:t>
            </w:r>
          </w:p>
        </w:tc>
        <w:tc>
          <w:tcPr>
            <w:tcW w:w="993" w:type="dxa"/>
            <w:tcBorders>
              <w:top w:val="nil"/>
              <w:left w:val="nil"/>
              <w:bottom w:val="single" w:sz="4" w:space="0" w:color="auto"/>
              <w:right w:val="single" w:sz="8" w:space="0" w:color="auto"/>
            </w:tcBorders>
            <w:shd w:val="clear" w:color="auto" w:fill="auto"/>
            <w:noWrap/>
            <w:vAlign w:val="bottom"/>
            <w:hideMark/>
          </w:tcPr>
          <w:p w14:paraId="290720FD" w14:textId="77777777" w:rsidR="00BA6AC1" w:rsidRPr="00273196" w:rsidRDefault="00BA6AC1" w:rsidP="0028745C">
            <w:pPr>
              <w:jc w:val="center"/>
              <w:rPr>
                <w:color w:val="000000"/>
                <w:sz w:val="20"/>
                <w:szCs w:val="20"/>
              </w:rPr>
            </w:pPr>
            <w:r w:rsidRPr="00273196">
              <w:rPr>
                <w:color w:val="000000"/>
                <w:sz w:val="20"/>
                <w:szCs w:val="20"/>
              </w:rPr>
              <w:t>-67.05</w:t>
            </w:r>
          </w:p>
        </w:tc>
        <w:tc>
          <w:tcPr>
            <w:tcW w:w="992" w:type="dxa"/>
            <w:tcBorders>
              <w:top w:val="nil"/>
              <w:left w:val="nil"/>
              <w:bottom w:val="single" w:sz="4" w:space="0" w:color="auto"/>
              <w:right w:val="single" w:sz="8" w:space="0" w:color="auto"/>
            </w:tcBorders>
          </w:tcPr>
          <w:p w14:paraId="11895897" w14:textId="77777777" w:rsidR="00BA6AC1" w:rsidRPr="00273196" w:rsidRDefault="00BA6AC1" w:rsidP="0028745C">
            <w:pPr>
              <w:jc w:val="center"/>
              <w:rPr>
                <w:b/>
                <w:color w:val="92D050"/>
                <w:sz w:val="20"/>
                <w:szCs w:val="20"/>
              </w:rPr>
            </w:pPr>
            <w:r w:rsidRPr="00273196">
              <w:rPr>
                <w:b/>
                <w:color w:val="92D050"/>
                <w:sz w:val="20"/>
                <w:szCs w:val="20"/>
              </w:rPr>
              <w:t>↑</w:t>
            </w:r>
          </w:p>
        </w:tc>
      </w:tr>
      <w:tr w:rsidR="00AD620B" w:rsidRPr="00273196" w14:paraId="0F9221C1" w14:textId="77777777" w:rsidTr="00AD620B">
        <w:trPr>
          <w:trHeight w:val="75"/>
        </w:trPr>
        <w:tc>
          <w:tcPr>
            <w:tcW w:w="1975" w:type="dxa"/>
            <w:gridSpan w:val="2"/>
            <w:tcBorders>
              <w:top w:val="nil"/>
              <w:left w:val="single" w:sz="8" w:space="0" w:color="auto"/>
              <w:bottom w:val="nil"/>
              <w:right w:val="single" w:sz="4" w:space="0" w:color="auto"/>
            </w:tcBorders>
            <w:shd w:val="clear" w:color="auto" w:fill="auto"/>
            <w:noWrap/>
            <w:vAlign w:val="bottom"/>
            <w:hideMark/>
          </w:tcPr>
          <w:p w14:paraId="069CFCEB" w14:textId="77777777" w:rsidR="00BA6AC1" w:rsidRPr="00273196" w:rsidRDefault="00BA6AC1" w:rsidP="0028745C">
            <w:pPr>
              <w:rPr>
                <w:color w:val="000000"/>
                <w:sz w:val="20"/>
                <w:szCs w:val="20"/>
              </w:rPr>
            </w:pPr>
            <w:r w:rsidRPr="00273196">
              <w:rPr>
                <w:color w:val="000000"/>
                <w:sz w:val="20"/>
                <w:szCs w:val="20"/>
              </w:rPr>
              <w:t>% of council dwellings that are energy efficient</w:t>
            </w:r>
          </w:p>
        </w:tc>
        <w:tc>
          <w:tcPr>
            <w:tcW w:w="850" w:type="dxa"/>
            <w:tcBorders>
              <w:top w:val="nil"/>
              <w:left w:val="nil"/>
              <w:bottom w:val="nil"/>
              <w:right w:val="single" w:sz="4" w:space="0" w:color="auto"/>
            </w:tcBorders>
            <w:shd w:val="clear" w:color="auto" w:fill="auto"/>
            <w:vAlign w:val="bottom"/>
          </w:tcPr>
          <w:p w14:paraId="3503A478" w14:textId="77777777" w:rsidR="00BA6AC1" w:rsidRPr="00273196" w:rsidRDefault="00BA6AC1" w:rsidP="0028745C">
            <w:pPr>
              <w:jc w:val="center"/>
              <w:rPr>
                <w:color w:val="000000"/>
                <w:sz w:val="20"/>
                <w:szCs w:val="20"/>
              </w:rPr>
            </w:pPr>
            <w:r w:rsidRPr="00273196">
              <w:rPr>
                <w:color w:val="000000"/>
                <w:sz w:val="20"/>
                <w:szCs w:val="20"/>
              </w:rPr>
              <w:t>4</w:t>
            </w:r>
          </w:p>
        </w:tc>
        <w:tc>
          <w:tcPr>
            <w:tcW w:w="993" w:type="dxa"/>
            <w:tcBorders>
              <w:top w:val="nil"/>
              <w:left w:val="nil"/>
              <w:bottom w:val="nil"/>
              <w:right w:val="single" w:sz="4" w:space="0" w:color="auto"/>
            </w:tcBorders>
            <w:shd w:val="clear" w:color="auto" w:fill="auto"/>
            <w:noWrap/>
            <w:vAlign w:val="bottom"/>
            <w:hideMark/>
          </w:tcPr>
          <w:p w14:paraId="67C95CB1" w14:textId="77777777" w:rsidR="00BA6AC1" w:rsidRPr="00273196" w:rsidRDefault="00BA6AC1" w:rsidP="0028745C">
            <w:pPr>
              <w:jc w:val="center"/>
              <w:rPr>
                <w:color w:val="000000"/>
                <w:sz w:val="20"/>
                <w:szCs w:val="20"/>
              </w:rPr>
            </w:pPr>
            <w:r w:rsidRPr="00273196">
              <w:rPr>
                <w:color w:val="000000"/>
                <w:sz w:val="20"/>
                <w:szCs w:val="20"/>
              </w:rPr>
              <w:t>99.37</w:t>
            </w:r>
          </w:p>
        </w:tc>
        <w:tc>
          <w:tcPr>
            <w:tcW w:w="939" w:type="dxa"/>
            <w:tcBorders>
              <w:top w:val="nil"/>
              <w:left w:val="nil"/>
              <w:bottom w:val="nil"/>
              <w:right w:val="single" w:sz="4" w:space="0" w:color="auto"/>
            </w:tcBorders>
            <w:shd w:val="clear" w:color="auto" w:fill="F2F2F2" w:themeFill="background1" w:themeFillShade="F2"/>
            <w:noWrap/>
            <w:vAlign w:val="bottom"/>
            <w:hideMark/>
          </w:tcPr>
          <w:p w14:paraId="32F5EEFC" w14:textId="77777777" w:rsidR="00BA6AC1" w:rsidRPr="00273196" w:rsidRDefault="00BA6AC1" w:rsidP="0028745C">
            <w:pPr>
              <w:jc w:val="center"/>
              <w:rPr>
                <w:color w:val="000000"/>
                <w:sz w:val="20"/>
                <w:szCs w:val="20"/>
              </w:rPr>
            </w:pPr>
            <w:r w:rsidRPr="00273196">
              <w:rPr>
                <w:color w:val="000000"/>
                <w:sz w:val="20"/>
                <w:szCs w:val="20"/>
              </w:rPr>
              <w:t>99.39</w:t>
            </w:r>
          </w:p>
        </w:tc>
        <w:tc>
          <w:tcPr>
            <w:tcW w:w="1084" w:type="dxa"/>
            <w:tcBorders>
              <w:top w:val="nil"/>
              <w:left w:val="nil"/>
              <w:bottom w:val="nil"/>
              <w:right w:val="single" w:sz="4" w:space="0" w:color="auto"/>
            </w:tcBorders>
            <w:shd w:val="clear" w:color="auto" w:fill="auto"/>
            <w:noWrap/>
            <w:vAlign w:val="bottom"/>
            <w:hideMark/>
          </w:tcPr>
          <w:p w14:paraId="1FDDF69E" w14:textId="77777777" w:rsidR="00BA6AC1" w:rsidRPr="00273196" w:rsidRDefault="00BA6AC1" w:rsidP="0028745C">
            <w:pPr>
              <w:jc w:val="center"/>
              <w:rPr>
                <w:color w:val="000000"/>
                <w:sz w:val="20"/>
                <w:szCs w:val="20"/>
              </w:rPr>
            </w:pPr>
            <w:r w:rsidRPr="00273196">
              <w:rPr>
                <w:color w:val="000000"/>
                <w:sz w:val="20"/>
                <w:szCs w:val="20"/>
              </w:rPr>
              <w:t>99.39</w:t>
            </w:r>
          </w:p>
        </w:tc>
        <w:tc>
          <w:tcPr>
            <w:tcW w:w="1095" w:type="dxa"/>
            <w:tcBorders>
              <w:top w:val="nil"/>
              <w:left w:val="nil"/>
              <w:bottom w:val="nil"/>
              <w:right w:val="single" w:sz="4" w:space="0" w:color="auto"/>
            </w:tcBorders>
            <w:shd w:val="clear" w:color="auto" w:fill="auto"/>
            <w:noWrap/>
            <w:vAlign w:val="bottom"/>
            <w:hideMark/>
          </w:tcPr>
          <w:p w14:paraId="214AC04D" w14:textId="77777777" w:rsidR="00BA6AC1" w:rsidRPr="00273196" w:rsidRDefault="00BA6AC1" w:rsidP="0028745C">
            <w:pPr>
              <w:jc w:val="center"/>
              <w:rPr>
                <w:color w:val="000000"/>
                <w:sz w:val="20"/>
                <w:szCs w:val="20"/>
              </w:rPr>
            </w:pPr>
            <w:r w:rsidRPr="00273196">
              <w:rPr>
                <w:color w:val="000000"/>
                <w:sz w:val="20"/>
                <w:szCs w:val="20"/>
              </w:rPr>
              <w:t>97.49</w:t>
            </w:r>
          </w:p>
        </w:tc>
        <w:tc>
          <w:tcPr>
            <w:tcW w:w="992" w:type="dxa"/>
            <w:tcBorders>
              <w:top w:val="nil"/>
              <w:left w:val="nil"/>
              <w:bottom w:val="nil"/>
              <w:right w:val="single" w:sz="4" w:space="0" w:color="auto"/>
            </w:tcBorders>
            <w:shd w:val="clear" w:color="auto" w:fill="auto"/>
            <w:noWrap/>
            <w:vAlign w:val="bottom"/>
            <w:hideMark/>
          </w:tcPr>
          <w:p w14:paraId="4BC00697" w14:textId="77777777" w:rsidR="00BA6AC1" w:rsidRPr="00273196" w:rsidRDefault="00BA6AC1" w:rsidP="0028745C">
            <w:pPr>
              <w:jc w:val="center"/>
              <w:rPr>
                <w:color w:val="000000"/>
                <w:sz w:val="20"/>
                <w:szCs w:val="20"/>
              </w:rPr>
            </w:pPr>
            <w:r w:rsidRPr="00273196">
              <w:rPr>
                <w:color w:val="000000"/>
                <w:sz w:val="20"/>
                <w:szCs w:val="20"/>
              </w:rPr>
              <w:t>0.02</w:t>
            </w:r>
          </w:p>
        </w:tc>
        <w:tc>
          <w:tcPr>
            <w:tcW w:w="993" w:type="dxa"/>
            <w:tcBorders>
              <w:top w:val="nil"/>
              <w:left w:val="nil"/>
              <w:bottom w:val="nil"/>
              <w:right w:val="single" w:sz="8" w:space="0" w:color="auto"/>
            </w:tcBorders>
            <w:shd w:val="clear" w:color="auto" w:fill="auto"/>
            <w:noWrap/>
            <w:vAlign w:val="bottom"/>
            <w:hideMark/>
          </w:tcPr>
          <w:p w14:paraId="20C9A6AC" w14:textId="77777777" w:rsidR="00BA6AC1" w:rsidRPr="00273196" w:rsidRDefault="00BA6AC1" w:rsidP="0028745C">
            <w:pPr>
              <w:jc w:val="center"/>
              <w:rPr>
                <w:color w:val="000000"/>
                <w:sz w:val="20"/>
                <w:szCs w:val="20"/>
              </w:rPr>
            </w:pPr>
            <w:r w:rsidRPr="00273196">
              <w:rPr>
                <w:color w:val="000000"/>
                <w:sz w:val="20"/>
                <w:szCs w:val="20"/>
              </w:rPr>
              <w:t>57.18</w:t>
            </w:r>
          </w:p>
        </w:tc>
        <w:tc>
          <w:tcPr>
            <w:tcW w:w="992" w:type="dxa"/>
            <w:tcBorders>
              <w:top w:val="nil"/>
              <w:left w:val="nil"/>
              <w:bottom w:val="nil"/>
              <w:right w:val="single" w:sz="8" w:space="0" w:color="auto"/>
            </w:tcBorders>
          </w:tcPr>
          <w:p w14:paraId="730BE9D3" w14:textId="77777777" w:rsidR="00BA6AC1" w:rsidRPr="00273196" w:rsidRDefault="00BA6AC1" w:rsidP="0028745C">
            <w:pPr>
              <w:jc w:val="center"/>
              <w:rPr>
                <w:b/>
                <w:color w:val="92D050"/>
                <w:sz w:val="20"/>
                <w:szCs w:val="20"/>
              </w:rPr>
            </w:pPr>
            <w:r w:rsidRPr="00273196">
              <w:rPr>
                <w:b/>
                <w:color w:val="92D050"/>
                <w:sz w:val="20"/>
                <w:szCs w:val="20"/>
              </w:rPr>
              <w:t>↑</w:t>
            </w:r>
          </w:p>
          <w:p w14:paraId="2B163F96" w14:textId="77777777" w:rsidR="00BA6AC1" w:rsidRPr="00273196" w:rsidRDefault="00BA6AC1" w:rsidP="0028745C">
            <w:pPr>
              <w:jc w:val="center"/>
              <w:rPr>
                <w:b/>
                <w:color w:val="92D050"/>
                <w:sz w:val="20"/>
                <w:szCs w:val="20"/>
              </w:rPr>
            </w:pPr>
          </w:p>
        </w:tc>
      </w:tr>
      <w:tr w:rsidR="00D835EA" w:rsidRPr="00273196" w14:paraId="6A552BB2" w14:textId="77777777" w:rsidTr="00AD620B">
        <w:trPr>
          <w:trHeight w:val="241"/>
        </w:trPr>
        <w:tc>
          <w:tcPr>
            <w:tcW w:w="9913" w:type="dxa"/>
            <w:gridSpan w:val="10"/>
            <w:tcBorders>
              <w:top w:val="nil"/>
              <w:left w:val="single" w:sz="8" w:space="0" w:color="auto"/>
              <w:bottom w:val="single" w:sz="8" w:space="0" w:color="auto"/>
              <w:right w:val="single" w:sz="8" w:space="0" w:color="auto"/>
            </w:tcBorders>
            <w:shd w:val="clear" w:color="auto" w:fill="000000" w:themeFill="text1"/>
            <w:noWrap/>
          </w:tcPr>
          <w:p w14:paraId="7D3160A2" w14:textId="77777777" w:rsidR="00D835EA" w:rsidRPr="00273196" w:rsidRDefault="00D835EA" w:rsidP="0028745C">
            <w:pPr>
              <w:jc w:val="center"/>
              <w:rPr>
                <w:color w:val="000000"/>
                <w:sz w:val="20"/>
                <w:szCs w:val="20"/>
              </w:rPr>
            </w:pPr>
            <w:r w:rsidRPr="00273196">
              <w:rPr>
                <w:b/>
                <w:bCs/>
                <w:color w:val="FFFFFF"/>
                <w:sz w:val="20"/>
                <w:szCs w:val="20"/>
              </w:rPr>
              <w:t>Community Safety and Protection</w:t>
            </w:r>
          </w:p>
        </w:tc>
      </w:tr>
      <w:tr w:rsidR="00AD620B" w:rsidRPr="00273196" w14:paraId="1F20F50C" w14:textId="77777777" w:rsidTr="00AD620B">
        <w:trPr>
          <w:trHeight w:val="75"/>
        </w:trPr>
        <w:tc>
          <w:tcPr>
            <w:tcW w:w="1975" w:type="dxa"/>
            <w:gridSpan w:val="2"/>
            <w:tcBorders>
              <w:top w:val="nil"/>
              <w:left w:val="single" w:sz="8" w:space="0" w:color="auto"/>
              <w:bottom w:val="single" w:sz="8" w:space="0" w:color="auto"/>
              <w:right w:val="single" w:sz="4" w:space="0" w:color="auto"/>
            </w:tcBorders>
            <w:shd w:val="clear" w:color="auto" w:fill="auto"/>
            <w:noWrap/>
            <w:vAlign w:val="bottom"/>
          </w:tcPr>
          <w:p w14:paraId="607A4DD0" w14:textId="77777777" w:rsidR="00BA6AC1" w:rsidRPr="00273196" w:rsidRDefault="00BA6AC1" w:rsidP="0028745C">
            <w:pPr>
              <w:rPr>
                <w:color w:val="000000"/>
                <w:sz w:val="20"/>
                <w:szCs w:val="20"/>
              </w:rPr>
            </w:pPr>
            <w:r w:rsidRPr="00273196">
              <w:rPr>
                <w:color w:val="000000"/>
                <w:sz w:val="20"/>
                <w:szCs w:val="20"/>
              </w:rPr>
              <w:t>Cost of Trading Standards, Money Advice and Citizen Advice per 1,000 population</w:t>
            </w:r>
          </w:p>
        </w:tc>
        <w:tc>
          <w:tcPr>
            <w:tcW w:w="850" w:type="dxa"/>
            <w:tcBorders>
              <w:top w:val="nil"/>
              <w:left w:val="nil"/>
              <w:bottom w:val="single" w:sz="8" w:space="0" w:color="auto"/>
              <w:right w:val="single" w:sz="4" w:space="0" w:color="auto"/>
            </w:tcBorders>
            <w:shd w:val="clear" w:color="auto" w:fill="auto"/>
            <w:vAlign w:val="bottom"/>
          </w:tcPr>
          <w:p w14:paraId="09904C36" w14:textId="77777777" w:rsidR="00BA6AC1" w:rsidRPr="00273196" w:rsidRDefault="00BA6AC1" w:rsidP="0028745C">
            <w:pPr>
              <w:jc w:val="center"/>
              <w:rPr>
                <w:color w:val="000000"/>
                <w:sz w:val="20"/>
                <w:szCs w:val="20"/>
              </w:rPr>
            </w:pPr>
            <w:r w:rsidRPr="00273196">
              <w:rPr>
                <w:color w:val="000000"/>
                <w:sz w:val="20"/>
                <w:szCs w:val="20"/>
              </w:rPr>
              <w:t>3</w:t>
            </w:r>
          </w:p>
        </w:tc>
        <w:tc>
          <w:tcPr>
            <w:tcW w:w="993" w:type="dxa"/>
            <w:tcBorders>
              <w:top w:val="nil"/>
              <w:left w:val="nil"/>
              <w:bottom w:val="single" w:sz="8" w:space="0" w:color="auto"/>
              <w:right w:val="single" w:sz="4" w:space="0" w:color="auto"/>
            </w:tcBorders>
            <w:shd w:val="clear" w:color="auto" w:fill="auto"/>
            <w:noWrap/>
            <w:vAlign w:val="bottom"/>
          </w:tcPr>
          <w:p w14:paraId="7FC87088" w14:textId="590145DE" w:rsidR="00BA6AC1" w:rsidRPr="00273196" w:rsidRDefault="00BA6AC1" w:rsidP="0028745C">
            <w:pPr>
              <w:jc w:val="center"/>
              <w:rPr>
                <w:color w:val="000000"/>
                <w:sz w:val="20"/>
                <w:szCs w:val="20"/>
              </w:rPr>
            </w:pPr>
            <w:r w:rsidRPr="00273196">
              <w:rPr>
                <w:color w:val="000000"/>
                <w:sz w:val="20"/>
                <w:szCs w:val="20"/>
              </w:rPr>
              <w:t>£4,296</w:t>
            </w:r>
          </w:p>
        </w:tc>
        <w:tc>
          <w:tcPr>
            <w:tcW w:w="939" w:type="dxa"/>
            <w:tcBorders>
              <w:top w:val="nil"/>
              <w:left w:val="nil"/>
              <w:bottom w:val="single" w:sz="8" w:space="0" w:color="auto"/>
              <w:right w:val="single" w:sz="4" w:space="0" w:color="auto"/>
            </w:tcBorders>
            <w:shd w:val="clear" w:color="auto" w:fill="F2F2F2" w:themeFill="background1" w:themeFillShade="F2"/>
            <w:noWrap/>
            <w:vAlign w:val="bottom"/>
          </w:tcPr>
          <w:p w14:paraId="47920518" w14:textId="20E10D83" w:rsidR="00BA6AC1" w:rsidRPr="00273196" w:rsidRDefault="00BA6AC1" w:rsidP="0028745C">
            <w:pPr>
              <w:jc w:val="center"/>
              <w:rPr>
                <w:color w:val="000000"/>
                <w:sz w:val="20"/>
                <w:szCs w:val="20"/>
              </w:rPr>
            </w:pPr>
            <w:r w:rsidRPr="00273196">
              <w:rPr>
                <w:color w:val="000000"/>
                <w:sz w:val="20"/>
                <w:szCs w:val="20"/>
              </w:rPr>
              <w:t>£4,121</w:t>
            </w:r>
          </w:p>
        </w:tc>
        <w:tc>
          <w:tcPr>
            <w:tcW w:w="1084" w:type="dxa"/>
            <w:tcBorders>
              <w:top w:val="nil"/>
              <w:left w:val="nil"/>
              <w:bottom w:val="single" w:sz="8" w:space="0" w:color="auto"/>
              <w:right w:val="single" w:sz="4" w:space="0" w:color="auto"/>
            </w:tcBorders>
            <w:shd w:val="clear" w:color="auto" w:fill="auto"/>
            <w:noWrap/>
            <w:vAlign w:val="bottom"/>
          </w:tcPr>
          <w:p w14:paraId="47DA54F1" w14:textId="3B79E8C3" w:rsidR="00BA6AC1" w:rsidRPr="00273196" w:rsidRDefault="00BA6AC1" w:rsidP="0028745C">
            <w:pPr>
              <w:jc w:val="center"/>
              <w:rPr>
                <w:color w:val="000000"/>
                <w:sz w:val="20"/>
                <w:szCs w:val="20"/>
              </w:rPr>
            </w:pPr>
            <w:r w:rsidRPr="00273196">
              <w:rPr>
                <w:color w:val="000000"/>
                <w:sz w:val="20"/>
                <w:szCs w:val="20"/>
              </w:rPr>
              <w:t>£5,498</w:t>
            </w:r>
          </w:p>
        </w:tc>
        <w:tc>
          <w:tcPr>
            <w:tcW w:w="1095" w:type="dxa"/>
            <w:tcBorders>
              <w:top w:val="nil"/>
              <w:left w:val="nil"/>
              <w:bottom w:val="single" w:sz="8" w:space="0" w:color="auto"/>
              <w:right w:val="single" w:sz="4" w:space="0" w:color="auto"/>
            </w:tcBorders>
            <w:shd w:val="clear" w:color="auto" w:fill="auto"/>
            <w:noWrap/>
            <w:vAlign w:val="bottom"/>
          </w:tcPr>
          <w:p w14:paraId="1DF9789F" w14:textId="04B522DF" w:rsidR="00BA6AC1" w:rsidRPr="00273196" w:rsidRDefault="00BA6AC1" w:rsidP="0028745C">
            <w:pPr>
              <w:jc w:val="center"/>
              <w:rPr>
                <w:color w:val="000000"/>
                <w:sz w:val="20"/>
                <w:szCs w:val="20"/>
              </w:rPr>
            </w:pPr>
            <w:r w:rsidRPr="00273196">
              <w:rPr>
                <w:color w:val="000000"/>
                <w:sz w:val="20"/>
                <w:szCs w:val="20"/>
              </w:rPr>
              <w:t>£5,890</w:t>
            </w:r>
          </w:p>
        </w:tc>
        <w:tc>
          <w:tcPr>
            <w:tcW w:w="992" w:type="dxa"/>
            <w:tcBorders>
              <w:top w:val="nil"/>
              <w:left w:val="nil"/>
              <w:bottom w:val="single" w:sz="8" w:space="0" w:color="auto"/>
              <w:right w:val="single" w:sz="4" w:space="0" w:color="auto"/>
            </w:tcBorders>
            <w:shd w:val="clear" w:color="auto" w:fill="auto"/>
            <w:noWrap/>
            <w:vAlign w:val="bottom"/>
          </w:tcPr>
          <w:p w14:paraId="069521CA" w14:textId="77777777" w:rsidR="00BA6AC1" w:rsidRPr="00273196" w:rsidRDefault="00BA6AC1" w:rsidP="0028745C">
            <w:pPr>
              <w:jc w:val="center"/>
              <w:rPr>
                <w:color w:val="000000"/>
                <w:sz w:val="20"/>
                <w:szCs w:val="20"/>
              </w:rPr>
            </w:pPr>
            <w:r w:rsidRPr="00273196">
              <w:rPr>
                <w:color w:val="000000"/>
                <w:sz w:val="20"/>
                <w:szCs w:val="20"/>
              </w:rPr>
              <w:t>-4.08</w:t>
            </w:r>
          </w:p>
        </w:tc>
        <w:tc>
          <w:tcPr>
            <w:tcW w:w="993" w:type="dxa"/>
            <w:tcBorders>
              <w:top w:val="nil"/>
              <w:left w:val="nil"/>
              <w:bottom w:val="single" w:sz="8" w:space="0" w:color="auto"/>
              <w:right w:val="single" w:sz="8" w:space="0" w:color="auto"/>
            </w:tcBorders>
            <w:shd w:val="clear" w:color="auto" w:fill="auto"/>
            <w:noWrap/>
            <w:vAlign w:val="bottom"/>
          </w:tcPr>
          <w:p w14:paraId="223DF470" w14:textId="77777777" w:rsidR="00BA6AC1" w:rsidRPr="00273196" w:rsidRDefault="00BA6AC1" w:rsidP="0028745C">
            <w:pPr>
              <w:jc w:val="center"/>
              <w:rPr>
                <w:color w:val="000000"/>
                <w:sz w:val="20"/>
                <w:szCs w:val="20"/>
              </w:rPr>
            </w:pPr>
            <w:r w:rsidRPr="00273196">
              <w:rPr>
                <w:color w:val="000000"/>
                <w:sz w:val="20"/>
                <w:szCs w:val="20"/>
              </w:rPr>
              <w:t>0.71</w:t>
            </w:r>
          </w:p>
        </w:tc>
        <w:tc>
          <w:tcPr>
            <w:tcW w:w="992" w:type="dxa"/>
            <w:tcBorders>
              <w:top w:val="nil"/>
              <w:left w:val="nil"/>
              <w:bottom w:val="single" w:sz="8" w:space="0" w:color="auto"/>
              <w:right w:val="single" w:sz="8" w:space="0" w:color="auto"/>
            </w:tcBorders>
          </w:tcPr>
          <w:p w14:paraId="3DD72D0D" w14:textId="77777777" w:rsidR="00BA6AC1" w:rsidRPr="00273196" w:rsidRDefault="00BA6AC1" w:rsidP="0028745C">
            <w:pPr>
              <w:jc w:val="center"/>
              <w:rPr>
                <w:color w:val="000000"/>
                <w:sz w:val="20"/>
                <w:szCs w:val="20"/>
              </w:rPr>
            </w:pPr>
          </w:p>
          <w:p w14:paraId="02E826B1" w14:textId="77777777" w:rsidR="00BA6AC1" w:rsidRPr="00273196" w:rsidRDefault="00BA6AC1" w:rsidP="0028745C">
            <w:pPr>
              <w:jc w:val="center"/>
              <w:rPr>
                <w:color w:val="000000"/>
                <w:sz w:val="20"/>
                <w:szCs w:val="20"/>
              </w:rPr>
            </w:pPr>
            <w:r w:rsidRPr="00273196">
              <w:rPr>
                <w:color w:val="000000"/>
                <w:sz w:val="20"/>
                <w:szCs w:val="20"/>
              </w:rPr>
              <w:t>─</w:t>
            </w:r>
          </w:p>
        </w:tc>
      </w:tr>
      <w:tr w:rsidR="00AD620B" w:rsidRPr="00273196" w14:paraId="6426E3FD" w14:textId="77777777" w:rsidTr="00AD620B">
        <w:trPr>
          <w:trHeight w:val="75"/>
        </w:trPr>
        <w:tc>
          <w:tcPr>
            <w:tcW w:w="1975" w:type="dxa"/>
            <w:gridSpan w:val="2"/>
            <w:tcBorders>
              <w:top w:val="nil"/>
              <w:left w:val="single" w:sz="8" w:space="0" w:color="auto"/>
              <w:bottom w:val="single" w:sz="8" w:space="0" w:color="auto"/>
              <w:right w:val="single" w:sz="4" w:space="0" w:color="auto"/>
            </w:tcBorders>
            <w:shd w:val="clear" w:color="auto" w:fill="auto"/>
            <w:noWrap/>
            <w:vAlign w:val="bottom"/>
          </w:tcPr>
          <w:p w14:paraId="4E658F4C" w14:textId="3484552C" w:rsidR="00BA6AC1" w:rsidRPr="00273196" w:rsidRDefault="00BA6AC1" w:rsidP="0028745C">
            <w:pPr>
              <w:rPr>
                <w:color w:val="000000"/>
                <w:sz w:val="20"/>
                <w:szCs w:val="20"/>
              </w:rPr>
            </w:pPr>
            <w:r w:rsidRPr="00273196">
              <w:rPr>
                <w:color w:val="000000"/>
                <w:sz w:val="20"/>
                <w:szCs w:val="20"/>
              </w:rPr>
              <w:t>Cost o</w:t>
            </w:r>
            <w:r w:rsidR="00987A80">
              <w:rPr>
                <w:color w:val="000000"/>
                <w:sz w:val="20"/>
                <w:szCs w:val="20"/>
              </w:rPr>
              <w:t>f Environmental Health per 1k</w:t>
            </w:r>
            <w:r w:rsidRPr="00273196">
              <w:rPr>
                <w:color w:val="000000"/>
                <w:sz w:val="20"/>
                <w:szCs w:val="20"/>
              </w:rPr>
              <w:t xml:space="preserve"> population</w:t>
            </w:r>
          </w:p>
        </w:tc>
        <w:tc>
          <w:tcPr>
            <w:tcW w:w="850" w:type="dxa"/>
            <w:tcBorders>
              <w:top w:val="nil"/>
              <w:left w:val="nil"/>
              <w:bottom w:val="single" w:sz="8" w:space="0" w:color="auto"/>
              <w:right w:val="single" w:sz="4" w:space="0" w:color="auto"/>
            </w:tcBorders>
            <w:shd w:val="clear" w:color="auto" w:fill="auto"/>
            <w:vAlign w:val="bottom"/>
          </w:tcPr>
          <w:p w14:paraId="47D70018" w14:textId="77777777" w:rsidR="00BA6AC1" w:rsidRPr="00273196" w:rsidRDefault="00BA6AC1" w:rsidP="0028745C">
            <w:pPr>
              <w:jc w:val="center"/>
              <w:rPr>
                <w:color w:val="000000"/>
                <w:sz w:val="20"/>
                <w:szCs w:val="20"/>
              </w:rPr>
            </w:pPr>
            <w:r w:rsidRPr="00273196">
              <w:rPr>
                <w:color w:val="000000"/>
                <w:sz w:val="20"/>
                <w:szCs w:val="20"/>
              </w:rPr>
              <w:t>5</w:t>
            </w:r>
          </w:p>
        </w:tc>
        <w:tc>
          <w:tcPr>
            <w:tcW w:w="993" w:type="dxa"/>
            <w:tcBorders>
              <w:top w:val="nil"/>
              <w:left w:val="nil"/>
              <w:bottom w:val="single" w:sz="8" w:space="0" w:color="auto"/>
              <w:right w:val="single" w:sz="4" w:space="0" w:color="auto"/>
            </w:tcBorders>
            <w:shd w:val="clear" w:color="auto" w:fill="auto"/>
            <w:noWrap/>
            <w:vAlign w:val="bottom"/>
          </w:tcPr>
          <w:p w14:paraId="1E2B635A" w14:textId="7648F5D8" w:rsidR="00BA6AC1" w:rsidRPr="00273196" w:rsidRDefault="00BA6AC1" w:rsidP="0028745C">
            <w:pPr>
              <w:jc w:val="center"/>
              <w:rPr>
                <w:color w:val="000000"/>
                <w:sz w:val="20"/>
                <w:szCs w:val="20"/>
              </w:rPr>
            </w:pPr>
            <w:r w:rsidRPr="00273196">
              <w:rPr>
                <w:color w:val="000000"/>
                <w:sz w:val="20"/>
                <w:szCs w:val="20"/>
              </w:rPr>
              <w:t>£18,308</w:t>
            </w:r>
          </w:p>
        </w:tc>
        <w:tc>
          <w:tcPr>
            <w:tcW w:w="939" w:type="dxa"/>
            <w:tcBorders>
              <w:top w:val="nil"/>
              <w:left w:val="nil"/>
              <w:bottom w:val="single" w:sz="8" w:space="0" w:color="auto"/>
              <w:right w:val="single" w:sz="4" w:space="0" w:color="auto"/>
            </w:tcBorders>
            <w:shd w:val="clear" w:color="auto" w:fill="F2F2F2" w:themeFill="background1" w:themeFillShade="F2"/>
            <w:noWrap/>
            <w:vAlign w:val="bottom"/>
          </w:tcPr>
          <w:p w14:paraId="018F23E1" w14:textId="40C006DF" w:rsidR="00BA6AC1" w:rsidRPr="00273196" w:rsidRDefault="00BA6AC1" w:rsidP="0028745C">
            <w:pPr>
              <w:jc w:val="center"/>
              <w:rPr>
                <w:color w:val="000000"/>
                <w:sz w:val="20"/>
                <w:szCs w:val="20"/>
              </w:rPr>
            </w:pPr>
            <w:r w:rsidRPr="00273196">
              <w:rPr>
                <w:color w:val="000000"/>
                <w:sz w:val="20"/>
                <w:szCs w:val="20"/>
              </w:rPr>
              <w:t>£17,203</w:t>
            </w:r>
          </w:p>
        </w:tc>
        <w:tc>
          <w:tcPr>
            <w:tcW w:w="1084" w:type="dxa"/>
            <w:tcBorders>
              <w:top w:val="nil"/>
              <w:left w:val="nil"/>
              <w:bottom w:val="single" w:sz="8" w:space="0" w:color="auto"/>
              <w:right w:val="single" w:sz="4" w:space="0" w:color="auto"/>
            </w:tcBorders>
            <w:shd w:val="clear" w:color="auto" w:fill="auto"/>
            <w:noWrap/>
            <w:vAlign w:val="bottom"/>
          </w:tcPr>
          <w:p w14:paraId="6B601A58" w14:textId="2CC96F7C" w:rsidR="00BA6AC1" w:rsidRPr="00273196" w:rsidRDefault="00BA6AC1" w:rsidP="0028745C">
            <w:pPr>
              <w:jc w:val="center"/>
              <w:rPr>
                <w:color w:val="000000"/>
                <w:sz w:val="20"/>
                <w:szCs w:val="20"/>
              </w:rPr>
            </w:pPr>
            <w:r w:rsidRPr="00273196">
              <w:rPr>
                <w:color w:val="000000"/>
                <w:sz w:val="20"/>
                <w:szCs w:val="20"/>
              </w:rPr>
              <w:t>£16,058</w:t>
            </w:r>
          </w:p>
        </w:tc>
        <w:tc>
          <w:tcPr>
            <w:tcW w:w="1095" w:type="dxa"/>
            <w:tcBorders>
              <w:top w:val="nil"/>
              <w:left w:val="nil"/>
              <w:bottom w:val="single" w:sz="8" w:space="0" w:color="auto"/>
              <w:right w:val="single" w:sz="4" w:space="0" w:color="auto"/>
            </w:tcBorders>
            <w:shd w:val="clear" w:color="auto" w:fill="auto"/>
            <w:noWrap/>
            <w:vAlign w:val="bottom"/>
          </w:tcPr>
          <w:p w14:paraId="60DF973B" w14:textId="77777777" w:rsidR="00BA6AC1" w:rsidRPr="00273196" w:rsidRDefault="00BA6AC1" w:rsidP="0028745C">
            <w:pPr>
              <w:jc w:val="center"/>
              <w:rPr>
                <w:color w:val="000000"/>
                <w:sz w:val="20"/>
                <w:szCs w:val="20"/>
              </w:rPr>
            </w:pPr>
            <w:r w:rsidRPr="00273196">
              <w:rPr>
                <w:color w:val="000000"/>
                <w:sz w:val="20"/>
                <w:szCs w:val="20"/>
              </w:rPr>
              <w:t>£14,993.66</w:t>
            </w:r>
          </w:p>
        </w:tc>
        <w:tc>
          <w:tcPr>
            <w:tcW w:w="992" w:type="dxa"/>
            <w:tcBorders>
              <w:top w:val="nil"/>
              <w:left w:val="nil"/>
              <w:bottom w:val="single" w:sz="8" w:space="0" w:color="auto"/>
              <w:right w:val="single" w:sz="4" w:space="0" w:color="auto"/>
            </w:tcBorders>
            <w:shd w:val="clear" w:color="auto" w:fill="auto"/>
            <w:noWrap/>
            <w:vAlign w:val="bottom"/>
          </w:tcPr>
          <w:p w14:paraId="7CB9A226" w14:textId="77777777" w:rsidR="00BA6AC1" w:rsidRPr="00273196" w:rsidRDefault="00BA6AC1" w:rsidP="0028745C">
            <w:pPr>
              <w:jc w:val="center"/>
              <w:rPr>
                <w:color w:val="000000"/>
                <w:sz w:val="20"/>
                <w:szCs w:val="20"/>
              </w:rPr>
            </w:pPr>
            <w:r w:rsidRPr="00273196">
              <w:rPr>
                <w:color w:val="000000"/>
                <w:sz w:val="20"/>
                <w:szCs w:val="20"/>
              </w:rPr>
              <w:t>-6.04</w:t>
            </w:r>
          </w:p>
        </w:tc>
        <w:tc>
          <w:tcPr>
            <w:tcW w:w="993" w:type="dxa"/>
            <w:tcBorders>
              <w:top w:val="nil"/>
              <w:left w:val="nil"/>
              <w:bottom w:val="single" w:sz="8" w:space="0" w:color="auto"/>
              <w:right w:val="single" w:sz="8" w:space="0" w:color="auto"/>
            </w:tcBorders>
            <w:shd w:val="clear" w:color="auto" w:fill="auto"/>
            <w:noWrap/>
            <w:vAlign w:val="bottom"/>
          </w:tcPr>
          <w:p w14:paraId="788E8556" w14:textId="77777777" w:rsidR="00BA6AC1" w:rsidRPr="00273196" w:rsidRDefault="00BA6AC1" w:rsidP="0028745C">
            <w:pPr>
              <w:jc w:val="center"/>
              <w:rPr>
                <w:color w:val="000000"/>
                <w:sz w:val="20"/>
                <w:szCs w:val="20"/>
              </w:rPr>
            </w:pPr>
            <w:r w:rsidRPr="00273196">
              <w:rPr>
                <w:color w:val="000000"/>
                <w:sz w:val="20"/>
                <w:szCs w:val="20"/>
              </w:rPr>
              <w:t>0.90</w:t>
            </w:r>
          </w:p>
        </w:tc>
        <w:tc>
          <w:tcPr>
            <w:tcW w:w="992" w:type="dxa"/>
            <w:tcBorders>
              <w:top w:val="nil"/>
              <w:left w:val="nil"/>
              <w:bottom w:val="single" w:sz="8" w:space="0" w:color="auto"/>
              <w:right w:val="single" w:sz="8" w:space="0" w:color="auto"/>
            </w:tcBorders>
          </w:tcPr>
          <w:p w14:paraId="0E9E2610" w14:textId="77777777" w:rsidR="00BA6AC1" w:rsidRPr="00273196" w:rsidRDefault="00BA6AC1" w:rsidP="0028745C">
            <w:pPr>
              <w:jc w:val="center"/>
              <w:rPr>
                <w:color w:val="000000"/>
                <w:sz w:val="20"/>
                <w:szCs w:val="20"/>
              </w:rPr>
            </w:pPr>
            <w:r w:rsidRPr="00273196">
              <w:rPr>
                <w:color w:val="000000"/>
                <w:sz w:val="20"/>
                <w:szCs w:val="20"/>
              </w:rPr>
              <w:t>─</w:t>
            </w:r>
          </w:p>
        </w:tc>
      </w:tr>
      <w:tr w:rsidR="00D835EA" w:rsidRPr="00273196" w14:paraId="3F3D94C9" w14:textId="77777777" w:rsidTr="00AD620B">
        <w:trPr>
          <w:trHeight w:val="75"/>
        </w:trPr>
        <w:tc>
          <w:tcPr>
            <w:tcW w:w="9913" w:type="dxa"/>
            <w:gridSpan w:val="10"/>
            <w:tcBorders>
              <w:top w:val="nil"/>
              <w:left w:val="single" w:sz="8" w:space="0" w:color="auto"/>
              <w:bottom w:val="single" w:sz="8" w:space="0" w:color="auto"/>
              <w:right w:val="single" w:sz="8" w:space="0" w:color="auto"/>
            </w:tcBorders>
            <w:shd w:val="clear" w:color="auto" w:fill="000000" w:themeFill="text1"/>
            <w:noWrap/>
          </w:tcPr>
          <w:p w14:paraId="4305593F" w14:textId="77777777" w:rsidR="00D835EA" w:rsidRPr="00273196" w:rsidRDefault="00D835EA" w:rsidP="0028745C">
            <w:pPr>
              <w:jc w:val="center"/>
              <w:rPr>
                <w:color w:val="000000"/>
                <w:sz w:val="20"/>
                <w:szCs w:val="20"/>
              </w:rPr>
            </w:pPr>
            <w:r w:rsidRPr="00273196">
              <w:rPr>
                <w:b/>
                <w:bCs/>
                <w:color w:val="FFFFFF"/>
                <w:sz w:val="20"/>
                <w:szCs w:val="20"/>
              </w:rPr>
              <w:t>Environmental Services</w:t>
            </w:r>
          </w:p>
        </w:tc>
      </w:tr>
      <w:tr w:rsidR="00AD620B" w:rsidRPr="00273196" w14:paraId="17D1D752" w14:textId="77777777" w:rsidTr="00AD620B">
        <w:trPr>
          <w:trHeight w:val="75"/>
        </w:trPr>
        <w:tc>
          <w:tcPr>
            <w:tcW w:w="1975" w:type="dxa"/>
            <w:gridSpan w:val="2"/>
            <w:tcBorders>
              <w:top w:val="nil"/>
              <w:left w:val="single" w:sz="8" w:space="0" w:color="auto"/>
              <w:bottom w:val="single" w:sz="8" w:space="0" w:color="auto"/>
              <w:right w:val="single" w:sz="4" w:space="0" w:color="auto"/>
            </w:tcBorders>
            <w:shd w:val="clear" w:color="auto" w:fill="auto"/>
            <w:noWrap/>
            <w:vAlign w:val="bottom"/>
          </w:tcPr>
          <w:p w14:paraId="3881C720" w14:textId="77777777" w:rsidR="00BA6AC1" w:rsidRPr="00273196" w:rsidRDefault="00BA6AC1" w:rsidP="0028745C">
            <w:pPr>
              <w:rPr>
                <w:color w:val="000000"/>
                <w:sz w:val="20"/>
                <w:szCs w:val="20"/>
              </w:rPr>
            </w:pPr>
            <w:r w:rsidRPr="00273196">
              <w:rPr>
                <w:color w:val="000000"/>
                <w:sz w:val="20"/>
                <w:szCs w:val="20"/>
              </w:rPr>
              <w:t>Net cost of street cleaning per 1,000 population</w:t>
            </w:r>
          </w:p>
        </w:tc>
        <w:tc>
          <w:tcPr>
            <w:tcW w:w="850" w:type="dxa"/>
            <w:tcBorders>
              <w:top w:val="nil"/>
              <w:left w:val="nil"/>
              <w:bottom w:val="single" w:sz="8" w:space="0" w:color="auto"/>
              <w:right w:val="single" w:sz="4" w:space="0" w:color="auto"/>
            </w:tcBorders>
            <w:shd w:val="clear" w:color="auto" w:fill="auto"/>
            <w:vAlign w:val="bottom"/>
          </w:tcPr>
          <w:p w14:paraId="33F2ECA1" w14:textId="77777777" w:rsidR="00BA6AC1" w:rsidRPr="00273196" w:rsidRDefault="00BA6AC1" w:rsidP="0028745C">
            <w:pPr>
              <w:jc w:val="center"/>
              <w:rPr>
                <w:color w:val="000000"/>
                <w:sz w:val="20"/>
                <w:szCs w:val="20"/>
              </w:rPr>
            </w:pPr>
            <w:r w:rsidRPr="00273196">
              <w:rPr>
                <w:color w:val="000000"/>
                <w:sz w:val="20"/>
                <w:szCs w:val="20"/>
              </w:rPr>
              <w:t>4</w:t>
            </w:r>
          </w:p>
        </w:tc>
        <w:tc>
          <w:tcPr>
            <w:tcW w:w="993" w:type="dxa"/>
            <w:tcBorders>
              <w:top w:val="nil"/>
              <w:left w:val="nil"/>
              <w:bottom w:val="single" w:sz="8" w:space="0" w:color="auto"/>
              <w:right w:val="single" w:sz="4" w:space="0" w:color="auto"/>
            </w:tcBorders>
            <w:shd w:val="clear" w:color="auto" w:fill="auto"/>
            <w:noWrap/>
            <w:vAlign w:val="bottom"/>
          </w:tcPr>
          <w:p w14:paraId="096CB7AE" w14:textId="36EDED21" w:rsidR="00BA6AC1" w:rsidRPr="00273196" w:rsidRDefault="00BA6AC1" w:rsidP="0028745C">
            <w:pPr>
              <w:jc w:val="center"/>
              <w:rPr>
                <w:color w:val="000000"/>
                <w:sz w:val="20"/>
                <w:szCs w:val="20"/>
              </w:rPr>
            </w:pPr>
            <w:r w:rsidRPr="00273196">
              <w:rPr>
                <w:color w:val="000000"/>
                <w:sz w:val="20"/>
                <w:szCs w:val="20"/>
              </w:rPr>
              <w:t>£16,376</w:t>
            </w:r>
          </w:p>
        </w:tc>
        <w:tc>
          <w:tcPr>
            <w:tcW w:w="939" w:type="dxa"/>
            <w:tcBorders>
              <w:top w:val="nil"/>
              <w:left w:val="nil"/>
              <w:bottom w:val="single" w:sz="8" w:space="0" w:color="auto"/>
              <w:right w:val="single" w:sz="4" w:space="0" w:color="auto"/>
            </w:tcBorders>
            <w:shd w:val="clear" w:color="auto" w:fill="F2F2F2" w:themeFill="background1" w:themeFillShade="F2"/>
            <w:noWrap/>
            <w:vAlign w:val="bottom"/>
          </w:tcPr>
          <w:p w14:paraId="2ACF43DC" w14:textId="75F7F46C" w:rsidR="00BA6AC1" w:rsidRPr="00273196" w:rsidRDefault="00BA6AC1" w:rsidP="0028745C">
            <w:pPr>
              <w:jc w:val="center"/>
              <w:rPr>
                <w:color w:val="000000"/>
                <w:sz w:val="20"/>
                <w:szCs w:val="20"/>
              </w:rPr>
            </w:pPr>
            <w:r w:rsidRPr="00273196">
              <w:rPr>
                <w:color w:val="000000"/>
                <w:sz w:val="20"/>
                <w:szCs w:val="20"/>
              </w:rPr>
              <w:t>£15,536</w:t>
            </w:r>
          </w:p>
        </w:tc>
        <w:tc>
          <w:tcPr>
            <w:tcW w:w="1084" w:type="dxa"/>
            <w:tcBorders>
              <w:top w:val="nil"/>
              <w:left w:val="nil"/>
              <w:bottom w:val="single" w:sz="8" w:space="0" w:color="auto"/>
              <w:right w:val="single" w:sz="4" w:space="0" w:color="auto"/>
            </w:tcBorders>
            <w:shd w:val="clear" w:color="auto" w:fill="auto"/>
            <w:noWrap/>
            <w:vAlign w:val="bottom"/>
          </w:tcPr>
          <w:p w14:paraId="6C6B2ADB" w14:textId="6332782C" w:rsidR="00BA6AC1" w:rsidRPr="00273196" w:rsidRDefault="00BA6AC1" w:rsidP="0028745C">
            <w:pPr>
              <w:jc w:val="center"/>
              <w:rPr>
                <w:color w:val="000000"/>
                <w:sz w:val="20"/>
                <w:szCs w:val="20"/>
              </w:rPr>
            </w:pPr>
            <w:r w:rsidRPr="00273196">
              <w:rPr>
                <w:color w:val="000000"/>
                <w:sz w:val="20"/>
                <w:szCs w:val="20"/>
              </w:rPr>
              <w:t>£16,500</w:t>
            </w:r>
          </w:p>
        </w:tc>
        <w:tc>
          <w:tcPr>
            <w:tcW w:w="1095" w:type="dxa"/>
            <w:tcBorders>
              <w:top w:val="nil"/>
              <w:left w:val="nil"/>
              <w:bottom w:val="single" w:sz="8" w:space="0" w:color="auto"/>
              <w:right w:val="single" w:sz="4" w:space="0" w:color="auto"/>
            </w:tcBorders>
            <w:shd w:val="clear" w:color="auto" w:fill="auto"/>
            <w:noWrap/>
            <w:vAlign w:val="bottom"/>
          </w:tcPr>
          <w:p w14:paraId="66580EE3" w14:textId="0466B852" w:rsidR="00BA6AC1" w:rsidRPr="00273196" w:rsidRDefault="00BA6AC1" w:rsidP="0028745C">
            <w:pPr>
              <w:jc w:val="center"/>
              <w:rPr>
                <w:color w:val="000000"/>
                <w:sz w:val="20"/>
                <w:szCs w:val="20"/>
              </w:rPr>
            </w:pPr>
            <w:r w:rsidRPr="00273196">
              <w:rPr>
                <w:color w:val="000000"/>
                <w:sz w:val="20"/>
                <w:szCs w:val="20"/>
              </w:rPr>
              <w:t>£14,880</w:t>
            </w:r>
          </w:p>
        </w:tc>
        <w:tc>
          <w:tcPr>
            <w:tcW w:w="992" w:type="dxa"/>
            <w:tcBorders>
              <w:top w:val="nil"/>
              <w:left w:val="nil"/>
              <w:bottom w:val="single" w:sz="8" w:space="0" w:color="auto"/>
              <w:right w:val="single" w:sz="4" w:space="0" w:color="auto"/>
            </w:tcBorders>
            <w:shd w:val="clear" w:color="auto" w:fill="auto"/>
            <w:noWrap/>
            <w:vAlign w:val="bottom"/>
          </w:tcPr>
          <w:p w14:paraId="5B401A11" w14:textId="77777777" w:rsidR="00BA6AC1" w:rsidRPr="00273196" w:rsidRDefault="00BA6AC1" w:rsidP="0028745C">
            <w:pPr>
              <w:jc w:val="center"/>
              <w:rPr>
                <w:color w:val="000000"/>
                <w:sz w:val="20"/>
                <w:szCs w:val="20"/>
              </w:rPr>
            </w:pPr>
            <w:r w:rsidRPr="00273196">
              <w:rPr>
                <w:color w:val="000000"/>
                <w:sz w:val="20"/>
                <w:szCs w:val="20"/>
              </w:rPr>
              <w:t>-5.13</w:t>
            </w:r>
          </w:p>
        </w:tc>
        <w:tc>
          <w:tcPr>
            <w:tcW w:w="993" w:type="dxa"/>
            <w:tcBorders>
              <w:top w:val="nil"/>
              <w:left w:val="nil"/>
              <w:bottom w:val="single" w:sz="8" w:space="0" w:color="auto"/>
              <w:right w:val="single" w:sz="8" w:space="0" w:color="auto"/>
            </w:tcBorders>
            <w:shd w:val="clear" w:color="auto" w:fill="auto"/>
            <w:noWrap/>
            <w:vAlign w:val="bottom"/>
          </w:tcPr>
          <w:p w14:paraId="4534E4D4" w14:textId="77777777" w:rsidR="00BA6AC1" w:rsidRPr="00273196" w:rsidRDefault="00BA6AC1" w:rsidP="0028745C">
            <w:pPr>
              <w:jc w:val="center"/>
              <w:rPr>
                <w:color w:val="000000"/>
                <w:sz w:val="20"/>
                <w:szCs w:val="20"/>
              </w:rPr>
            </w:pPr>
            <w:r w:rsidRPr="00273196">
              <w:rPr>
                <w:color w:val="000000"/>
                <w:sz w:val="20"/>
                <w:szCs w:val="20"/>
              </w:rPr>
              <w:t>-57.55</w:t>
            </w:r>
          </w:p>
        </w:tc>
        <w:tc>
          <w:tcPr>
            <w:tcW w:w="992" w:type="dxa"/>
            <w:tcBorders>
              <w:top w:val="nil"/>
              <w:left w:val="nil"/>
              <w:bottom w:val="single" w:sz="8" w:space="0" w:color="auto"/>
              <w:right w:val="single" w:sz="8" w:space="0" w:color="auto"/>
            </w:tcBorders>
          </w:tcPr>
          <w:p w14:paraId="193B6D03" w14:textId="77777777" w:rsidR="00BA6AC1" w:rsidRPr="00273196" w:rsidRDefault="00BA6AC1" w:rsidP="0028745C">
            <w:pPr>
              <w:jc w:val="center"/>
              <w:rPr>
                <w:b/>
                <w:color w:val="000000"/>
                <w:sz w:val="20"/>
                <w:szCs w:val="20"/>
              </w:rPr>
            </w:pPr>
            <w:r w:rsidRPr="00273196">
              <w:rPr>
                <w:b/>
                <w:color w:val="92D050"/>
                <w:sz w:val="20"/>
                <w:szCs w:val="20"/>
              </w:rPr>
              <w:t>↑</w:t>
            </w:r>
          </w:p>
        </w:tc>
      </w:tr>
      <w:tr w:rsidR="00AD620B" w:rsidRPr="00273196" w14:paraId="13E5D4AF" w14:textId="77777777" w:rsidTr="00AD620B">
        <w:trPr>
          <w:trHeight w:val="75"/>
        </w:trPr>
        <w:tc>
          <w:tcPr>
            <w:tcW w:w="1975" w:type="dxa"/>
            <w:gridSpan w:val="2"/>
            <w:tcBorders>
              <w:top w:val="nil"/>
              <w:left w:val="single" w:sz="8" w:space="0" w:color="auto"/>
              <w:bottom w:val="single" w:sz="8" w:space="0" w:color="auto"/>
              <w:right w:val="single" w:sz="4" w:space="0" w:color="auto"/>
            </w:tcBorders>
            <w:shd w:val="clear" w:color="auto" w:fill="auto"/>
            <w:noWrap/>
            <w:vAlign w:val="bottom"/>
          </w:tcPr>
          <w:p w14:paraId="683E2659" w14:textId="77777777" w:rsidR="00BA6AC1" w:rsidRPr="00273196" w:rsidRDefault="00BA6AC1" w:rsidP="0028745C">
            <w:pPr>
              <w:rPr>
                <w:color w:val="000000"/>
                <w:sz w:val="20"/>
                <w:szCs w:val="20"/>
              </w:rPr>
            </w:pPr>
            <w:r w:rsidRPr="00273196">
              <w:rPr>
                <w:color w:val="000000"/>
                <w:sz w:val="20"/>
                <w:szCs w:val="20"/>
              </w:rPr>
              <w:t>Street Cleanliness Score</w:t>
            </w:r>
          </w:p>
        </w:tc>
        <w:tc>
          <w:tcPr>
            <w:tcW w:w="850" w:type="dxa"/>
            <w:tcBorders>
              <w:top w:val="nil"/>
              <w:left w:val="nil"/>
              <w:bottom w:val="single" w:sz="8" w:space="0" w:color="auto"/>
              <w:right w:val="single" w:sz="4" w:space="0" w:color="auto"/>
            </w:tcBorders>
            <w:shd w:val="clear" w:color="auto" w:fill="auto"/>
            <w:vAlign w:val="bottom"/>
          </w:tcPr>
          <w:p w14:paraId="70F191B5" w14:textId="77777777" w:rsidR="00BA6AC1" w:rsidRPr="00273196" w:rsidRDefault="00BA6AC1" w:rsidP="0028745C">
            <w:pPr>
              <w:jc w:val="center"/>
              <w:rPr>
                <w:color w:val="000000"/>
                <w:sz w:val="20"/>
                <w:szCs w:val="20"/>
              </w:rPr>
            </w:pPr>
            <w:r w:rsidRPr="00273196">
              <w:rPr>
                <w:color w:val="000000"/>
                <w:sz w:val="20"/>
                <w:szCs w:val="20"/>
              </w:rPr>
              <w:t>2</w:t>
            </w:r>
          </w:p>
        </w:tc>
        <w:tc>
          <w:tcPr>
            <w:tcW w:w="993" w:type="dxa"/>
            <w:tcBorders>
              <w:top w:val="nil"/>
              <w:left w:val="nil"/>
              <w:bottom w:val="single" w:sz="8" w:space="0" w:color="auto"/>
              <w:right w:val="single" w:sz="4" w:space="0" w:color="auto"/>
            </w:tcBorders>
            <w:shd w:val="clear" w:color="auto" w:fill="auto"/>
            <w:noWrap/>
            <w:vAlign w:val="bottom"/>
          </w:tcPr>
          <w:p w14:paraId="7E6FBB0B" w14:textId="77777777" w:rsidR="00BA6AC1" w:rsidRPr="00273196" w:rsidRDefault="00BA6AC1" w:rsidP="0028745C">
            <w:pPr>
              <w:jc w:val="center"/>
              <w:rPr>
                <w:color w:val="000000"/>
                <w:sz w:val="20"/>
                <w:szCs w:val="20"/>
              </w:rPr>
            </w:pPr>
            <w:r w:rsidRPr="00273196">
              <w:rPr>
                <w:color w:val="000000"/>
                <w:sz w:val="20"/>
                <w:szCs w:val="20"/>
              </w:rPr>
              <w:t>89.30</w:t>
            </w:r>
          </w:p>
        </w:tc>
        <w:tc>
          <w:tcPr>
            <w:tcW w:w="939" w:type="dxa"/>
            <w:tcBorders>
              <w:top w:val="nil"/>
              <w:left w:val="nil"/>
              <w:bottom w:val="single" w:sz="8" w:space="0" w:color="auto"/>
              <w:right w:val="single" w:sz="4" w:space="0" w:color="auto"/>
            </w:tcBorders>
            <w:shd w:val="clear" w:color="auto" w:fill="F2F2F2" w:themeFill="background1" w:themeFillShade="F2"/>
            <w:noWrap/>
            <w:vAlign w:val="bottom"/>
          </w:tcPr>
          <w:p w14:paraId="1F67A396" w14:textId="77777777" w:rsidR="00BA6AC1" w:rsidRPr="00273196" w:rsidRDefault="00BA6AC1" w:rsidP="0028745C">
            <w:pPr>
              <w:jc w:val="center"/>
              <w:rPr>
                <w:color w:val="000000"/>
                <w:sz w:val="20"/>
                <w:szCs w:val="20"/>
              </w:rPr>
            </w:pPr>
            <w:r w:rsidRPr="00273196">
              <w:rPr>
                <w:color w:val="000000"/>
                <w:sz w:val="20"/>
                <w:szCs w:val="20"/>
              </w:rPr>
              <w:t>92.10</w:t>
            </w:r>
          </w:p>
        </w:tc>
        <w:tc>
          <w:tcPr>
            <w:tcW w:w="1084" w:type="dxa"/>
            <w:tcBorders>
              <w:top w:val="nil"/>
              <w:left w:val="nil"/>
              <w:bottom w:val="single" w:sz="8" w:space="0" w:color="auto"/>
              <w:right w:val="single" w:sz="4" w:space="0" w:color="auto"/>
            </w:tcBorders>
            <w:shd w:val="clear" w:color="auto" w:fill="auto"/>
            <w:noWrap/>
            <w:vAlign w:val="bottom"/>
          </w:tcPr>
          <w:p w14:paraId="65FB7E71" w14:textId="77777777" w:rsidR="00BA6AC1" w:rsidRPr="00273196" w:rsidRDefault="00BA6AC1" w:rsidP="0028745C">
            <w:pPr>
              <w:jc w:val="center"/>
              <w:rPr>
                <w:color w:val="000000"/>
                <w:sz w:val="20"/>
                <w:szCs w:val="20"/>
              </w:rPr>
            </w:pPr>
            <w:r w:rsidRPr="00273196">
              <w:rPr>
                <w:color w:val="000000"/>
                <w:sz w:val="20"/>
                <w:szCs w:val="20"/>
              </w:rPr>
              <w:t>90.49</w:t>
            </w:r>
          </w:p>
        </w:tc>
        <w:tc>
          <w:tcPr>
            <w:tcW w:w="1095" w:type="dxa"/>
            <w:tcBorders>
              <w:top w:val="nil"/>
              <w:left w:val="nil"/>
              <w:bottom w:val="single" w:sz="8" w:space="0" w:color="auto"/>
              <w:right w:val="single" w:sz="4" w:space="0" w:color="auto"/>
            </w:tcBorders>
            <w:shd w:val="clear" w:color="auto" w:fill="auto"/>
            <w:noWrap/>
            <w:vAlign w:val="bottom"/>
          </w:tcPr>
          <w:p w14:paraId="7C2EA3CB" w14:textId="77777777" w:rsidR="00BA6AC1" w:rsidRPr="00273196" w:rsidRDefault="00BA6AC1" w:rsidP="0028745C">
            <w:pPr>
              <w:jc w:val="center"/>
              <w:rPr>
                <w:color w:val="000000"/>
                <w:sz w:val="20"/>
                <w:szCs w:val="20"/>
              </w:rPr>
            </w:pPr>
            <w:r w:rsidRPr="00273196">
              <w:rPr>
                <w:color w:val="000000"/>
                <w:sz w:val="20"/>
                <w:szCs w:val="20"/>
              </w:rPr>
              <w:t>92.80</w:t>
            </w:r>
          </w:p>
        </w:tc>
        <w:tc>
          <w:tcPr>
            <w:tcW w:w="992" w:type="dxa"/>
            <w:tcBorders>
              <w:top w:val="nil"/>
              <w:left w:val="nil"/>
              <w:bottom w:val="single" w:sz="8" w:space="0" w:color="auto"/>
              <w:right w:val="single" w:sz="4" w:space="0" w:color="auto"/>
            </w:tcBorders>
            <w:shd w:val="clear" w:color="auto" w:fill="auto"/>
            <w:noWrap/>
            <w:vAlign w:val="bottom"/>
          </w:tcPr>
          <w:p w14:paraId="244E8E6C" w14:textId="77777777" w:rsidR="00BA6AC1" w:rsidRPr="00273196" w:rsidRDefault="00BA6AC1" w:rsidP="0028745C">
            <w:pPr>
              <w:jc w:val="center"/>
              <w:rPr>
                <w:color w:val="000000"/>
                <w:sz w:val="20"/>
                <w:szCs w:val="20"/>
              </w:rPr>
            </w:pPr>
            <w:r w:rsidRPr="00273196">
              <w:rPr>
                <w:color w:val="000000"/>
                <w:sz w:val="20"/>
                <w:szCs w:val="20"/>
              </w:rPr>
              <w:t>3.14</w:t>
            </w:r>
          </w:p>
        </w:tc>
        <w:tc>
          <w:tcPr>
            <w:tcW w:w="993" w:type="dxa"/>
            <w:tcBorders>
              <w:top w:val="nil"/>
              <w:left w:val="nil"/>
              <w:bottom w:val="single" w:sz="8" w:space="0" w:color="auto"/>
              <w:right w:val="single" w:sz="8" w:space="0" w:color="auto"/>
            </w:tcBorders>
            <w:shd w:val="clear" w:color="auto" w:fill="auto"/>
            <w:noWrap/>
            <w:vAlign w:val="bottom"/>
          </w:tcPr>
          <w:p w14:paraId="74BA7975" w14:textId="77777777" w:rsidR="00BA6AC1" w:rsidRPr="00273196" w:rsidRDefault="00BA6AC1" w:rsidP="0028745C">
            <w:pPr>
              <w:jc w:val="center"/>
              <w:rPr>
                <w:color w:val="000000"/>
                <w:sz w:val="20"/>
                <w:szCs w:val="20"/>
              </w:rPr>
            </w:pPr>
            <w:r w:rsidRPr="00273196">
              <w:rPr>
                <w:color w:val="000000"/>
                <w:sz w:val="20"/>
                <w:szCs w:val="20"/>
              </w:rPr>
              <w:t>-6.02</w:t>
            </w:r>
          </w:p>
        </w:tc>
        <w:tc>
          <w:tcPr>
            <w:tcW w:w="992" w:type="dxa"/>
            <w:tcBorders>
              <w:top w:val="nil"/>
              <w:left w:val="nil"/>
              <w:bottom w:val="single" w:sz="8" w:space="0" w:color="auto"/>
              <w:right w:val="single" w:sz="8" w:space="0" w:color="auto"/>
            </w:tcBorders>
          </w:tcPr>
          <w:p w14:paraId="30D26E7F" w14:textId="77777777" w:rsidR="00BA6AC1" w:rsidRPr="00273196" w:rsidRDefault="00BA6AC1" w:rsidP="0028745C">
            <w:pPr>
              <w:jc w:val="center"/>
              <w:rPr>
                <w:b/>
                <w:color w:val="FF0000"/>
                <w:sz w:val="20"/>
                <w:szCs w:val="20"/>
              </w:rPr>
            </w:pPr>
            <w:r w:rsidRPr="00273196">
              <w:rPr>
                <w:b/>
                <w:color w:val="FF0000"/>
                <w:sz w:val="20"/>
                <w:szCs w:val="20"/>
              </w:rPr>
              <w:t>↓</w:t>
            </w:r>
          </w:p>
        </w:tc>
      </w:tr>
      <w:tr w:rsidR="00AD620B" w:rsidRPr="00273196" w14:paraId="7B56E451" w14:textId="77777777" w:rsidTr="00AD620B">
        <w:trPr>
          <w:trHeight w:val="75"/>
        </w:trPr>
        <w:tc>
          <w:tcPr>
            <w:tcW w:w="1975" w:type="dxa"/>
            <w:gridSpan w:val="2"/>
            <w:tcBorders>
              <w:top w:val="nil"/>
              <w:left w:val="single" w:sz="8" w:space="0" w:color="auto"/>
              <w:bottom w:val="single" w:sz="8" w:space="0" w:color="auto"/>
              <w:right w:val="single" w:sz="4" w:space="0" w:color="auto"/>
            </w:tcBorders>
            <w:shd w:val="clear" w:color="auto" w:fill="auto"/>
            <w:noWrap/>
            <w:vAlign w:val="bottom"/>
          </w:tcPr>
          <w:p w14:paraId="731CE92E" w14:textId="77777777" w:rsidR="00BA6AC1" w:rsidRPr="00273196" w:rsidRDefault="00BA6AC1" w:rsidP="0028745C">
            <w:pPr>
              <w:rPr>
                <w:color w:val="000000"/>
                <w:sz w:val="20"/>
                <w:szCs w:val="20"/>
              </w:rPr>
            </w:pPr>
            <w:r w:rsidRPr="00273196">
              <w:rPr>
                <w:color w:val="000000"/>
                <w:sz w:val="20"/>
                <w:szCs w:val="20"/>
              </w:rPr>
              <w:t>% of adults satisfied with street cleaning</w:t>
            </w:r>
          </w:p>
        </w:tc>
        <w:tc>
          <w:tcPr>
            <w:tcW w:w="850" w:type="dxa"/>
            <w:tcBorders>
              <w:top w:val="nil"/>
              <w:left w:val="nil"/>
              <w:bottom w:val="single" w:sz="8" w:space="0" w:color="auto"/>
              <w:right w:val="single" w:sz="4" w:space="0" w:color="auto"/>
            </w:tcBorders>
            <w:shd w:val="clear" w:color="auto" w:fill="auto"/>
            <w:vAlign w:val="bottom"/>
          </w:tcPr>
          <w:p w14:paraId="7455FAA2" w14:textId="77777777" w:rsidR="00BA6AC1" w:rsidRPr="00273196" w:rsidRDefault="00BA6AC1" w:rsidP="0028745C">
            <w:pPr>
              <w:jc w:val="center"/>
              <w:rPr>
                <w:color w:val="000000"/>
                <w:sz w:val="20"/>
                <w:szCs w:val="20"/>
              </w:rPr>
            </w:pPr>
            <w:r w:rsidRPr="00273196">
              <w:rPr>
                <w:color w:val="000000"/>
                <w:sz w:val="20"/>
                <w:szCs w:val="20"/>
              </w:rPr>
              <w:t>1</w:t>
            </w:r>
          </w:p>
        </w:tc>
        <w:tc>
          <w:tcPr>
            <w:tcW w:w="993" w:type="dxa"/>
            <w:tcBorders>
              <w:top w:val="nil"/>
              <w:left w:val="nil"/>
              <w:bottom w:val="single" w:sz="8" w:space="0" w:color="auto"/>
              <w:right w:val="single" w:sz="4" w:space="0" w:color="auto"/>
            </w:tcBorders>
            <w:shd w:val="clear" w:color="auto" w:fill="auto"/>
            <w:noWrap/>
            <w:vAlign w:val="bottom"/>
          </w:tcPr>
          <w:p w14:paraId="217D1370" w14:textId="77777777" w:rsidR="00BA6AC1" w:rsidRPr="00273196" w:rsidRDefault="00BA6AC1" w:rsidP="0028745C">
            <w:pPr>
              <w:jc w:val="center"/>
              <w:rPr>
                <w:color w:val="000000"/>
                <w:sz w:val="20"/>
                <w:szCs w:val="20"/>
              </w:rPr>
            </w:pPr>
            <w:r w:rsidRPr="00273196">
              <w:rPr>
                <w:color w:val="000000"/>
                <w:sz w:val="20"/>
                <w:szCs w:val="20"/>
              </w:rPr>
              <w:t>77.00</w:t>
            </w:r>
          </w:p>
        </w:tc>
        <w:tc>
          <w:tcPr>
            <w:tcW w:w="939" w:type="dxa"/>
            <w:tcBorders>
              <w:top w:val="nil"/>
              <w:left w:val="nil"/>
              <w:bottom w:val="single" w:sz="8" w:space="0" w:color="auto"/>
              <w:right w:val="single" w:sz="4" w:space="0" w:color="auto"/>
            </w:tcBorders>
            <w:shd w:val="clear" w:color="auto" w:fill="F2F2F2" w:themeFill="background1" w:themeFillShade="F2"/>
            <w:noWrap/>
            <w:vAlign w:val="bottom"/>
          </w:tcPr>
          <w:p w14:paraId="565F6975" w14:textId="77777777" w:rsidR="00BA6AC1" w:rsidRPr="00273196" w:rsidRDefault="00BA6AC1" w:rsidP="0028745C">
            <w:pPr>
              <w:jc w:val="center"/>
              <w:rPr>
                <w:color w:val="000000"/>
                <w:sz w:val="20"/>
                <w:szCs w:val="20"/>
              </w:rPr>
            </w:pPr>
            <w:r w:rsidRPr="00273196">
              <w:rPr>
                <w:color w:val="000000"/>
                <w:sz w:val="20"/>
                <w:szCs w:val="20"/>
              </w:rPr>
              <w:t>75.93</w:t>
            </w:r>
          </w:p>
        </w:tc>
        <w:tc>
          <w:tcPr>
            <w:tcW w:w="1084" w:type="dxa"/>
            <w:tcBorders>
              <w:top w:val="nil"/>
              <w:left w:val="nil"/>
              <w:bottom w:val="single" w:sz="8" w:space="0" w:color="auto"/>
              <w:right w:val="single" w:sz="4" w:space="0" w:color="auto"/>
            </w:tcBorders>
            <w:shd w:val="clear" w:color="auto" w:fill="auto"/>
            <w:noWrap/>
            <w:vAlign w:val="bottom"/>
          </w:tcPr>
          <w:p w14:paraId="255D8911" w14:textId="77777777" w:rsidR="00BA6AC1" w:rsidRPr="00273196" w:rsidRDefault="00BA6AC1" w:rsidP="0028745C">
            <w:pPr>
              <w:jc w:val="center"/>
              <w:rPr>
                <w:color w:val="000000"/>
                <w:sz w:val="20"/>
                <w:szCs w:val="20"/>
              </w:rPr>
            </w:pPr>
            <w:r w:rsidRPr="00273196">
              <w:rPr>
                <w:color w:val="000000"/>
                <w:sz w:val="20"/>
                <w:szCs w:val="20"/>
              </w:rPr>
              <w:t>65.79</w:t>
            </w:r>
          </w:p>
        </w:tc>
        <w:tc>
          <w:tcPr>
            <w:tcW w:w="1095" w:type="dxa"/>
            <w:tcBorders>
              <w:top w:val="nil"/>
              <w:left w:val="nil"/>
              <w:bottom w:val="single" w:sz="8" w:space="0" w:color="auto"/>
              <w:right w:val="single" w:sz="4" w:space="0" w:color="auto"/>
            </w:tcBorders>
            <w:shd w:val="clear" w:color="auto" w:fill="auto"/>
            <w:noWrap/>
            <w:vAlign w:val="bottom"/>
          </w:tcPr>
          <w:p w14:paraId="106029AB" w14:textId="77777777" w:rsidR="00BA6AC1" w:rsidRPr="00273196" w:rsidRDefault="00BA6AC1" w:rsidP="0028745C">
            <w:pPr>
              <w:jc w:val="center"/>
              <w:rPr>
                <w:color w:val="000000"/>
                <w:sz w:val="20"/>
                <w:szCs w:val="20"/>
              </w:rPr>
            </w:pPr>
            <w:r w:rsidRPr="00273196">
              <w:rPr>
                <w:color w:val="000000"/>
                <w:sz w:val="20"/>
                <w:szCs w:val="20"/>
              </w:rPr>
              <w:t>66.30</w:t>
            </w:r>
          </w:p>
        </w:tc>
        <w:tc>
          <w:tcPr>
            <w:tcW w:w="992" w:type="dxa"/>
            <w:tcBorders>
              <w:top w:val="nil"/>
              <w:left w:val="nil"/>
              <w:bottom w:val="single" w:sz="8" w:space="0" w:color="auto"/>
              <w:right w:val="single" w:sz="4" w:space="0" w:color="auto"/>
            </w:tcBorders>
            <w:shd w:val="clear" w:color="auto" w:fill="auto"/>
            <w:noWrap/>
            <w:vAlign w:val="bottom"/>
          </w:tcPr>
          <w:p w14:paraId="542B4C74" w14:textId="77777777" w:rsidR="00BA6AC1" w:rsidRPr="00273196" w:rsidRDefault="00BA6AC1" w:rsidP="0028745C">
            <w:pPr>
              <w:jc w:val="center"/>
              <w:rPr>
                <w:color w:val="000000"/>
                <w:sz w:val="20"/>
                <w:szCs w:val="20"/>
              </w:rPr>
            </w:pPr>
            <w:r w:rsidRPr="00273196">
              <w:rPr>
                <w:color w:val="000000"/>
                <w:sz w:val="20"/>
                <w:szCs w:val="20"/>
              </w:rPr>
              <w:t>-12.53</w:t>
            </w:r>
          </w:p>
        </w:tc>
        <w:tc>
          <w:tcPr>
            <w:tcW w:w="993" w:type="dxa"/>
            <w:tcBorders>
              <w:top w:val="nil"/>
              <w:left w:val="nil"/>
              <w:bottom w:val="single" w:sz="8" w:space="0" w:color="auto"/>
              <w:right w:val="single" w:sz="8" w:space="0" w:color="auto"/>
            </w:tcBorders>
            <w:shd w:val="clear" w:color="auto" w:fill="auto"/>
            <w:noWrap/>
            <w:vAlign w:val="bottom"/>
          </w:tcPr>
          <w:p w14:paraId="1C20D4FC" w14:textId="77777777" w:rsidR="00BA6AC1" w:rsidRPr="00273196" w:rsidRDefault="00BA6AC1" w:rsidP="0028745C">
            <w:pPr>
              <w:jc w:val="center"/>
              <w:rPr>
                <w:color w:val="000000"/>
                <w:sz w:val="20"/>
                <w:szCs w:val="20"/>
              </w:rPr>
            </w:pPr>
            <w:r w:rsidRPr="00273196">
              <w:rPr>
                <w:color w:val="000000"/>
                <w:sz w:val="20"/>
                <w:szCs w:val="20"/>
              </w:rPr>
              <w:t>-9.35</w:t>
            </w:r>
          </w:p>
        </w:tc>
        <w:tc>
          <w:tcPr>
            <w:tcW w:w="992" w:type="dxa"/>
            <w:tcBorders>
              <w:top w:val="nil"/>
              <w:left w:val="nil"/>
              <w:bottom w:val="single" w:sz="8" w:space="0" w:color="auto"/>
              <w:right w:val="single" w:sz="8" w:space="0" w:color="auto"/>
            </w:tcBorders>
          </w:tcPr>
          <w:p w14:paraId="32978F08" w14:textId="77777777" w:rsidR="00BA6AC1" w:rsidRPr="00273196" w:rsidRDefault="00BA6AC1" w:rsidP="0028745C">
            <w:pPr>
              <w:jc w:val="center"/>
              <w:rPr>
                <w:b/>
                <w:color w:val="FF0000"/>
                <w:sz w:val="20"/>
                <w:szCs w:val="20"/>
              </w:rPr>
            </w:pPr>
            <w:r w:rsidRPr="00273196">
              <w:rPr>
                <w:b/>
                <w:color w:val="FF0000"/>
                <w:sz w:val="20"/>
                <w:szCs w:val="20"/>
              </w:rPr>
              <w:t>↓</w:t>
            </w:r>
          </w:p>
        </w:tc>
      </w:tr>
      <w:tr w:rsidR="00D835EA" w:rsidRPr="00273196" w14:paraId="49C8F8DB" w14:textId="77777777" w:rsidTr="00AD620B">
        <w:trPr>
          <w:trHeight w:val="75"/>
        </w:trPr>
        <w:tc>
          <w:tcPr>
            <w:tcW w:w="9913" w:type="dxa"/>
            <w:gridSpan w:val="10"/>
            <w:tcBorders>
              <w:top w:val="nil"/>
              <w:left w:val="single" w:sz="8" w:space="0" w:color="auto"/>
              <w:bottom w:val="single" w:sz="8" w:space="0" w:color="auto"/>
              <w:right w:val="single" w:sz="8" w:space="0" w:color="auto"/>
            </w:tcBorders>
            <w:shd w:val="clear" w:color="auto" w:fill="000000" w:themeFill="text1"/>
            <w:noWrap/>
          </w:tcPr>
          <w:p w14:paraId="4F820364" w14:textId="77777777" w:rsidR="00D835EA" w:rsidRPr="00273196" w:rsidRDefault="00D835EA" w:rsidP="0028745C">
            <w:pPr>
              <w:jc w:val="center"/>
              <w:rPr>
                <w:color w:val="000000"/>
                <w:sz w:val="20"/>
                <w:szCs w:val="20"/>
              </w:rPr>
            </w:pPr>
            <w:r w:rsidRPr="00273196">
              <w:rPr>
                <w:b/>
                <w:bCs/>
                <w:color w:val="FFFFFF"/>
                <w:sz w:val="20"/>
                <w:szCs w:val="20"/>
              </w:rPr>
              <w:t>Waste Management</w:t>
            </w:r>
          </w:p>
        </w:tc>
      </w:tr>
      <w:tr w:rsidR="00AD620B" w:rsidRPr="00273196" w14:paraId="18196F58" w14:textId="77777777" w:rsidTr="00AD620B">
        <w:trPr>
          <w:trHeight w:val="75"/>
        </w:trPr>
        <w:tc>
          <w:tcPr>
            <w:tcW w:w="1975" w:type="dxa"/>
            <w:gridSpan w:val="2"/>
            <w:tcBorders>
              <w:top w:val="nil"/>
              <w:left w:val="single" w:sz="8" w:space="0" w:color="auto"/>
              <w:bottom w:val="single" w:sz="8" w:space="0" w:color="auto"/>
              <w:right w:val="single" w:sz="4" w:space="0" w:color="auto"/>
            </w:tcBorders>
            <w:shd w:val="clear" w:color="auto" w:fill="auto"/>
            <w:noWrap/>
            <w:vAlign w:val="bottom"/>
          </w:tcPr>
          <w:p w14:paraId="3DFFC81E" w14:textId="77777777" w:rsidR="00BA6AC1" w:rsidRPr="00273196" w:rsidRDefault="00BA6AC1" w:rsidP="0028745C">
            <w:pPr>
              <w:rPr>
                <w:color w:val="000000"/>
                <w:sz w:val="20"/>
                <w:szCs w:val="20"/>
              </w:rPr>
            </w:pPr>
            <w:r w:rsidRPr="00273196">
              <w:rPr>
                <w:color w:val="000000"/>
                <w:sz w:val="20"/>
                <w:szCs w:val="20"/>
              </w:rPr>
              <w:t>Net cost per waste collection per premise</w:t>
            </w:r>
          </w:p>
        </w:tc>
        <w:tc>
          <w:tcPr>
            <w:tcW w:w="850" w:type="dxa"/>
            <w:tcBorders>
              <w:top w:val="nil"/>
              <w:left w:val="nil"/>
              <w:bottom w:val="single" w:sz="8" w:space="0" w:color="auto"/>
              <w:right w:val="single" w:sz="4" w:space="0" w:color="auto"/>
            </w:tcBorders>
            <w:shd w:val="clear" w:color="auto" w:fill="auto"/>
            <w:vAlign w:val="bottom"/>
          </w:tcPr>
          <w:p w14:paraId="41555512" w14:textId="77777777" w:rsidR="00BA6AC1" w:rsidRPr="00273196" w:rsidRDefault="00BA6AC1" w:rsidP="0028745C">
            <w:pPr>
              <w:jc w:val="center"/>
              <w:rPr>
                <w:color w:val="000000"/>
                <w:sz w:val="20"/>
                <w:szCs w:val="20"/>
              </w:rPr>
            </w:pPr>
            <w:r w:rsidRPr="00273196">
              <w:rPr>
                <w:color w:val="000000"/>
                <w:sz w:val="20"/>
                <w:szCs w:val="20"/>
              </w:rPr>
              <w:t>2</w:t>
            </w:r>
          </w:p>
        </w:tc>
        <w:tc>
          <w:tcPr>
            <w:tcW w:w="993" w:type="dxa"/>
            <w:tcBorders>
              <w:top w:val="nil"/>
              <w:left w:val="nil"/>
              <w:bottom w:val="single" w:sz="8" w:space="0" w:color="auto"/>
              <w:right w:val="single" w:sz="4" w:space="0" w:color="auto"/>
            </w:tcBorders>
            <w:shd w:val="clear" w:color="auto" w:fill="auto"/>
            <w:noWrap/>
            <w:vAlign w:val="bottom"/>
          </w:tcPr>
          <w:p w14:paraId="01AD795F" w14:textId="77777777" w:rsidR="00BA6AC1" w:rsidRPr="00273196" w:rsidRDefault="00BA6AC1" w:rsidP="0028745C">
            <w:pPr>
              <w:jc w:val="center"/>
              <w:rPr>
                <w:color w:val="000000"/>
                <w:sz w:val="20"/>
                <w:szCs w:val="20"/>
              </w:rPr>
            </w:pPr>
            <w:r w:rsidRPr="00273196">
              <w:rPr>
                <w:color w:val="000000"/>
                <w:sz w:val="20"/>
                <w:szCs w:val="20"/>
              </w:rPr>
              <w:t>£58.58</w:t>
            </w:r>
          </w:p>
        </w:tc>
        <w:tc>
          <w:tcPr>
            <w:tcW w:w="939" w:type="dxa"/>
            <w:tcBorders>
              <w:top w:val="nil"/>
              <w:left w:val="nil"/>
              <w:bottom w:val="single" w:sz="8" w:space="0" w:color="auto"/>
              <w:right w:val="single" w:sz="4" w:space="0" w:color="auto"/>
            </w:tcBorders>
            <w:shd w:val="clear" w:color="auto" w:fill="F2F2F2" w:themeFill="background1" w:themeFillShade="F2"/>
            <w:noWrap/>
            <w:vAlign w:val="bottom"/>
          </w:tcPr>
          <w:p w14:paraId="7715DF37" w14:textId="77777777" w:rsidR="00BA6AC1" w:rsidRPr="00273196" w:rsidRDefault="00BA6AC1" w:rsidP="0028745C">
            <w:pPr>
              <w:jc w:val="center"/>
              <w:rPr>
                <w:color w:val="000000"/>
                <w:sz w:val="20"/>
                <w:szCs w:val="20"/>
              </w:rPr>
            </w:pPr>
            <w:r w:rsidRPr="00273196">
              <w:rPr>
                <w:color w:val="000000"/>
                <w:sz w:val="20"/>
                <w:szCs w:val="20"/>
              </w:rPr>
              <w:t>£54.22</w:t>
            </w:r>
          </w:p>
        </w:tc>
        <w:tc>
          <w:tcPr>
            <w:tcW w:w="1084" w:type="dxa"/>
            <w:tcBorders>
              <w:top w:val="nil"/>
              <w:left w:val="nil"/>
              <w:bottom w:val="single" w:sz="8" w:space="0" w:color="auto"/>
              <w:right w:val="single" w:sz="4" w:space="0" w:color="auto"/>
            </w:tcBorders>
            <w:shd w:val="clear" w:color="auto" w:fill="auto"/>
            <w:noWrap/>
            <w:vAlign w:val="bottom"/>
          </w:tcPr>
          <w:p w14:paraId="1D21398B" w14:textId="77777777" w:rsidR="00BA6AC1" w:rsidRPr="00273196" w:rsidRDefault="00BA6AC1" w:rsidP="0028745C">
            <w:pPr>
              <w:jc w:val="center"/>
              <w:rPr>
                <w:color w:val="000000"/>
                <w:sz w:val="20"/>
                <w:szCs w:val="20"/>
              </w:rPr>
            </w:pPr>
            <w:r w:rsidRPr="00273196">
              <w:rPr>
                <w:color w:val="000000"/>
                <w:sz w:val="20"/>
                <w:szCs w:val="20"/>
              </w:rPr>
              <w:t>£65.90</w:t>
            </w:r>
          </w:p>
        </w:tc>
        <w:tc>
          <w:tcPr>
            <w:tcW w:w="1095" w:type="dxa"/>
            <w:tcBorders>
              <w:top w:val="nil"/>
              <w:left w:val="nil"/>
              <w:bottom w:val="single" w:sz="8" w:space="0" w:color="auto"/>
              <w:right w:val="single" w:sz="4" w:space="0" w:color="auto"/>
            </w:tcBorders>
            <w:shd w:val="clear" w:color="auto" w:fill="auto"/>
            <w:noWrap/>
            <w:vAlign w:val="bottom"/>
          </w:tcPr>
          <w:p w14:paraId="1EA95DF1" w14:textId="77777777" w:rsidR="00BA6AC1" w:rsidRPr="00273196" w:rsidRDefault="00BA6AC1" w:rsidP="0028745C">
            <w:pPr>
              <w:jc w:val="center"/>
              <w:rPr>
                <w:color w:val="000000"/>
                <w:sz w:val="20"/>
                <w:szCs w:val="20"/>
              </w:rPr>
            </w:pPr>
            <w:r w:rsidRPr="00273196">
              <w:rPr>
                <w:color w:val="000000"/>
                <w:sz w:val="20"/>
                <w:szCs w:val="20"/>
              </w:rPr>
              <w:t>£67.45</w:t>
            </w:r>
          </w:p>
        </w:tc>
        <w:tc>
          <w:tcPr>
            <w:tcW w:w="992" w:type="dxa"/>
            <w:tcBorders>
              <w:top w:val="nil"/>
              <w:left w:val="nil"/>
              <w:bottom w:val="single" w:sz="8" w:space="0" w:color="auto"/>
              <w:right w:val="single" w:sz="4" w:space="0" w:color="auto"/>
            </w:tcBorders>
            <w:shd w:val="clear" w:color="auto" w:fill="auto"/>
            <w:noWrap/>
            <w:vAlign w:val="bottom"/>
          </w:tcPr>
          <w:p w14:paraId="6285B539" w14:textId="77777777" w:rsidR="00BA6AC1" w:rsidRPr="00273196" w:rsidRDefault="00BA6AC1" w:rsidP="0028745C">
            <w:pPr>
              <w:jc w:val="center"/>
              <w:rPr>
                <w:color w:val="000000"/>
                <w:sz w:val="20"/>
                <w:szCs w:val="20"/>
              </w:rPr>
            </w:pPr>
            <w:r w:rsidRPr="00273196">
              <w:rPr>
                <w:color w:val="000000"/>
                <w:sz w:val="20"/>
                <w:szCs w:val="20"/>
              </w:rPr>
              <w:t>-7.43</w:t>
            </w:r>
          </w:p>
        </w:tc>
        <w:tc>
          <w:tcPr>
            <w:tcW w:w="993" w:type="dxa"/>
            <w:tcBorders>
              <w:top w:val="nil"/>
              <w:left w:val="nil"/>
              <w:bottom w:val="single" w:sz="8" w:space="0" w:color="auto"/>
              <w:right w:val="single" w:sz="8" w:space="0" w:color="auto"/>
            </w:tcBorders>
            <w:shd w:val="clear" w:color="auto" w:fill="auto"/>
            <w:noWrap/>
            <w:vAlign w:val="bottom"/>
          </w:tcPr>
          <w:p w14:paraId="3E864145" w14:textId="77777777" w:rsidR="00BA6AC1" w:rsidRPr="00273196" w:rsidRDefault="00BA6AC1" w:rsidP="0028745C">
            <w:pPr>
              <w:jc w:val="center"/>
              <w:rPr>
                <w:color w:val="000000"/>
                <w:sz w:val="20"/>
                <w:szCs w:val="20"/>
              </w:rPr>
            </w:pPr>
            <w:r w:rsidRPr="00273196">
              <w:rPr>
                <w:color w:val="000000"/>
                <w:sz w:val="20"/>
                <w:szCs w:val="20"/>
              </w:rPr>
              <w:t>6.32</w:t>
            </w:r>
          </w:p>
        </w:tc>
        <w:tc>
          <w:tcPr>
            <w:tcW w:w="992" w:type="dxa"/>
            <w:tcBorders>
              <w:top w:val="nil"/>
              <w:left w:val="nil"/>
              <w:bottom w:val="single" w:sz="8" w:space="0" w:color="auto"/>
              <w:right w:val="single" w:sz="8" w:space="0" w:color="auto"/>
            </w:tcBorders>
          </w:tcPr>
          <w:p w14:paraId="3F82CDAE" w14:textId="77777777" w:rsidR="00BA6AC1" w:rsidRPr="00273196" w:rsidRDefault="00BA6AC1" w:rsidP="0028745C">
            <w:pPr>
              <w:jc w:val="center"/>
              <w:rPr>
                <w:b/>
                <w:color w:val="000000"/>
                <w:sz w:val="20"/>
                <w:szCs w:val="20"/>
              </w:rPr>
            </w:pPr>
            <w:r w:rsidRPr="00273196">
              <w:rPr>
                <w:b/>
                <w:color w:val="FF0000"/>
                <w:sz w:val="20"/>
                <w:szCs w:val="20"/>
              </w:rPr>
              <w:t>↓</w:t>
            </w:r>
          </w:p>
        </w:tc>
      </w:tr>
      <w:tr w:rsidR="00AD620B" w:rsidRPr="00273196" w14:paraId="60C9DDB9" w14:textId="77777777" w:rsidTr="00AD620B">
        <w:trPr>
          <w:trHeight w:val="75"/>
        </w:trPr>
        <w:tc>
          <w:tcPr>
            <w:tcW w:w="1975" w:type="dxa"/>
            <w:gridSpan w:val="2"/>
            <w:tcBorders>
              <w:top w:val="nil"/>
              <w:left w:val="single" w:sz="8" w:space="0" w:color="auto"/>
              <w:bottom w:val="single" w:sz="8" w:space="0" w:color="auto"/>
              <w:right w:val="single" w:sz="4" w:space="0" w:color="auto"/>
            </w:tcBorders>
            <w:shd w:val="clear" w:color="auto" w:fill="auto"/>
            <w:noWrap/>
            <w:vAlign w:val="bottom"/>
          </w:tcPr>
          <w:p w14:paraId="22D1425C" w14:textId="77777777" w:rsidR="00BA6AC1" w:rsidRPr="00273196" w:rsidRDefault="00BA6AC1" w:rsidP="0028745C">
            <w:pPr>
              <w:rPr>
                <w:color w:val="000000"/>
                <w:sz w:val="20"/>
                <w:szCs w:val="20"/>
              </w:rPr>
            </w:pPr>
            <w:r w:rsidRPr="00273196">
              <w:rPr>
                <w:color w:val="000000"/>
                <w:sz w:val="20"/>
                <w:szCs w:val="20"/>
              </w:rPr>
              <w:t>Net cost of waste disposal per premise</w:t>
            </w:r>
          </w:p>
        </w:tc>
        <w:tc>
          <w:tcPr>
            <w:tcW w:w="850" w:type="dxa"/>
            <w:tcBorders>
              <w:top w:val="nil"/>
              <w:left w:val="nil"/>
              <w:bottom w:val="single" w:sz="8" w:space="0" w:color="auto"/>
              <w:right w:val="single" w:sz="4" w:space="0" w:color="auto"/>
            </w:tcBorders>
            <w:shd w:val="clear" w:color="auto" w:fill="auto"/>
            <w:vAlign w:val="bottom"/>
          </w:tcPr>
          <w:p w14:paraId="78143AFE" w14:textId="77777777" w:rsidR="00BA6AC1" w:rsidRPr="00273196" w:rsidRDefault="00BA6AC1" w:rsidP="0028745C">
            <w:pPr>
              <w:jc w:val="center"/>
              <w:rPr>
                <w:color w:val="000000"/>
                <w:sz w:val="20"/>
                <w:szCs w:val="20"/>
              </w:rPr>
            </w:pPr>
            <w:r w:rsidRPr="00273196">
              <w:rPr>
                <w:color w:val="000000"/>
                <w:sz w:val="20"/>
                <w:szCs w:val="20"/>
              </w:rPr>
              <w:t>3</w:t>
            </w:r>
          </w:p>
        </w:tc>
        <w:tc>
          <w:tcPr>
            <w:tcW w:w="993" w:type="dxa"/>
            <w:tcBorders>
              <w:top w:val="nil"/>
              <w:left w:val="nil"/>
              <w:bottom w:val="single" w:sz="8" w:space="0" w:color="auto"/>
              <w:right w:val="single" w:sz="4" w:space="0" w:color="auto"/>
            </w:tcBorders>
            <w:shd w:val="clear" w:color="auto" w:fill="auto"/>
            <w:noWrap/>
            <w:vAlign w:val="bottom"/>
          </w:tcPr>
          <w:p w14:paraId="3B282C11" w14:textId="77777777" w:rsidR="00BA6AC1" w:rsidRPr="00273196" w:rsidRDefault="00BA6AC1" w:rsidP="0028745C">
            <w:pPr>
              <w:jc w:val="center"/>
              <w:rPr>
                <w:color w:val="000000"/>
                <w:sz w:val="20"/>
                <w:szCs w:val="20"/>
              </w:rPr>
            </w:pPr>
            <w:r w:rsidRPr="00273196">
              <w:rPr>
                <w:color w:val="000000"/>
                <w:sz w:val="20"/>
                <w:szCs w:val="20"/>
              </w:rPr>
              <w:t>£112.75</w:t>
            </w:r>
          </w:p>
        </w:tc>
        <w:tc>
          <w:tcPr>
            <w:tcW w:w="939" w:type="dxa"/>
            <w:tcBorders>
              <w:top w:val="nil"/>
              <w:left w:val="nil"/>
              <w:bottom w:val="single" w:sz="8" w:space="0" w:color="auto"/>
              <w:right w:val="single" w:sz="4" w:space="0" w:color="auto"/>
            </w:tcBorders>
            <w:shd w:val="clear" w:color="auto" w:fill="F2F2F2" w:themeFill="background1" w:themeFillShade="F2"/>
            <w:noWrap/>
            <w:vAlign w:val="bottom"/>
          </w:tcPr>
          <w:p w14:paraId="0F2F6384" w14:textId="77777777" w:rsidR="00BA6AC1" w:rsidRPr="00273196" w:rsidRDefault="00BA6AC1" w:rsidP="0028745C">
            <w:pPr>
              <w:jc w:val="center"/>
              <w:rPr>
                <w:color w:val="000000"/>
                <w:sz w:val="20"/>
                <w:szCs w:val="20"/>
              </w:rPr>
            </w:pPr>
            <w:r w:rsidRPr="00273196">
              <w:rPr>
                <w:color w:val="000000"/>
                <w:sz w:val="20"/>
                <w:szCs w:val="20"/>
              </w:rPr>
              <w:t>£93.12</w:t>
            </w:r>
          </w:p>
        </w:tc>
        <w:tc>
          <w:tcPr>
            <w:tcW w:w="1084" w:type="dxa"/>
            <w:tcBorders>
              <w:top w:val="nil"/>
              <w:left w:val="nil"/>
              <w:bottom w:val="single" w:sz="8" w:space="0" w:color="auto"/>
              <w:right w:val="single" w:sz="4" w:space="0" w:color="auto"/>
            </w:tcBorders>
            <w:shd w:val="clear" w:color="auto" w:fill="auto"/>
            <w:noWrap/>
            <w:vAlign w:val="bottom"/>
          </w:tcPr>
          <w:p w14:paraId="2809828A" w14:textId="77777777" w:rsidR="00BA6AC1" w:rsidRPr="00273196" w:rsidRDefault="00BA6AC1" w:rsidP="0028745C">
            <w:pPr>
              <w:jc w:val="center"/>
              <w:rPr>
                <w:color w:val="000000"/>
                <w:sz w:val="20"/>
                <w:szCs w:val="20"/>
              </w:rPr>
            </w:pPr>
            <w:r w:rsidRPr="00273196">
              <w:rPr>
                <w:color w:val="000000"/>
                <w:sz w:val="20"/>
                <w:szCs w:val="20"/>
              </w:rPr>
              <w:t>£101.66</w:t>
            </w:r>
          </w:p>
        </w:tc>
        <w:tc>
          <w:tcPr>
            <w:tcW w:w="1095" w:type="dxa"/>
            <w:tcBorders>
              <w:top w:val="nil"/>
              <w:left w:val="nil"/>
              <w:bottom w:val="single" w:sz="8" w:space="0" w:color="auto"/>
              <w:right w:val="single" w:sz="4" w:space="0" w:color="auto"/>
            </w:tcBorders>
            <w:shd w:val="clear" w:color="auto" w:fill="auto"/>
            <w:noWrap/>
            <w:vAlign w:val="bottom"/>
          </w:tcPr>
          <w:p w14:paraId="0FE1BBD5" w14:textId="77777777" w:rsidR="00BA6AC1" w:rsidRPr="00273196" w:rsidRDefault="00BA6AC1" w:rsidP="0028745C">
            <w:pPr>
              <w:jc w:val="center"/>
              <w:rPr>
                <w:color w:val="000000"/>
                <w:sz w:val="20"/>
                <w:szCs w:val="20"/>
              </w:rPr>
            </w:pPr>
            <w:r w:rsidRPr="00273196">
              <w:rPr>
                <w:color w:val="000000"/>
                <w:sz w:val="20"/>
                <w:szCs w:val="20"/>
              </w:rPr>
              <w:t>£97.29</w:t>
            </w:r>
          </w:p>
        </w:tc>
        <w:tc>
          <w:tcPr>
            <w:tcW w:w="992" w:type="dxa"/>
            <w:tcBorders>
              <w:top w:val="nil"/>
              <w:left w:val="nil"/>
              <w:bottom w:val="single" w:sz="8" w:space="0" w:color="auto"/>
              <w:right w:val="single" w:sz="4" w:space="0" w:color="auto"/>
            </w:tcBorders>
            <w:shd w:val="clear" w:color="auto" w:fill="auto"/>
            <w:noWrap/>
            <w:vAlign w:val="bottom"/>
          </w:tcPr>
          <w:p w14:paraId="61EF89BB" w14:textId="77777777" w:rsidR="00BA6AC1" w:rsidRPr="00273196" w:rsidRDefault="00BA6AC1" w:rsidP="0028745C">
            <w:pPr>
              <w:jc w:val="center"/>
              <w:rPr>
                <w:color w:val="000000"/>
                <w:sz w:val="20"/>
                <w:szCs w:val="20"/>
              </w:rPr>
            </w:pPr>
            <w:r w:rsidRPr="00273196">
              <w:rPr>
                <w:color w:val="000000"/>
                <w:sz w:val="20"/>
                <w:szCs w:val="20"/>
              </w:rPr>
              <w:t>-17.41</w:t>
            </w:r>
          </w:p>
        </w:tc>
        <w:tc>
          <w:tcPr>
            <w:tcW w:w="993" w:type="dxa"/>
            <w:tcBorders>
              <w:top w:val="nil"/>
              <w:left w:val="nil"/>
              <w:bottom w:val="single" w:sz="8" w:space="0" w:color="auto"/>
              <w:right w:val="single" w:sz="8" w:space="0" w:color="auto"/>
            </w:tcBorders>
            <w:shd w:val="clear" w:color="auto" w:fill="auto"/>
            <w:noWrap/>
            <w:vAlign w:val="bottom"/>
          </w:tcPr>
          <w:p w14:paraId="3D83C358" w14:textId="77777777" w:rsidR="00BA6AC1" w:rsidRPr="00273196" w:rsidRDefault="00BA6AC1" w:rsidP="0028745C">
            <w:pPr>
              <w:jc w:val="center"/>
              <w:rPr>
                <w:color w:val="000000"/>
                <w:sz w:val="20"/>
                <w:szCs w:val="20"/>
              </w:rPr>
            </w:pPr>
            <w:r w:rsidRPr="00273196">
              <w:rPr>
                <w:color w:val="000000"/>
                <w:sz w:val="20"/>
                <w:szCs w:val="20"/>
              </w:rPr>
              <w:t>-9.20</w:t>
            </w:r>
          </w:p>
        </w:tc>
        <w:tc>
          <w:tcPr>
            <w:tcW w:w="992" w:type="dxa"/>
            <w:tcBorders>
              <w:top w:val="nil"/>
              <w:left w:val="nil"/>
              <w:bottom w:val="single" w:sz="8" w:space="0" w:color="auto"/>
              <w:right w:val="single" w:sz="8" w:space="0" w:color="auto"/>
            </w:tcBorders>
          </w:tcPr>
          <w:p w14:paraId="02E9DCD7" w14:textId="77777777" w:rsidR="00BA6AC1" w:rsidRPr="00273196" w:rsidRDefault="00BA6AC1" w:rsidP="0028745C">
            <w:pPr>
              <w:jc w:val="center"/>
              <w:rPr>
                <w:b/>
                <w:color w:val="92D050"/>
                <w:sz w:val="20"/>
                <w:szCs w:val="20"/>
              </w:rPr>
            </w:pPr>
            <w:r w:rsidRPr="00273196">
              <w:rPr>
                <w:b/>
                <w:color w:val="92D050"/>
                <w:sz w:val="20"/>
                <w:szCs w:val="20"/>
              </w:rPr>
              <w:t>↑</w:t>
            </w:r>
          </w:p>
        </w:tc>
      </w:tr>
      <w:tr w:rsidR="00AD620B" w:rsidRPr="00273196" w14:paraId="286629C7" w14:textId="77777777" w:rsidTr="00AD620B">
        <w:trPr>
          <w:trHeight w:val="75"/>
        </w:trPr>
        <w:tc>
          <w:tcPr>
            <w:tcW w:w="1975" w:type="dxa"/>
            <w:gridSpan w:val="2"/>
            <w:tcBorders>
              <w:top w:val="nil"/>
              <w:left w:val="single" w:sz="8" w:space="0" w:color="auto"/>
              <w:bottom w:val="single" w:sz="8" w:space="0" w:color="auto"/>
              <w:right w:val="single" w:sz="4" w:space="0" w:color="auto"/>
            </w:tcBorders>
            <w:shd w:val="clear" w:color="auto" w:fill="auto"/>
            <w:noWrap/>
            <w:vAlign w:val="bottom"/>
          </w:tcPr>
          <w:p w14:paraId="3B4BF633" w14:textId="77777777" w:rsidR="00BA6AC1" w:rsidRPr="00273196" w:rsidRDefault="00BA6AC1" w:rsidP="0028745C">
            <w:pPr>
              <w:rPr>
                <w:color w:val="000000"/>
                <w:sz w:val="20"/>
                <w:szCs w:val="20"/>
              </w:rPr>
            </w:pPr>
            <w:r w:rsidRPr="00273196">
              <w:rPr>
                <w:color w:val="000000"/>
                <w:sz w:val="20"/>
                <w:szCs w:val="20"/>
              </w:rPr>
              <w:t>% of total household waste arising that is recycled</w:t>
            </w:r>
          </w:p>
        </w:tc>
        <w:tc>
          <w:tcPr>
            <w:tcW w:w="850" w:type="dxa"/>
            <w:tcBorders>
              <w:top w:val="nil"/>
              <w:left w:val="nil"/>
              <w:bottom w:val="single" w:sz="8" w:space="0" w:color="auto"/>
              <w:right w:val="single" w:sz="4" w:space="0" w:color="auto"/>
            </w:tcBorders>
            <w:shd w:val="clear" w:color="auto" w:fill="auto"/>
            <w:vAlign w:val="bottom"/>
          </w:tcPr>
          <w:p w14:paraId="283E0270" w14:textId="77777777" w:rsidR="00BA6AC1" w:rsidRPr="00273196" w:rsidRDefault="00BA6AC1" w:rsidP="0028745C">
            <w:pPr>
              <w:jc w:val="center"/>
              <w:rPr>
                <w:color w:val="000000"/>
                <w:sz w:val="20"/>
                <w:szCs w:val="20"/>
              </w:rPr>
            </w:pPr>
            <w:r w:rsidRPr="00273196">
              <w:rPr>
                <w:color w:val="000000"/>
                <w:sz w:val="20"/>
                <w:szCs w:val="20"/>
              </w:rPr>
              <w:t>7</w:t>
            </w:r>
          </w:p>
        </w:tc>
        <w:tc>
          <w:tcPr>
            <w:tcW w:w="993" w:type="dxa"/>
            <w:tcBorders>
              <w:top w:val="nil"/>
              <w:left w:val="nil"/>
              <w:bottom w:val="single" w:sz="8" w:space="0" w:color="auto"/>
              <w:right w:val="single" w:sz="4" w:space="0" w:color="auto"/>
            </w:tcBorders>
            <w:shd w:val="clear" w:color="auto" w:fill="auto"/>
            <w:noWrap/>
            <w:vAlign w:val="bottom"/>
          </w:tcPr>
          <w:p w14:paraId="6DF03B1B" w14:textId="77777777" w:rsidR="00BA6AC1" w:rsidRPr="00273196" w:rsidRDefault="00BA6AC1" w:rsidP="0028745C">
            <w:pPr>
              <w:jc w:val="center"/>
              <w:rPr>
                <w:color w:val="000000"/>
                <w:sz w:val="20"/>
                <w:szCs w:val="20"/>
              </w:rPr>
            </w:pPr>
            <w:r w:rsidRPr="00273196">
              <w:rPr>
                <w:color w:val="000000"/>
                <w:sz w:val="20"/>
                <w:szCs w:val="20"/>
              </w:rPr>
              <w:t>35.53</w:t>
            </w:r>
          </w:p>
        </w:tc>
        <w:tc>
          <w:tcPr>
            <w:tcW w:w="939" w:type="dxa"/>
            <w:tcBorders>
              <w:top w:val="nil"/>
              <w:left w:val="nil"/>
              <w:bottom w:val="single" w:sz="8" w:space="0" w:color="auto"/>
              <w:right w:val="single" w:sz="4" w:space="0" w:color="auto"/>
            </w:tcBorders>
            <w:shd w:val="clear" w:color="auto" w:fill="F2F2F2" w:themeFill="background1" w:themeFillShade="F2"/>
            <w:noWrap/>
            <w:vAlign w:val="bottom"/>
          </w:tcPr>
          <w:p w14:paraId="34187265" w14:textId="77777777" w:rsidR="00BA6AC1" w:rsidRPr="00273196" w:rsidRDefault="00BA6AC1" w:rsidP="0028745C">
            <w:pPr>
              <w:jc w:val="center"/>
              <w:rPr>
                <w:color w:val="000000"/>
                <w:sz w:val="20"/>
                <w:szCs w:val="20"/>
              </w:rPr>
            </w:pPr>
            <w:r w:rsidRPr="00273196">
              <w:rPr>
                <w:color w:val="000000"/>
                <w:sz w:val="20"/>
                <w:szCs w:val="20"/>
              </w:rPr>
              <w:t>35.80</w:t>
            </w:r>
          </w:p>
        </w:tc>
        <w:tc>
          <w:tcPr>
            <w:tcW w:w="1084" w:type="dxa"/>
            <w:tcBorders>
              <w:top w:val="nil"/>
              <w:left w:val="nil"/>
              <w:bottom w:val="single" w:sz="8" w:space="0" w:color="auto"/>
              <w:right w:val="single" w:sz="4" w:space="0" w:color="auto"/>
            </w:tcBorders>
            <w:shd w:val="clear" w:color="auto" w:fill="auto"/>
            <w:noWrap/>
            <w:vAlign w:val="bottom"/>
          </w:tcPr>
          <w:p w14:paraId="28E962A3" w14:textId="77777777" w:rsidR="00BA6AC1" w:rsidRPr="00273196" w:rsidRDefault="00BA6AC1" w:rsidP="0028745C">
            <w:pPr>
              <w:jc w:val="center"/>
              <w:rPr>
                <w:color w:val="000000"/>
                <w:sz w:val="20"/>
                <w:szCs w:val="20"/>
              </w:rPr>
            </w:pPr>
            <w:r w:rsidRPr="00273196">
              <w:rPr>
                <w:color w:val="000000"/>
                <w:sz w:val="20"/>
                <w:szCs w:val="20"/>
              </w:rPr>
              <w:t>42.39</w:t>
            </w:r>
          </w:p>
        </w:tc>
        <w:tc>
          <w:tcPr>
            <w:tcW w:w="1095" w:type="dxa"/>
            <w:tcBorders>
              <w:top w:val="nil"/>
              <w:left w:val="nil"/>
              <w:bottom w:val="single" w:sz="8" w:space="0" w:color="auto"/>
              <w:right w:val="single" w:sz="4" w:space="0" w:color="auto"/>
            </w:tcBorders>
            <w:shd w:val="clear" w:color="auto" w:fill="auto"/>
            <w:noWrap/>
            <w:vAlign w:val="bottom"/>
          </w:tcPr>
          <w:p w14:paraId="1C79C7CE" w14:textId="77777777" w:rsidR="00BA6AC1" w:rsidRPr="00273196" w:rsidRDefault="00BA6AC1" w:rsidP="0028745C">
            <w:pPr>
              <w:jc w:val="center"/>
              <w:rPr>
                <w:color w:val="000000"/>
                <w:sz w:val="20"/>
                <w:szCs w:val="20"/>
              </w:rPr>
            </w:pPr>
            <w:r w:rsidRPr="00273196">
              <w:rPr>
                <w:color w:val="000000"/>
                <w:sz w:val="20"/>
                <w:szCs w:val="20"/>
              </w:rPr>
              <w:t>44.70</w:t>
            </w:r>
          </w:p>
        </w:tc>
        <w:tc>
          <w:tcPr>
            <w:tcW w:w="992" w:type="dxa"/>
            <w:tcBorders>
              <w:top w:val="nil"/>
              <w:left w:val="nil"/>
              <w:bottom w:val="single" w:sz="8" w:space="0" w:color="auto"/>
              <w:right w:val="single" w:sz="4" w:space="0" w:color="auto"/>
            </w:tcBorders>
            <w:shd w:val="clear" w:color="auto" w:fill="auto"/>
            <w:noWrap/>
            <w:vAlign w:val="bottom"/>
          </w:tcPr>
          <w:p w14:paraId="06F2F358" w14:textId="77777777" w:rsidR="00BA6AC1" w:rsidRPr="00273196" w:rsidRDefault="00BA6AC1" w:rsidP="0028745C">
            <w:pPr>
              <w:jc w:val="center"/>
              <w:rPr>
                <w:color w:val="000000"/>
                <w:sz w:val="20"/>
                <w:szCs w:val="20"/>
              </w:rPr>
            </w:pPr>
            <w:r w:rsidRPr="00273196">
              <w:rPr>
                <w:color w:val="000000"/>
                <w:sz w:val="20"/>
                <w:szCs w:val="20"/>
              </w:rPr>
              <w:t>0.76</w:t>
            </w:r>
          </w:p>
        </w:tc>
        <w:tc>
          <w:tcPr>
            <w:tcW w:w="993" w:type="dxa"/>
            <w:tcBorders>
              <w:top w:val="nil"/>
              <w:left w:val="nil"/>
              <w:bottom w:val="single" w:sz="8" w:space="0" w:color="auto"/>
              <w:right w:val="single" w:sz="8" w:space="0" w:color="auto"/>
            </w:tcBorders>
            <w:shd w:val="clear" w:color="auto" w:fill="auto"/>
            <w:noWrap/>
            <w:vAlign w:val="bottom"/>
          </w:tcPr>
          <w:p w14:paraId="316E31B7" w14:textId="77777777" w:rsidR="00BA6AC1" w:rsidRPr="00273196" w:rsidRDefault="00BA6AC1" w:rsidP="0028745C">
            <w:pPr>
              <w:jc w:val="center"/>
              <w:rPr>
                <w:color w:val="000000"/>
                <w:sz w:val="20"/>
                <w:szCs w:val="20"/>
              </w:rPr>
            </w:pPr>
            <w:r w:rsidRPr="00273196">
              <w:rPr>
                <w:color w:val="000000"/>
                <w:sz w:val="20"/>
                <w:szCs w:val="20"/>
              </w:rPr>
              <w:t>3.60</w:t>
            </w:r>
          </w:p>
        </w:tc>
        <w:tc>
          <w:tcPr>
            <w:tcW w:w="992" w:type="dxa"/>
            <w:tcBorders>
              <w:top w:val="nil"/>
              <w:left w:val="nil"/>
              <w:bottom w:val="single" w:sz="8" w:space="0" w:color="auto"/>
              <w:right w:val="single" w:sz="8" w:space="0" w:color="auto"/>
            </w:tcBorders>
          </w:tcPr>
          <w:p w14:paraId="6B75FC8A" w14:textId="77777777" w:rsidR="00BA6AC1" w:rsidRPr="00273196" w:rsidRDefault="00BA6AC1" w:rsidP="0028745C">
            <w:pPr>
              <w:jc w:val="center"/>
              <w:rPr>
                <w:b/>
                <w:color w:val="92D050"/>
                <w:sz w:val="20"/>
                <w:szCs w:val="20"/>
              </w:rPr>
            </w:pPr>
            <w:r w:rsidRPr="00273196">
              <w:rPr>
                <w:b/>
                <w:color w:val="92D050"/>
                <w:sz w:val="20"/>
                <w:szCs w:val="20"/>
              </w:rPr>
              <w:t>↑</w:t>
            </w:r>
          </w:p>
        </w:tc>
      </w:tr>
      <w:tr w:rsidR="00AD620B" w:rsidRPr="00273196" w14:paraId="30964E46" w14:textId="77777777" w:rsidTr="00AD620B">
        <w:trPr>
          <w:trHeight w:val="75"/>
        </w:trPr>
        <w:tc>
          <w:tcPr>
            <w:tcW w:w="1975" w:type="dxa"/>
            <w:gridSpan w:val="2"/>
            <w:tcBorders>
              <w:top w:val="nil"/>
              <w:left w:val="single" w:sz="8" w:space="0" w:color="auto"/>
              <w:bottom w:val="nil"/>
              <w:right w:val="single" w:sz="4" w:space="0" w:color="auto"/>
            </w:tcBorders>
            <w:shd w:val="clear" w:color="auto" w:fill="auto"/>
            <w:noWrap/>
            <w:vAlign w:val="bottom"/>
          </w:tcPr>
          <w:p w14:paraId="725D83A4" w14:textId="6B6F5252" w:rsidR="00AF6102" w:rsidRPr="00273196" w:rsidRDefault="00BA6AC1" w:rsidP="0028745C">
            <w:pPr>
              <w:rPr>
                <w:color w:val="000000"/>
                <w:sz w:val="20"/>
                <w:szCs w:val="20"/>
              </w:rPr>
            </w:pPr>
            <w:r w:rsidRPr="00273196">
              <w:rPr>
                <w:color w:val="000000"/>
                <w:sz w:val="20"/>
                <w:szCs w:val="20"/>
              </w:rPr>
              <w:t>% of adults satisfied with refuse collection</w:t>
            </w:r>
          </w:p>
        </w:tc>
        <w:tc>
          <w:tcPr>
            <w:tcW w:w="850" w:type="dxa"/>
            <w:tcBorders>
              <w:top w:val="nil"/>
              <w:left w:val="nil"/>
              <w:bottom w:val="nil"/>
              <w:right w:val="single" w:sz="4" w:space="0" w:color="auto"/>
            </w:tcBorders>
            <w:shd w:val="clear" w:color="auto" w:fill="auto"/>
            <w:vAlign w:val="bottom"/>
          </w:tcPr>
          <w:p w14:paraId="1E4D2667" w14:textId="77777777" w:rsidR="00BA6AC1" w:rsidRPr="00273196" w:rsidRDefault="00BA6AC1" w:rsidP="0028745C">
            <w:pPr>
              <w:jc w:val="center"/>
              <w:rPr>
                <w:color w:val="000000"/>
                <w:sz w:val="20"/>
                <w:szCs w:val="20"/>
              </w:rPr>
            </w:pPr>
            <w:r w:rsidRPr="00273196">
              <w:rPr>
                <w:color w:val="000000"/>
                <w:sz w:val="20"/>
                <w:szCs w:val="20"/>
              </w:rPr>
              <w:t>4</w:t>
            </w:r>
          </w:p>
        </w:tc>
        <w:tc>
          <w:tcPr>
            <w:tcW w:w="993" w:type="dxa"/>
            <w:tcBorders>
              <w:top w:val="nil"/>
              <w:left w:val="nil"/>
              <w:bottom w:val="nil"/>
              <w:right w:val="single" w:sz="4" w:space="0" w:color="auto"/>
            </w:tcBorders>
            <w:shd w:val="clear" w:color="auto" w:fill="auto"/>
            <w:noWrap/>
            <w:vAlign w:val="bottom"/>
          </w:tcPr>
          <w:p w14:paraId="10C6FC83" w14:textId="77777777" w:rsidR="00BA6AC1" w:rsidRPr="00273196" w:rsidRDefault="00BA6AC1" w:rsidP="0028745C">
            <w:pPr>
              <w:jc w:val="center"/>
              <w:rPr>
                <w:color w:val="000000"/>
                <w:sz w:val="20"/>
                <w:szCs w:val="20"/>
              </w:rPr>
            </w:pPr>
            <w:r w:rsidRPr="00273196">
              <w:rPr>
                <w:color w:val="000000"/>
                <w:sz w:val="20"/>
                <w:szCs w:val="20"/>
              </w:rPr>
              <w:t>77.00</w:t>
            </w:r>
          </w:p>
        </w:tc>
        <w:tc>
          <w:tcPr>
            <w:tcW w:w="939" w:type="dxa"/>
            <w:tcBorders>
              <w:top w:val="nil"/>
              <w:left w:val="nil"/>
              <w:bottom w:val="nil"/>
              <w:right w:val="single" w:sz="4" w:space="0" w:color="auto"/>
            </w:tcBorders>
            <w:shd w:val="clear" w:color="auto" w:fill="F2F2F2" w:themeFill="background1" w:themeFillShade="F2"/>
            <w:noWrap/>
            <w:vAlign w:val="bottom"/>
          </w:tcPr>
          <w:p w14:paraId="3CD1DED1" w14:textId="77777777" w:rsidR="00BA6AC1" w:rsidRPr="00273196" w:rsidRDefault="00BA6AC1" w:rsidP="0028745C">
            <w:pPr>
              <w:jc w:val="center"/>
              <w:rPr>
                <w:color w:val="000000"/>
                <w:sz w:val="20"/>
                <w:szCs w:val="20"/>
              </w:rPr>
            </w:pPr>
            <w:r w:rsidRPr="00273196">
              <w:rPr>
                <w:color w:val="000000"/>
                <w:sz w:val="20"/>
                <w:szCs w:val="20"/>
              </w:rPr>
              <w:t>74.60</w:t>
            </w:r>
          </w:p>
        </w:tc>
        <w:tc>
          <w:tcPr>
            <w:tcW w:w="1084" w:type="dxa"/>
            <w:tcBorders>
              <w:top w:val="nil"/>
              <w:left w:val="nil"/>
              <w:bottom w:val="nil"/>
              <w:right w:val="single" w:sz="4" w:space="0" w:color="auto"/>
            </w:tcBorders>
            <w:shd w:val="clear" w:color="auto" w:fill="auto"/>
            <w:noWrap/>
            <w:vAlign w:val="bottom"/>
          </w:tcPr>
          <w:p w14:paraId="5A5DDEBA" w14:textId="77777777" w:rsidR="00BA6AC1" w:rsidRPr="00273196" w:rsidRDefault="00BA6AC1" w:rsidP="0028745C">
            <w:pPr>
              <w:jc w:val="center"/>
              <w:rPr>
                <w:color w:val="000000"/>
                <w:sz w:val="20"/>
                <w:szCs w:val="20"/>
              </w:rPr>
            </w:pPr>
            <w:r w:rsidRPr="00273196">
              <w:rPr>
                <w:color w:val="000000"/>
                <w:sz w:val="20"/>
                <w:szCs w:val="20"/>
              </w:rPr>
              <w:t>74.85</w:t>
            </w:r>
          </w:p>
        </w:tc>
        <w:tc>
          <w:tcPr>
            <w:tcW w:w="1095" w:type="dxa"/>
            <w:tcBorders>
              <w:top w:val="nil"/>
              <w:left w:val="nil"/>
              <w:bottom w:val="nil"/>
              <w:right w:val="single" w:sz="4" w:space="0" w:color="auto"/>
            </w:tcBorders>
            <w:shd w:val="clear" w:color="auto" w:fill="auto"/>
            <w:noWrap/>
            <w:vAlign w:val="bottom"/>
          </w:tcPr>
          <w:p w14:paraId="5E366780" w14:textId="77777777" w:rsidR="00BA6AC1" w:rsidRPr="00273196" w:rsidRDefault="00BA6AC1" w:rsidP="0028745C">
            <w:pPr>
              <w:jc w:val="center"/>
              <w:rPr>
                <w:color w:val="000000"/>
                <w:sz w:val="20"/>
                <w:szCs w:val="20"/>
              </w:rPr>
            </w:pPr>
            <w:r w:rsidRPr="00273196">
              <w:rPr>
                <w:color w:val="000000"/>
                <w:sz w:val="20"/>
                <w:szCs w:val="20"/>
              </w:rPr>
              <w:t>76.30</w:t>
            </w:r>
          </w:p>
        </w:tc>
        <w:tc>
          <w:tcPr>
            <w:tcW w:w="992" w:type="dxa"/>
            <w:tcBorders>
              <w:top w:val="nil"/>
              <w:left w:val="nil"/>
              <w:bottom w:val="nil"/>
              <w:right w:val="single" w:sz="4" w:space="0" w:color="auto"/>
            </w:tcBorders>
            <w:shd w:val="clear" w:color="auto" w:fill="auto"/>
            <w:noWrap/>
            <w:vAlign w:val="bottom"/>
          </w:tcPr>
          <w:p w14:paraId="682D82D9" w14:textId="77777777" w:rsidR="00BA6AC1" w:rsidRPr="00273196" w:rsidRDefault="00BA6AC1" w:rsidP="0028745C">
            <w:pPr>
              <w:jc w:val="center"/>
              <w:rPr>
                <w:color w:val="000000"/>
                <w:sz w:val="20"/>
                <w:szCs w:val="20"/>
              </w:rPr>
            </w:pPr>
            <w:r w:rsidRPr="00273196">
              <w:rPr>
                <w:color w:val="000000"/>
                <w:sz w:val="20"/>
                <w:szCs w:val="20"/>
              </w:rPr>
              <w:t>-3.12</w:t>
            </w:r>
          </w:p>
        </w:tc>
        <w:tc>
          <w:tcPr>
            <w:tcW w:w="993" w:type="dxa"/>
            <w:tcBorders>
              <w:top w:val="nil"/>
              <w:left w:val="nil"/>
              <w:bottom w:val="nil"/>
              <w:right w:val="single" w:sz="8" w:space="0" w:color="auto"/>
            </w:tcBorders>
            <w:shd w:val="clear" w:color="auto" w:fill="auto"/>
            <w:noWrap/>
            <w:vAlign w:val="bottom"/>
          </w:tcPr>
          <w:p w14:paraId="3501A782" w14:textId="77777777" w:rsidR="00BA6AC1" w:rsidRPr="00273196" w:rsidRDefault="00BA6AC1" w:rsidP="0028745C">
            <w:pPr>
              <w:jc w:val="center"/>
              <w:rPr>
                <w:color w:val="000000"/>
                <w:sz w:val="20"/>
                <w:szCs w:val="20"/>
              </w:rPr>
            </w:pPr>
            <w:r w:rsidRPr="00273196">
              <w:rPr>
                <w:color w:val="000000"/>
                <w:sz w:val="20"/>
                <w:szCs w:val="20"/>
              </w:rPr>
              <w:t>-12.75</w:t>
            </w:r>
          </w:p>
        </w:tc>
        <w:tc>
          <w:tcPr>
            <w:tcW w:w="992" w:type="dxa"/>
            <w:tcBorders>
              <w:top w:val="nil"/>
              <w:left w:val="nil"/>
              <w:bottom w:val="nil"/>
              <w:right w:val="single" w:sz="8" w:space="0" w:color="auto"/>
            </w:tcBorders>
          </w:tcPr>
          <w:p w14:paraId="1B83F68D" w14:textId="77777777" w:rsidR="00BA6AC1" w:rsidRPr="00273196" w:rsidRDefault="00BA6AC1" w:rsidP="0028745C">
            <w:pPr>
              <w:jc w:val="center"/>
              <w:rPr>
                <w:b/>
                <w:color w:val="000000"/>
                <w:sz w:val="20"/>
                <w:szCs w:val="20"/>
              </w:rPr>
            </w:pPr>
            <w:r w:rsidRPr="00273196">
              <w:rPr>
                <w:b/>
                <w:color w:val="FF0000"/>
                <w:sz w:val="20"/>
                <w:szCs w:val="20"/>
              </w:rPr>
              <w:t>↓</w:t>
            </w:r>
          </w:p>
        </w:tc>
      </w:tr>
      <w:tr w:rsidR="002076BF" w:rsidRPr="00273196" w14:paraId="7ADB9CD6" w14:textId="77777777" w:rsidTr="00AD620B">
        <w:trPr>
          <w:trHeight w:val="273"/>
        </w:trPr>
        <w:tc>
          <w:tcPr>
            <w:tcW w:w="9913" w:type="dxa"/>
            <w:gridSpan w:val="10"/>
            <w:tcBorders>
              <w:top w:val="nil"/>
              <w:left w:val="single" w:sz="8" w:space="0" w:color="auto"/>
              <w:bottom w:val="single" w:sz="4" w:space="0" w:color="auto"/>
              <w:right w:val="single" w:sz="8" w:space="0" w:color="auto"/>
            </w:tcBorders>
            <w:shd w:val="clear" w:color="auto" w:fill="000000" w:themeFill="text1"/>
            <w:vAlign w:val="center"/>
          </w:tcPr>
          <w:p w14:paraId="2730167E" w14:textId="0C3CC61C" w:rsidR="002076BF" w:rsidRPr="00273196" w:rsidRDefault="002076BF" w:rsidP="002076BF">
            <w:pPr>
              <w:jc w:val="center"/>
              <w:rPr>
                <w:b/>
                <w:bCs/>
                <w:color w:val="FFFFFF" w:themeColor="background1"/>
                <w:sz w:val="20"/>
                <w:szCs w:val="20"/>
              </w:rPr>
            </w:pPr>
            <w:r w:rsidRPr="00273196">
              <w:rPr>
                <w:b/>
                <w:bCs/>
                <w:color w:val="FFFFFF"/>
                <w:sz w:val="20"/>
                <w:szCs w:val="20"/>
              </w:rPr>
              <w:t>Parks and Open Space</w:t>
            </w:r>
          </w:p>
        </w:tc>
      </w:tr>
      <w:tr w:rsidR="00AD620B" w:rsidRPr="00273196" w14:paraId="5FADEE55" w14:textId="77777777" w:rsidTr="00AD620B">
        <w:trPr>
          <w:trHeight w:val="273"/>
        </w:trPr>
        <w:tc>
          <w:tcPr>
            <w:tcW w:w="1975" w:type="dxa"/>
            <w:gridSpan w:val="2"/>
            <w:tcBorders>
              <w:top w:val="nil"/>
              <w:left w:val="single" w:sz="8" w:space="0" w:color="auto"/>
              <w:bottom w:val="single" w:sz="4" w:space="0" w:color="auto"/>
              <w:right w:val="single" w:sz="4" w:space="0" w:color="auto"/>
            </w:tcBorders>
            <w:shd w:val="clear" w:color="auto" w:fill="auto"/>
            <w:vAlign w:val="bottom"/>
            <w:hideMark/>
          </w:tcPr>
          <w:p w14:paraId="66970AF1" w14:textId="77777777" w:rsidR="00BA6AC1" w:rsidRPr="00273196" w:rsidRDefault="00BA6AC1" w:rsidP="002076BF">
            <w:pPr>
              <w:rPr>
                <w:color w:val="000000"/>
                <w:sz w:val="20"/>
                <w:szCs w:val="20"/>
              </w:rPr>
            </w:pPr>
            <w:r w:rsidRPr="00273196">
              <w:rPr>
                <w:color w:val="000000"/>
                <w:sz w:val="20"/>
                <w:szCs w:val="20"/>
              </w:rPr>
              <w:lastRenderedPageBreak/>
              <w:t>Cost of parks and open spaces per 1,000 population</w:t>
            </w:r>
          </w:p>
        </w:tc>
        <w:tc>
          <w:tcPr>
            <w:tcW w:w="850" w:type="dxa"/>
            <w:tcBorders>
              <w:top w:val="nil"/>
              <w:left w:val="nil"/>
              <w:bottom w:val="single" w:sz="4" w:space="0" w:color="auto"/>
              <w:right w:val="single" w:sz="4" w:space="0" w:color="auto"/>
            </w:tcBorders>
            <w:shd w:val="clear" w:color="auto" w:fill="auto"/>
            <w:vAlign w:val="bottom"/>
          </w:tcPr>
          <w:p w14:paraId="4ABE26FE" w14:textId="77777777" w:rsidR="00BA6AC1" w:rsidRPr="00273196" w:rsidRDefault="00BA6AC1" w:rsidP="002076BF">
            <w:pPr>
              <w:jc w:val="center"/>
              <w:rPr>
                <w:color w:val="000000"/>
                <w:sz w:val="20"/>
                <w:szCs w:val="20"/>
              </w:rPr>
            </w:pPr>
            <w:r w:rsidRPr="00273196">
              <w:rPr>
                <w:color w:val="000000"/>
                <w:sz w:val="20"/>
                <w:szCs w:val="20"/>
              </w:rPr>
              <w:t>4</w:t>
            </w:r>
          </w:p>
        </w:tc>
        <w:tc>
          <w:tcPr>
            <w:tcW w:w="993" w:type="dxa"/>
            <w:tcBorders>
              <w:top w:val="nil"/>
              <w:left w:val="nil"/>
              <w:bottom w:val="single" w:sz="4" w:space="0" w:color="auto"/>
              <w:right w:val="single" w:sz="4" w:space="0" w:color="auto"/>
            </w:tcBorders>
            <w:shd w:val="clear" w:color="auto" w:fill="auto"/>
            <w:vAlign w:val="bottom"/>
            <w:hideMark/>
          </w:tcPr>
          <w:p w14:paraId="7BEABDA7" w14:textId="777A525C" w:rsidR="00BA6AC1" w:rsidRPr="00273196" w:rsidRDefault="00BA6AC1" w:rsidP="002076BF">
            <w:pPr>
              <w:jc w:val="center"/>
              <w:rPr>
                <w:color w:val="000000"/>
                <w:sz w:val="20"/>
                <w:szCs w:val="20"/>
              </w:rPr>
            </w:pPr>
            <w:r w:rsidRPr="00273196">
              <w:rPr>
                <w:color w:val="000000"/>
                <w:sz w:val="20"/>
                <w:szCs w:val="20"/>
              </w:rPr>
              <w:t>£16,677</w:t>
            </w:r>
          </w:p>
        </w:tc>
        <w:tc>
          <w:tcPr>
            <w:tcW w:w="939" w:type="dxa"/>
            <w:tcBorders>
              <w:top w:val="nil"/>
              <w:left w:val="nil"/>
              <w:bottom w:val="single" w:sz="4" w:space="0" w:color="auto"/>
              <w:right w:val="single" w:sz="4" w:space="0" w:color="auto"/>
            </w:tcBorders>
            <w:shd w:val="clear" w:color="auto" w:fill="F2F2F2" w:themeFill="background1" w:themeFillShade="F2"/>
            <w:vAlign w:val="bottom"/>
            <w:hideMark/>
          </w:tcPr>
          <w:p w14:paraId="777AB8A2" w14:textId="37DA436D" w:rsidR="00BA6AC1" w:rsidRPr="00273196" w:rsidRDefault="00BA6AC1" w:rsidP="002076BF">
            <w:pPr>
              <w:jc w:val="center"/>
              <w:rPr>
                <w:color w:val="000000"/>
                <w:sz w:val="20"/>
                <w:szCs w:val="20"/>
              </w:rPr>
            </w:pPr>
            <w:r w:rsidRPr="00273196">
              <w:rPr>
                <w:color w:val="000000"/>
                <w:sz w:val="20"/>
                <w:szCs w:val="20"/>
              </w:rPr>
              <w:t>£20,363</w:t>
            </w:r>
          </w:p>
        </w:tc>
        <w:tc>
          <w:tcPr>
            <w:tcW w:w="1084" w:type="dxa"/>
            <w:tcBorders>
              <w:top w:val="nil"/>
              <w:left w:val="nil"/>
              <w:bottom w:val="single" w:sz="4" w:space="0" w:color="auto"/>
              <w:right w:val="single" w:sz="4" w:space="0" w:color="auto"/>
            </w:tcBorders>
            <w:shd w:val="clear" w:color="auto" w:fill="auto"/>
            <w:vAlign w:val="bottom"/>
            <w:hideMark/>
          </w:tcPr>
          <w:p w14:paraId="3A0A208E" w14:textId="44116DA9" w:rsidR="00BA6AC1" w:rsidRPr="00273196" w:rsidRDefault="00BA6AC1" w:rsidP="002076BF">
            <w:pPr>
              <w:jc w:val="center"/>
              <w:rPr>
                <w:color w:val="000000"/>
                <w:sz w:val="20"/>
                <w:szCs w:val="20"/>
              </w:rPr>
            </w:pPr>
            <w:r w:rsidRPr="00273196">
              <w:rPr>
                <w:color w:val="000000"/>
                <w:sz w:val="20"/>
                <w:szCs w:val="20"/>
              </w:rPr>
              <w:t>£22,447</w:t>
            </w:r>
          </w:p>
        </w:tc>
        <w:tc>
          <w:tcPr>
            <w:tcW w:w="1095" w:type="dxa"/>
            <w:tcBorders>
              <w:top w:val="nil"/>
              <w:left w:val="nil"/>
              <w:bottom w:val="single" w:sz="4" w:space="0" w:color="auto"/>
              <w:right w:val="single" w:sz="4" w:space="0" w:color="auto"/>
            </w:tcBorders>
            <w:shd w:val="clear" w:color="auto" w:fill="auto"/>
            <w:vAlign w:val="bottom"/>
            <w:hideMark/>
          </w:tcPr>
          <w:p w14:paraId="318FAB3F" w14:textId="470B8379" w:rsidR="00BA6AC1" w:rsidRPr="00273196" w:rsidRDefault="00BA6AC1" w:rsidP="002076BF">
            <w:pPr>
              <w:jc w:val="center"/>
              <w:rPr>
                <w:color w:val="000000"/>
                <w:sz w:val="20"/>
                <w:szCs w:val="20"/>
              </w:rPr>
            </w:pPr>
            <w:r w:rsidRPr="00273196">
              <w:rPr>
                <w:color w:val="000000"/>
                <w:sz w:val="20"/>
                <w:szCs w:val="20"/>
              </w:rPr>
              <w:t>£20,174</w:t>
            </w:r>
          </w:p>
        </w:tc>
        <w:tc>
          <w:tcPr>
            <w:tcW w:w="992" w:type="dxa"/>
            <w:tcBorders>
              <w:top w:val="nil"/>
              <w:left w:val="nil"/>
              <w:bottom w:val="single" w:sz="4" w:space="0" w:color="auto"/>
              <w:right w:val="single" w:sz="4" w:space="0" w:color="auto"/>
            </w:tcBorders>
            <w:shd w:val="clear" w:color="auto" w:fill="auto"/>
            <w:vAlign w:val="bottom"/>
            <w:hideMark/>
          </w:tcPr>
          <w:p w14:paraId="6FA96A8C" w14:textId="77777777" w:rsidR="00BA6AC1" w:rsidRPr="00273196" w:rsidRDefault="00BA6AC1" w:rsidP="002076BF">
            <w:pPr>
              <w:jc w:val="center"/>
              <w:rPr>
                <w:color w:val="000000"/>
                <w:sz w:val="20"/>
                <w:szCs w:val="20"/>
              </w:rPr>
            </w:pPr>
            <w:r w:rsidRPr="00273196">
              <w:rPr>
                <w:color w:val="000000"/>
                <w:sz w:val="20"/>
                <w:szCs w:val="20"/>
              </w:rPr>
              <w:t>22.10</w:t>
            </w:r>
          </w:p>
        </w:tc>
        <w:tc>
          <w:tcPr>
            <w:tcW w:w="993" w:type="dxa"/>
            <w:tcBorders>
              <w:top w:val="nil"/>
              <w:left w:val="nil"/>
              <w:bottom w:val="single" w:sz="4" w:space="0" w:color="auto"/>
              <w:right w:val="single" w:sz="8" w:space="0" w:color="auto"/>
            </w:tcBorders>
            <w:shd w:val="clear" w:color="auto" w:fill="auto"/>
            <w:vAlign w:val="bottom"/>
            <w:hideMark/>
          </w:tcPr>
          <w:p w14:paraId="516974D2" w14:textId="77777777" w:rsidR="00BA6AC1" w:rsidRPr="00273196" w:rsidRDefault="00BA6AC1" w:rsidP="002076BF">
            <w:pPr>
              <w:jc w:val="center"/>
              <w:rPr>
                <w:color w:val="000000"/>
                <w:sz w:val="20"/>
                <w:szCs w:val="20"/>
              </w:rPr>
            </w:pPr>
            <w:r w:rsidRPr="00273196">
              <w:rPr>
                <w:color w:val="000000"/>
                <w:sz w:val="20"/>
                <w:szCs w:val="20"/>
              </w:rPr>
              <w:t>-48.94</w:t>
            </w:r>
          </w:p>
        </w:tc>
        <w:tc>
          <w:tcPr>
            <w:tcW w:w="992" w:type="dxa"/>
            <w:tcBorders>
              <w:top w:val="nil"/>
              <w:left w:val="nil"/>
              <w:bottom w:val="single" w:sz="4" w:space="0" w:color="auto"/>
              <w:right w:val="single" w:sz="8" w:space="0" w:color="auto"/>
            </w:tcBorders>
            <w:vAlign w:val="bottom"/>
          </w:tcPr>
          <w:p w14:paraId="55B36EC9" w14:textId="77777777" w:rsidR="00BA6AC1" w:rsidRPr="00273196" w:rsidRDefault="00BA6AC1" w:rsidP="002076BF">
            <w:pPr>
              <w:jc w:val="center"/>
              <w:rPr>
                <w:color w:val="000000"/>
                <w:sz w:val="20"/>
                <w:szCs w:val="20"/>
              </w:rPr>
            </w:pPr>
            <w:r w:rsidRPr="00273196">
              <w:rPr>
                <w:b/>
                <w:color w:val="92D050"/>
                <w:sz w:val="20"/>
                <w:szCs w:val="20"/>
              </w:rPr>
              <w:t>↑</w:t>
            </w:r>
          </w:p>
        </w:tc>
      </w:tr>
      <w:tr w:rsidR="00AD620B" w:rsidRPr="00273196" w14:paraId="13C5BDF2" w14:textId="77777777" w:rsidTr="00AD620B">
        <w:trPr>
          <w:trHeight w:val="75"/>
        </w:trPr>
        <w:tc>
          <w:tcPr>
            <w:tcW w:w="1975"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25A73AFB" w14:textId="0F74A553" w:rsidR="00BA6AC1" w:rsidRPr="00273196" w:rsidRDefault="00BA6AC1" w:rsidP="002076BF">
            <w:pPr>
              <w:rPr>
                <w:color w:val="000000"/>
                <w:sz w:val="20"/>
                <w:szCs w:val="20"/>
              </w:rPr>
            </w:pPr>
            <w:r w:rsidRPr="00273196">
              <w:rPr>
                <w:color w:val="000000"/>
                <w:sz w:val="20"/>
                <w:szCs w:val="20"/>
              </w:rPr>
              <w:t>% of adults satisfied with parks and open spaces</w:t>
            </w:r>
          </w:p>
        </w:tc>
        <w:tc>
          <w:tcPr>
            <w:tcW w:w="850" w:type="dxa"/>
            <w:tcBorders>
              <w:top w:val="single" w:sz="4" w:space="0" w:color="auto"/>
              <w:left w:val="nil"/>
              <w:bottom w:val="single" w:sz="4" w:space="0" w:color="auto"/>
              <w:right w:val="single" w:sz="4" w:space="0" w:color="auto"/>
            </w:tcBorders>
            <w:shd w:val="clear" w:color="auto" w:fill="auto"/>
            <w:vAlign w:val="bottom"/>
          </w:tcPr>
          <w:p w14:paraId="45458733" w14:textId="0866A71B" w:rsidR="00BA6AC1" w:rsidRPr="00273196" w:rsidRDefault="00BA6AC1" w:rsidP="002076BF">
            <w:pPr>
              <w:jc w:val="center"/>
              <w:rPr>
                <w:color w:val="000000"/>
                <w:sz w:val="20"/>
                <w:szCs w:val="20"/>
              </w:rPr>
            </w:pPr>
            <w:r w:rsidRPr="00273196">
              <w:rPr>
                <w:color w:val="000000"/>
                <w:sz w:val="20"/>
                <w:szCs w:val="20"/>
              </w:rPr>
              <w:t>4</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17607956" w14:textId="65256C9B" w:rsidR="00BA6AC1" w:rsidRPr="00273196" w:rsidRDefault="00BA6AC1" w:rsidP="002076BF">
            <w:pPr>
              <w:jc w:val="center"/>
              <w:rPr>
                <w:color w:val="000000"/>
                <w:sz w:val="20"/>
                <w:szCs w:val="20"/>
              </w:rPr>
            </w:pPr>
            <w:r w:rsidRPr="00273196">
              <w:rPr>
                <w:color w:val="000000"/>
                <w:sz w:val="20"/>
                <w:szCs w:val="20"/>
              </w:rPr>
              <w:t>89.33</w:t>
            </w:r>
          </w:p>
        </w:tc>
        <w:tc>
          <w:tcPr>
            <w:tcW w:w="939"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6B1B887E" w14:textId="67C4602E" w:rsidR="00BA6AC1" w:rsidRPr="00273196" w:rsidRDefault="00BA6AC1" w:rsidP="002076BF">
            <w:pPr>
              <w:jc w:val="center"/>
              <w:rPr>
                <w:color w:val="000000"/>
                <w:sz w:val="20"/>
                <w:szCs w:val="20"/>
              </w:rPr>
            </w:pPr>
            <w:r w:rsidRPr="00273196">
              <w:rPr>
                <w:color w:val="000000"/>
                <w:sz w:val="20"/>
                <w:szCs w:val="20"/>
              </w:rPr>
              <w:t>88.70</w:t>
            </w:r>
          </w:p>
        </w:tc>
        <w:tc>
          <w:tcPr>
            <w:tcW w:w="1084" w:type="dxa"/>
            <w:tcBorders>
              <w:top w:val="single" w:sz="4" w:space="0" w:color="auto"/>
              <w:left w:val="nil"/>
              <w:bottom w:val="single" w:sz="4" w:space="0" w:color="auto"/>
              <w:right w:val="single" w:sz="4" w:space="0" w:color="auto"/>
            </w:tcBorders>
            <w:shd w:val="clear" w:color="auto" w:fill="auto"/>
            <w:noWrap/>
            <w:vAlign w:val="bottom"/>
          </w:tcPr>
          <w:p w14:paraId="1A504914" w14:textId="73AAB7CC" w:rsidR="00BA6AC1" w:rsidRPr="00273196" w:rsidRDefault="00BA6AC1" w:rsidP="002076BF">
            <w:pPr>
              <w:jc w:val="center"/>
              <w:rPr>
                <w:color w:val="000000"/>
                <w:sz w:val="20"/>
                <w:szCs w:val="20"/>
              </w:rPr>
            </w:pPr>
            <w:r w:rsidRPr="00273196">
              <w:rPr>
                <w:color w:val="000000"/>
                <w:sz w:val="20"/>
                <w:szCs w:val="20"/>
              </w:rPr>
              <w:t>85.61</w:t>
            </w:r>
          </w:p>
        </w:tc>
        <w:tc>
          <w:tcPr>
            <w:tcW w:w="1095" w:type="dxa"/>
            <w:tcBorders>
              <w:top w:val="single" w:sz="4" w:space="0" w:color="auto"/>
              <w:left w:val="nil"/>
              <w:bottom w:val="single" w:sz="4" w:space="0" w:color="auto"/>
              <w:right w:val="single" w:sz="4" w:space="0" w:color="auto"/>
            </w:tcBorders>
            <w:shd w:val="clear" w:color="auto" w:fill="auto"/>
            <w:noWrap/>
            <w:vAlign w:val="bottom"/>
          </w:tcPr>
          <w:p w14:paraId="15104F1F" w14:textId="775A0D4F" w:rsidR="00BA6AC1" w:rsidRPr="00273196" w:rsidRDefault="00BA6AC1" w:rsidP="002076BF">
            <w:pPr>
              <w:jc w:val="center"/>
              <w:rPr>
                <w:color w:val="000000"/>
                <w:sz w:val="20"/>
                <w:szCs w:val="20"/>
              </w:rPr>
            </w:pPr>
            <w:r w:rsidRPr="00273196">
              <w:rPr>
                <w:color w:val="000000"/>
                <w:sz w:val="20"/>
                <w:szCs w:val="20"/>
              </w:rPr>
              <w:t>84.83</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DB81D59" w14:textId="54BD87CF" w:rsidR="00BA6AC1" w:rsidRPr="00273196" w:rsidRDefault="00BA6AC1" w:rsidP="002076BF">
            <w:pPr>
              <w:jc w:val="center"/>
              <w:rPr>
                <w:color w:val="000000"/>
                <w:sz w:val="20"/>
                <w:szCs w:val="20"/>
              </w:rPr>
            </w:pPr>
            <w:r w:rsidRPr="00273196">
              <w:rPr>
                <w:color w:val="000000"/>
                <w:sz w:val="20"/>
                <w:szCs w:val="20"/>
              </w:rPr>
              <w:t>-0.71</w:t>
            </w:r>
          </w:p>
        </w:tc>
        <w:tc>
          <w:tcPr>
            <w:tcW w:w="993" w:type="dxa"/>
            <w:tcBorders>
              <w:top w:val="single" w:sz="4" w:space="0" w:color="auto"/>
              <w:left w:val="nil"/>
              <w:bottom w:val="single" w:sz="4" w:space="0" w:color="auto"/>
              <w:right w:val="single" w:sz="8" w:space="0" w:color="auto"/>
            </w:tcBorders>
            <w:shd w:val="clear" w:color="auto" w:fill="auto"/>
            <w:noWrap/>
            <w:vAlign w:val="bottom"/>
          </w:tcPr>
          <w:p w14:paraId="0B4AA4F2" w14:textId="060FF0A3" w:rsidR="00BA6AC1" w:rsidRPr="00273196" w:rsidRDefault="00BA6AC1" w:rsidP="002076BF">
            <w:pPr>
              <w:jc w:val="center"/>
              <w:rPr>
                <w:color w:val="000000"/>
                <w:sz w:val="20"/>
                <w:szCs w:val="20"/>
              </w:rPr>
            </w:pPr>
            <w:r w:rsidRPr="00273196">
              <w:rPr>
                <w:color w:val="000000"/>
                <w:sz w:val="20"/>
                <w:szCs w:val="20"/>
              </w:rPr>
              <w:t>-2.28</w:t>
            </w:r>
          </w:p>
        </w:tc>
        <w:tc>
          <w:tcPr>
            <w:tcW w:w="992" w:type="dxa"/>
            <w:tcBorders>
              <w:top w:val="single" w:sz="4" w:space="0" w:color="auto"/>
              <w:left w:val="nil"/>
              <w:bottom w:val="single" w:sz="4" w:space="0" w:color="auto"/>
              <w:right w:val="single" w:sz="8" w:space="0" w:color="auto"/>
            </w:tcBorders>
            <w:vAlign w:val="bottom"/>
          </w:tcPr>
          <w:p w14:paraId="49A68193" w14:textId="2C8F47ED" w:rsidR="00BA6AC1" w:rsidRPr="00273196" w:rsidRDefault="00BA6AC1" w:rsidP="002076BF">
            <w:pPr>
              <w:jc w:val="center"/>
              <w:rPr>
                <w:b/>
                <w:color w:val="FF0000"/>
                <w:sz w:val="20"/>
                <w:szCs w:val="20"/>
              </w:rPr>
            </w:pPr>
            <w:r w:rsidRPr="00273196">
              <w:rPr>
                <w:b/>
                <w:color w:val="FF0000"/>
                <w:sz w:val="20"/>
                <w:szCs w:val="20"/>
              </w:rPr>
              <w:t>↓</w:t>
            </w:r>
          </w:p>
        </w:tc>
      </w:tr>
    </w:tbl>
    <w:p w14:paraId="1BE8F996" w14:textId="28F310D7" w:rsidR="00D835EA" w:rsidRPr="00987A80" w:rsidRDefault="00D835EA" w:rsidP="00D835EA">
      <w:pPr>
        <w:jc w:val="both"/>
        <w:rPr>
          <w:b/>
          <w:szCs w:val="20"/>
        </w:rPr>
      </w:pPr>
      <w:r w:rsidRPr="00B6173D">
        <w:rPr>
          <w:b/>
          <w:szCs w:val="20"/>
        </w:rPr>
        <w:t xml:space="preserve">Highlight – </w:t>
      </w:r>
      <w:r w:rsidR="0072089B">
        <w:rPr>
          <w:b/>
          <w:szCs w:val="20"/>
        </w:rPr>
        <w:t>Reduced street cleaning costs and second highest street cleanliness s</w:t>
      </w:r>
      <w:r w:rsidRPr="00B6173D">
        <w:rPr>
          <w:b/>
          <w:szCs w:val="20"/>
        </w:rPr>
        <w:t>core</w:t>
      </w:r>
    </w:p>
    <w:p w14:paraId="508B934D" w14:textId="78387525" w:rsidR="0028745C" w:rsidRPr="00987A80" w:rsidRDefault="00D835EA" w:rsidP="00D835EA">
      <w:pPr>
        <w:jc w:val="both"/>
        <w:rPr>
          <w:b/>
          <w:sz w:val="20"/>
          <w:szCs w:val="20"/>
        </w:rPr>
      </w:pPr>
      <w:r>
        <w:rPr>
          <w:b/>
          <w:sz w:val="20"/>
          <w:szCs w:val="20"/>
        </w:rPr>
        <w:t>Net Cost of Street Cleaning per 1,000 populatio</w:t>
      </w:r>
      <w:r w:rsidR="002076BF">
        <w:rPr>
          <w:noProof/>
        </w:rPr>
        <w:drawing>
          <wp:anchor distT="0" distB="0" distL="114300" distR="114300" simplePos="0" relativeHeight="251666432" behindDoc="0" locked="0" layoutInCell="1" allowOverlap="1" wp14:anchorId="27837256" wp14:editId="447A67E9">
            <wp:simplePos x="0" y="0"/>
            <wp:positionH relativeFrom="margin">
              <wp:align>left</wp:align>
            </wp:positionH>
            <wp:positionV relativeFrom="paragraph">
              <wp:posOffset>285750</wp:posOffset>
            </wp:positionV>
            <wp:extent cx="5677535" cy="2286000"/>
            <wp:effectExtent l="0" t="0" r="18415" b="0"/>
            <wp:wrapSquare wrapText="bothSides"/>
            <wp:docPr id="27" name="Chart 27">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987A80">
        <w:rPr>
          <w:b/>
          <w:sz w:val="20"/>
          <w:szCs w:val="20"/>
        </w:rPr>
        <w:t>n</w:t>
      </w:r>
    </w:p>
    <w:p w14:paraId="159ED89A" w14:textId="77777777" w:rsidR="0028745C" w:rsidRDefault="0028745C" w:rsidP="00D835EA">
      <w:pPr>
        <w:jc w:val="both"/>
        <w:rPr>
          <w:bCs/>
          <w:sz w:val="20"/>
          <w:szCs w:val="20"/>
        </w:rPr>
      </w:pPr>
    </w:p>
    <w:p w14:paraId="09E84771" w14:textId="77777777" w:rsidR="0028745C" w:rsidRDefault="0028745C" w:rsidP="00D835EA">
      <w:pPr>
        <w:jc w:val="both"/>
        <w:rPr>
          <w:bCs/>
          <w:sz w:val="20"/>
          <w:szCs w:val="20"/>
        </w:rPr>
      </w:pPr>
    </w:p>
    <w:p w14:paraId="2F097612" w14:textId="77777777" w:rsidR="0028745C" w:rsidRDefault="0028745C" w:rsidP="00D835EA">
      <w:pPr>
        <w:jc w:val="both"/>
        <w:rPr>
          <w:bCs/>
          <w:sz w:val="20"/>
          <w:szCs w:val="20"/>
        </w:rPr>
      </w:pPr>
    </w:p>
    <w:p w14:paraId="190356F9" w14:textId="77777777" w:rsidR="0028745C" w:rsidRDefault="0028745C" w:rsidP="00D835EA">
      <w:pPr>
        <w:jc w:val="both"/>
        <w:rPr>
          <w:bCs/>
          <w:sz w:val="20"/>
          <w:szCs w:val="20"/>
        </w:rPr>
      </w:pPr>
    </w:p>
    <w:p w14:paraId="302C5E68" w14:textId="77777777" w:rsidR="0028745C" w:rsidRDefault="0028745C" w:rsidP="00D835EA">
      <w:pPr>
        <w:jc w:val="both"/>
        <w:rPr>
          <w:bCs/>
          <w:sz w:val="20"/>
          <w:szCs w:val="20"/>
        </w:rPr>
      </w:pPr>
    </w:p>
    <w:p w14:paraId="312E8E5A" w14:textId="77777777" w:rsidR="0028745C" w:rsidRDefault="0028745C" w:rsidP="00D835EA">
      <w:pPr>
        <w:jc w:val="both"/>
        <w:rPr>
          <w:bCs/>
          <w:sz w:val="20"/>
          <w:szCs w:val="20"/>
        </w:rPr>
      </w:pPr>
    </w:p>
    <w:p w14:paraId="6217F2FA" w14:textId="77777777" w:rsidR="0028745C" w:rsidRDefault="0028745C" w:rsidP="00D835EA">
      <w:pPr>
        <w:jc w:val="both"/>
        <w:rPr>
          <w:bCs/>
          <w:sz w:val="20"/>
          <w:szCs w:val="20"/>
        </w:rPr>
      </w:pPr>
    </w:p>
    <w:p w14:paraId="4BD14A52" w14:textId="77777777" w:rsidR="0028745C" w:rsidRDefault="0028745C" w:rsidP="00D835EA">
      <w:pPr>
        <w:jc w:val="both"/>
        <w:rPr>
          <w:bCs/>
          <w:sz w:val="20"/>
          <w:szCs w:val="20"/>
        </w:rPr>
      </w:pPr>
    </w:p>
    <w:p w14:paraId="371CFC0A" w14:textId="77777777" w:rsidR="0028745C" w:rsidRDefault="0028745C" w:rsidP="00D835EA">
      <w:pPr>
        <w:jc w:val="both"/>
        <w:rPr>
          <w:bCs/>
          <w:sz w:val="20"/>
          <w:szCs w:val="20"/>
        </w:rPr>
      </w:pPr>
    </w:p>
    <w:p w14:paraId="6DFDD3B6" w14:textId="77777777" w:rsidR="0028745C" w:rsidRDefault="0028745C" w:rsidP="00D835EA">
      <w:pPr>
        <w:jc w:val="both"/>
        <w:rPr>
          <w:bCs/>
          <w:sz w:val="20"/>
          <w:szCs w:val="20"/>
        </w:rPr>
      </w:pPr>
    </w:p>
    <w:p w14:paraId="3DAFE348" w14:textId="77777777" w:rsidR="0028745C" w:rsidRDefault="0028745C" w:rsidP="00D835EA">
      <w:pPr>
        <w:jc w:val="both"/>
        <w:rPr>
          <w:bCs/>
          <w:sz w:val="20"/>
          <w:szCs w:val="20"/>
        </w:rPr>
      </w:pPr>
    </w:p>
    <w:p w14:paraId="395D1E32" w14:textId="749B1A8E" w:rsidR="00D835EA" w:rsidRPr="00412663" w:rsidRDefault="00727787" w:rsidP="00D835EA">
      <w:pPr>
        <w:jc w:val="both"/>
        <w:rPr>
          <w:bCs/>
          <w:sz w:val="20"/>
          <w:szCs w:val="20"/>
        </w:rPr>
      </w:pPr>
      <w:r>
        <w:rPr>
          <w:bCs/>
          <w:sz w:val="20"/>
          <w:szCs w:val="20"/>
        </w:rPr>
        <w:t xml:space="preserve">According to the LGBF, </w:t>
      </w:r>
      <w:r w:rsidR="00D835EA">
        <w:rPr>
          <w:bCs/>
          <w:sz w:val="20"/>
          <w:szCs w:val="20"/>
        </w:rPr>
        <w:t>spending</w:t>
      </w:r>
      <w:r w:rsidR="00D835EA" w:rsidRPr="00412663">
        <w:rPr>
          <w:bCs/>
          <w:sz w:val="20"/>
          <w:szCs w:val="20"/>
        </w:rPr>
        <w:t xml:space="preserve"> on street cleaning by Scottish local authorities has reduced by </w:t>
      </w:r>
      <w:r w:rsidR="00D835EA" w:rsidRPr="0072089B">
        <w:rPr>
          <w:bCs/>
          <w:sz w:val="20"/>
          <w:szCs w:val="20"/>
        </w:rPr>
        <w:t xml:space="preserve">32% </w:t>
      </w:r>
      <w:r w:rsidR="00D835EA" w:rsidRPr="00412663">
        <w:rPr>
          <w:bCs/>
          <w:sz w:val="20"/>
          <w:szCs w:val="20"/>
        </w:rPr>
        <w:t>since 2010/2011</w:t>
      </w:r>
      <w:r w:rsidR="00B6173D">
        <w:rPr>
          <w:bCs/>
          <w:sz w:val="20"/>
          <w:szCs w:val="20"/>
        </w:rPr>
        <w:t xml:space="preserve"> in real terms and over the same period it has reduce</w:t>
      </w:r>
      <w:r>
        <w:rPr>
          <w:bCs/>
          <w:sz w:val="20"/>
          <w:szCs w:val="20"/>
        </w:rPr>
        <w:t>d</w:t>
      </w:r>
      <w:r w:rsidR="00B6173D">
        <w:rPr>
          <w:bCs/>
          <w:sz w:val="20"/>
          <w:szCs w:val="20"/>
        </w:rPr>
        <w:t xml:space="preserve"> by 56% in Dundee</w:t>
      </w:r>
      <w:r w:rsidR="0072089B">
        <w:rPr>
          <w:bCs/>
          <w:sz w:val="20"/>
          <w:szCs w:val="20"/>
        </w:rPr>
        <w:t>, which has brought it into line with the benchmark level.</w:t>
      </w:r>
    </w:p>
    <w:p w14:paraId="445C35D6" w14:textId="77777777" w:rsidR="00D835EA" w:rsidRPr="00412663" w:rsidRDefault="00D835EA" w:rsidP="00D835EA">
      <w:pPr>
        <w:jc w:val="both"/>
        <w:rPr>
          <w:bCs/>
          <w:sz w:val="20"/>
          <w:szCs w:val="20"/>
        </w:rPr>
      </w:pPr>
    </w:p>
    <w:p w14:paraId="7BC01384" w14:textId="2BBD6B53" w:rsidR="00D835EA" w:rsidRDefault="0072089B" w:rsidP="00D835EA">
      <w:pPr>
        <w:jc w:val="both"/>
        <w:rPr>
          <w:bCs/>
          <w:sz w:val="20"/>
          <w:szCs w:val="20"/>
        </w:rPr>
      </w:pPr>
      <w:r>
        <w:rPr>
          <w:bCs/>
          <w:sz w:val="20"/>
          <w:szCs w:val="20"/>
        </w:rPr>
        <w:t xml:space="preserve">At the same time as reducing costs the cleanliness score has risen again in 2018/19 to 92, which is the second highest in the family group. </w:t>
      </w:r>
      <w:r w:rsidR="00D835EA" w:rsidRPr="00412663">
        <w:rPr>
          <w:bCs/>
          <w:sz w:val="20"/>
          <w:szCs w:val="20"/>
        </w:rPr>
        <w:t>The Coun</w:t>
      </w:r>
      <w:r w:rsidR="00727787">
        <w:rPr>
          <w:bCs/>
          <w:sz w:val="20"/>
          <w:szCs w:val="20"/>
        </w:rPr>
        <w:t xml:space="preserve">cil Plan 2017 - </w:t>
      </w:r>
      <w:r w:rsidR="00D835EA" w:rsidRPr="00412663">
        <w:rPr>
          <w:bCs/>
          <w:sz w:val="20"/>
          <w:szCs w:val="20"/>
        </w:rPr>
        <w:t>2022 has set a target of increasing the score to 94 over the next 1 to 3 years.</w:t>
      </w:r>
    </w:p>
    <w:p w14:paraId="12B9A15F" w14:textId="77777777" w:rsidR="00D835EA" w:rsidRDefault="00D835EA" w:rsidP="00D835EA">
      <w:pPr>
        <w:jc w:val="both"/>
        <w:rPr>
          <w:bCs/>
          <w:sz w:val="20"/>
          <w:szCs w:val="20"/>
        </w:rPr>
      </w:pPr>
    </w:p>
    <w:p w14:paraId="76707B12" w14:textId="14E48B2C" w:rsidR="00D835EA" w:rsidRDefault="00D835EA" w:rsidP="00D835EA">
      <w:pPr>
        <w:jc w:val="both"/>
        <w:rPr>
          <w:bCs/>
          <w:sz w:val="20"/>
          <w:szCs w:val="20"/>
        </w:rPr>
      </w:pPr>
      <w:r w:rsidRPr="00412663">
        <w:rPr>
          <w:bCs/>
          <w:sz w:val="20"/>
          <w:szCs w:val="20"/>
        </w:rPr>
        <w:t>Dundee’s satisfaction levels in the Sc</w:t>
      </w:r>
      <w:r>
        <w:rPr>
          <w:bCs/>
          <w:sz w:val="20"/>
          <w:szCs w:val="20"/>
        </w:rPr>
        <w:t>ottish Household Survey remains first in the</w:t>
      </w:r>
      <w:r w:rsidRPr="00412663">
        <w:rPr>
          <w:bCs/>
          <w:sz w:val="20"/>
          <w:szCs w:val="20"/>
        </w:rPr>
        <w:t xml:space="preserve"> Family Group</w:t>
      </w:r>
      <w:r>
        <w:rPr>
          <w:bCs/>
          <w:sz w:val="20"/>
          <w:szCs w:val="20"/>
        </w:rPr>
        <w:t xml:space="preserve">. </w:t>
      </w:r>
      <w:r w:rsidRPr="00412663">
        <w:rPr>
          <w:bCs/>
          <w:sz w:val="20"/>
          <w:szCs w:val="20"/>
        </w:rPr>
        <w:t>The council’s own Annual Citizen Survey continues to show high satisfaction</w:t>
      </w:r>
      <w:r w:rsidR="00A82D76">
        <w:rPr>
          <w:bCs/>
          <w:sz w:val="20"/>
          <w:szCs w:val="20"/>
        </w:rPr>
        <w:t xml:space="preserve"> levels with street cleaning</w:t>
      </w:r>
      <w:r w:rsidR="00AF6102">
        <w:rPr>
          <w:bCs/>
          <w:sz w:val="20"/>
          <w:szCs w:val="20"/>
        </w:rPr>
        <w:t>.</w:t>
      </w:r>
    </w:p>
    <w:p w14:paraId="5A40B0BB" w14:textId="77777777" w:rsidR="00A82D76" w:rsidRDefault="00A82D76" w:rsidP="00D835EA">
      <w:pPr>
        <w:jc w:val="both"/>
        <w:rPr>
          <w:bCs/>
          <w:sz w:val="20"/>
          <w:szCs w:val="20"/>
        </w:rPr>
      </w:pPr>
    </w:p>
    <w:p w14:paraId="1209AC1E" w14:textId="77777777" w:rsidR="00D835EA" w:rsidRPr="00727787" w:rsidRDefault="00D835EA" w:rsidP="00D835EA">
      <w:pPr>
        <w:jc w:val="both"/>
        <w:rPr>
          <w:b/>
          <w:bCs/>
          <w:sz w:val="20"/>
          <w:szCs w:val="20"/>
        </w:rPr>
      </w:pPr>
      <w:r w:rsidRPr="00727787">
        <w:rPr>
          <w:b/>
          <w:bCs/>
          <w:sz w:val="20"/>
          <w:szCs w:val="20"/>
        </w:rPr>
        <w:t>Annual Citizens Survey % satisfied</w:t>
      </w:r>
    </w:p>
    <w:p w14:paraId="181CAA68" w14:textId="77777777" w:rsidR="00D835EA" w:rsidRPr="00FB6167" w:rsidRDefault="00D835EA" w:rsidP="00D835EA">
      <w:pPr>
        <w:jc w:val="both"/>
        <w:rPr>
          <w:bCs/>
          <w:sz w:val="20"/>
          <w:szCs w:val="20"/>
        </w:rPr>
      </w:pPr>
    </w:p>
    <w:tbl>
      <w:tblPr>
        <w:tblW w:w="55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61"/>
        <w:gridCol w:w="661"/>
        <w:gridCol w:w="732"/>
        <w:gridCol w:w="732"/>
        <w:gridCol w:w="732"/>
      </w:tblGrid>
      <w:tr w:rsidR="00D835EA" w:rsidRPr="00412663" w14:paraId="6E2659D7" w14:textId="77777777" w:rsidTr="00375F71">
        <w:trPr>
          <w:trHeight w:val="620"/>
        </w:trPr>
        <w:tc>
          <w:tcPr>
            <w:tcW w:w="1998" w:type="dxa"/>
            <w:shd w:val="clear" w:color="auto" w:fill="auto"/>
          </w:tcPr>
          <w:p w14:paraId="1EC21167" w14:textId="77777777" w:rsidR="00D835EA" w:rsidRPr="00412663" w:rsidRDefault="00D835EA" w:rsidP="0028745C">
            <w:pPr>
              <w:spacing w:before="40" w:after="40"/>
              <w:rPr>
                <w:sz w:val="20"/>
              </w:rPr>
            </w:pPr>
            <w:r w:rsidRPr="00412663">
              <w:rPr>
                <w:sz w:val="20"/>
              </w:rPr>
              <w:t>Cleanliness of streets</w:t>
            </w:r>
          </w:p>
        </w:tc>
        <w:tc>
          <w:tcPr>
            <w:tcW w:w="661" w:type="dxa"/>
          </w:tcPr>
          <w:p w14:paraId="16226A0C" w14:textId="77777777" w:rsidR="00D835EA" w:rsidRPr="00412663" w:rsidRDefault="00D835EA" w:rsidP="0028745C">
            <w:pPr>
              <w:spacing w:before="40" w:after="40"/>
              <w:jc w:val="center"/>
              <w:rPr>
                <w:sz w:val="20"/>
              </w:rPr>
            </w:pPr>
            <w:r w:rsidRPr="00412663">
              <w:rPr>
                <w:sz w:val="20"/>
              </w:rPr>
              <w:t>2015</w:t>
            </w:r>
          </w:p>
          <w:p w14:paraId="414B08BB" w14:textId="77777777" w:rsidR="00D835EA" w:rsidRPr="00412663" w:rsidRDefault="00D835EA" w:rsidP="0028745C">
            <w:pPr>
              <w:spacing w:before="40" w:after="40"/>
              <w:jc w:val="center"/>
              <w:rPr>
                <w:sz w:val="20"/>
              </w:rPr>
            </w:pPr>
            <w:r w:rsidRPr="00412663">
              <w:rPr>
                <w:sz w:val="20"/>
              </w:rPr>
              <w:t>97%</w:t>
            </w:r>
          </w:p>
        </w:tc>
        <w:tc>
          <w:tcPr>
            <w:tcW w:w="661" w:type="dxa"/>
          </w:tcPr>
          <w:p w14:paraId="769AB483" w14:textId="77777777" w:rsidR="00D835EA" w:rsidRPr="00412663" w:rsidRDefault="00D835EA" w:rsidP="0028745C">
            <w:pPr>
              <w:spacing w:before="40" w:after="40"/>
              <w:jc w:val="center"/>
              <w:rPr>
                <w:sz w:val="20"/>
              </w:rPr>
            </w:pPr>
            <w:r w:rsidRPr="00412663">
              <w:rPr>
                <w:sz w:val="20"/>
              </w:rPr>
              <w:t>2016</w:t>
            </w:r>
          </w:p>
          <w:p w14:paraId="280C09D7" w14:textId="77777777" w:rsidR="00D835EA" w:rsidRPr="00412663" w:rsidRDefault="00D835EA" w:rsidP="0028745C">
            <w:pPr>
              <w:spacing w:before="40" w:after="40"/>
              <w:jc w:val="center"/>
              <w:rPr>
                <w:sz w:val="20"/>
              </w:rPr>
            </w:pPr>
            <w:r w:rsidRPr="00412663">
              <w:rPr>
                <w:sz w:val="20"/>
              </w:rPr>
              <w:t>94%</w:t>
            </w:r>
          </w:p>
        </w:tc>
        <w:tc>
          <w:tcPr>
            <w:tcW w:w="732" w:type="dxa"/>
          </w:tcPr>
          <w:p w14:paraId="70E24782" w14:textId="77777777" w:rsidR="00D835EA" w:rsidRPr="00412663" w:rsidRDefault="00D835EA" w:rsidP="0028745C">
            <w:pPr>
              <w:spacing w:before="40" w:after="40"/>
              <w:jc w:val="center"/>
              <w:rPr>
                <w:sz w:val="20"/>
              </w:rPr>
            </w:pPr>
            <w:r w:rsidRPr="00412663">
              <w:rPr>
                <w:sz w:val="20"/>
              </w:rPr>
              <w:t>2017</w:t>
            </w:r>
          </w:p>
          <w:p w14:paraId="33DE2E3A" w14:textId="77777777" w:rsidR="00D835EA" w:rsidRPr="00412663" w:rsidRDefault="00D835EA" w:rsidP="0028745C">
            <w:pPr>
              <w:spacing w:before="40" w:after="40"/>
              <w:jc w:val="center"/>
              <w:rPr>
                <w:sz w:val="20"/>
              </w:rPr>
            </w:pPr>
            <w:r w:rsidRPr="00412663">
              <w:rPr>
                <w:sz w:val="20"/>
              </w:rPr>
              <w:t>98%</w:t>
            </w:r>
          </w:p>
        </w:tc>
        <w:tc>
          <w:tcPr>
            <w:tcW w:w="732" w:type="dxa"/>
          </w:tcPr>
          <w:p w14:paraId="6DA04567" w14:textId="77777777" w:rsidR="00D835EA" w:rsidRPr="00412663" w:rsidRDefault="00D835EA" w:rsidP="0028745C">
            <w:pPr>
              <w:spacing w:before="40" w:after="40"/>
              <w:jc w:val="center"/>
              <w:rPr>
                <w:sz w:val="20"/>
              </w:rPr>
            </w:pPr>
            <w:r w:rsidRPr="00412663">
              <w:rPr>
                <w:sz w:val="20"/>
              </w:rPr>
              <w:t>2018</w:t>
            </w:r>
          </w:p>
          <w:p w14:paraId="3893748F" w14:textId="77777777" w:rsidR="00D835EA" w:rsidRPr="00412663" w:rsidRDefault="00D835EA" w:rsidP="0028745C">
            <w:pPr>
              <w:spacing w:before="40" w:after="40"/>
              <w:jc w:val="center"/>
              <w:rPr>
                <w:sz w:val="20"/>
              </w:rPr>
            </w:pPr>
            <w:r w:rsidRPr="00412663">
              <w:rPr>
                <w:sz w:val="20"/>
              </w:rPr>
              <w:t>96%</w:t>
            </w:r>
          </w:p>
        </w:tc>
        <w:tc>
          <w:tcPr>
            <w:tcW w:w="732" w:type="dxa"/>
          </w:tcPr>
          <w:p w14:paraId="0BEB5A69" w14:textId="77777777" w:rsidR="00D835EA" w:rsidRPr="0072089B" w:rsidRDefault="00D835EA" w:rsidP="0028745C">
            <w:pPr>
              <w:spacing w:before="40" w:after="40"/>
              <w:jc w:val="center"/>
              <w:rPr>
                <w:sz w:val="20"/>
              </w:rPr>
            </w:pPr>
            <w:r w:rsidRPr="0072089B">
              <w:rPr>
                <w:sz w:val="20"/>
              </w:rPr>
              <w:t>2019</w:t>
            </w:r>
          </w:p>
          <w:p w14:paraId="5EF8140F" w14:textId="77777777" w:rsidR="00D835EA" w:rsidRPr="00412663" w:rsidRDefault="00D835EA" w:rsidP="0028745C">
            <w:pPr>
              <w:spacing w:before="40" w:after="40"/>
              <w:jc w:val="center"/>
              <w:rPr>
                <w:sz w:val="20"/>
              </w:rPr>
            </w:pPr>
            <w:r w:rsidRPr="0072089B">
              <w:rPr>
                <w:sz w:val="20"/>
              </w:rPr>
              <w:t>96%</w:t>
            </w:r>
          </w:p>
        </w:tc>
      </w:tr>
    </w:tbl>
    <w:p w14:paraId="28B606CE" w14:textId="77777777" w:rsidR="00AF6102" w:rsidRDefault="00AF6102" w:rsidP="00D835EA">
      <w:pPr>
        <w:jc w:val="both"/>
        <w:rPr>
          <w:b/>
          <w:szCs w:val="20"/>
        </w:rPr>
      </w:pPr>
    </w:p>
    <w:p w14:paraId="552C457A" w14:textId="284CA045" w:rsidR="00D835EA" w:rsidRPr="0072089B" w:rsidRDefault="00D835EA" w:rsidP="00D835EA">
      <w:pPr>
        <w:jc w:val="both"/>
        <w:rPr>
          <w:b/>
          <w:szCs w:val="20"/>
        </w:rPr>
      </w:pPr>
      <w:r w:rsidRPr="0072089B">
        <w:rPr>
          <w:b/>
          <w:szCs w:val="20"/>
        </w:rPr>
        <w:t>Area for Improvement:  Percentage of Total H</w:t>
      </w:r>
      <w:r w:rsidR="00727787">
        <w:rPr>
          <w:b/>
          <w:szCs w:val="20"/>
        </w:rPr>
        <w:t>ousehold Waste Arising that is R</w:t>
      </w:r>
      <w:r w:rsidRPr="0072089B">
        <w:rPr>
          <w:b/>
          <w:szCs w:val="20"/>
        </w:rPr>
        <w:t xml:space="preserve">ecycled </w:t>
      </w:r>
    </w:p>
    <w:p w14:paraId="1E7237CF" w14:textId="3501832B" w:rsidR="00D835EA" w:rsidRPr="002076BF" w:rsidRDefault="002076BF" w:rsidP="00D835EA">
      <w:pPr>
        <w:jc w:val="both"/>
        <w:rPr>
          <w:sz w:val="20"/>
          <w:szCs w:val="20"/>
        </w:rPr>
      </w:pPr>
      <w:r w:rsidRPr="002076BF">
        <w:rPr>
          <w:sz w:val="20"/>
          <w:szCs w:val="20"/>
        </w:rPr>
        <w:t>The graph below compares Dundee’s recycling rate with the family group and Scotland as a whole</w:t>
      </w:r>
      <w:r>
        <w:rPr>
          <w:sz w:val="20"/>
          <w:szCs w:val="20"/>
        </w:rPr>
        <w:t>.</w:t>
      </w:r>
    </w:p>
    <w:p w14:paraId="1ED3B58D" w14:textId="2ACBACA3" w:rsidR="00D835EA" w:rsidRDefault="002076BF" w:rsidP="00D835EA">
      <w:pPr>
        <w:jc w:val="both"/>
        <w:rPr>
          <w:b/>
          <w:sz w:val="20"/>
          <w:szCs w:val="20"/>
        </w:rPr>
      </w:pPr>
      <w:r>
        <w:rPr>
          <w:noProof/>
        </w:rPr>
        <w:drawing>
          <wp:anchor distT="0" distB="0" distL="114300" distR="114300" simplePos="0" relativeHeight="251667456" behindDoc="0" locked="0" layoutInCell="1" allowOverlap="1" wp14:anchorId="648B65A9" wp14:editId="2A35EA3F">
            <wp:simplePos x="0" y="0"/>
            <wp:positionH relativeFrom="margin">
              <wp:align>left</wp:align>
            </wp:positionH>
            <wp:positionV relativeFrom="paragraph">
              <wp:posOffset>143510</wp:posOffset>
            </wp:positionV>
            <wp:extent cx="5836920" cy="1771650"/>
            <wp:effectExtent l="0" t="0" r="11430" b="0"/>
            <wp:wrapSquare wrapText="bothSides"/>
            <wp:docPr id="28" name="Chart 28">
              <a:extLst xmlns:a="http://schemas.openxmlformats.org/drawingml/2006/main">
                <a:ext uri="{FF2B5EF4-FFF2-40B4-BE49-F238E27FC236}">
                  <a16:creationId xmlns:a16="http://schemas.microsoft.com/office/drawing/2014/main" id="{00000000-0008-0000-05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3AE8A249" w14:textId="77777777" w:rsidR="00D835EA" w:rsidRDefault="00D835EA" w:rsidP="00D835EA">
      <w:pPr>
        <w:jc w:val="both"/>
        <w:rPr>
          <w:b/>
          <w:sz w:val="20"/>
          <w:szCs w:val="20"/>
        </w:rPr>
      </w:pPr>
    </w:p>
    <w:p w14:paraId="3D5AF4C7" w14:textId="77777777" w:rsidR="0028745C" w:rsidRDefault="0028745C" w:rsidP="00D835EA">
      <w:pPr>
        <w:jc w:val="both"/>
        <w:rPr>
          <w:color w:val="FF0000"/>
          <w:sz w:val="20"/>
          <w:szCs w:val="20"/>
        </w:rPr>
      </w:pPr>
    </w:p>
    <w:p w14:paraId="0743C3D0" w14:textId="77777777" w:rsidR="0028745C" w:rsidRDefault="0028745C" w:rsidP="00D835EA">
      <w:pPr>
        <w:jc w:val="both"/>
        <w:rPr>
          <w:color w:val="FF0000"/>
          <w:sz w:val="20"/>
          <w:szCs w:val="20"/>
        </w:rPr>
      </w:pPr>
    </w:p>
    <w:p w14:paraId="4DBBAD1F" w14:textId="77777777" w:rsidR="0028745C" w:rsidRDefault="0028745C" w:rsidP="00D835EA">
      <w:pPr>
        <w:jc w:val="both"/>
        <w:rPr>
          <w:color w:val="FF0000"/>
          <w:sz w:val="20"/>
          <w:szCs w:val="20"/>
        </w:rPr>
      </w:pPr>
    </w:p>
    <w:p w14:paraId="33ED5EB2" w14:textId="77777777" w:rsidR="0028745C" w:rsidRDefault="0028745C" w:rsidP="00D835EA">
      <w:pPr>
        <w:jc w:val="both"/>
        <w:rPr>
          <w:color w:val="FF0000"/>
          <w:sz w:val="20"/>
          <w:szCs w:val="20"/>
        </w:rPr>
      </w:pPr>
    </w:p>
    <w:p w14:paraId="3456A3BD" w14:textId="77777777" w:rsidR="0028745C" w:rsidRDefault="0028745C" w:rsidP="00D835EA">
      <w:pPr>
        <w:jc w:val="both"/>
        <w:rPr>
          <w:color w:val="FF0000"/>
          <w:sz w:val="20"/>
          <w:szCs w:val="20"/>
        </w:rPr>
      </w:pPr>
    </w:p>
    <w:p w14:paraId="7AD451AA" w14:textId="77777777" w:rsidR="0028745C" w:rsidRDefault="0028745C" w:rsidP="00D835EA">
      <w:pPr>
        <w:jc w:val="both"/>
        <w:rPr>
          <w:color w:val="FF0000"/>
          <w:sz w:val="20"/>
          <w:szCs w:val="20"/>
        </w:rPr>
      </w:pPr>
    </w:p>
    <w:p w14:paraId="3E4DD5F4" w14:textId="77777777" w:rsidR="0028745C" w:rsidRDefault="0028745C" w:rsidP="00D835EA">
      <w:pPr>
        <w:jc w:val="both"/>
        <w:rPr>
          <w:color w:val="FF0000"/>
          <w:sz w:val="20"/>
          <w:szCs w:val="20"/>
        </w:rPr>
      </w:pPr>
    </w:p>
    <w:p w14:paraId="4B15BA65" w14:textId="1408A74C" w:rsidR="0028745C" w:rsidRDefault="0028745C" w:rsidP="00D835EA">
      <w:pPr>
        <w:jc w:val="both"/>
        <w:rPr>
          <w:color w:val="FF0000"/>
          <w:sz w:val="20"/>
          <w:szCs w:val="20"/>
        </w:rPr>
      </w:pPr>
    </w:p>
    <w:p w14:paraId="1B9C9CD8" w14:textId="77777777" w:rsidR="0028745C" w:rsidRDefault="0028745C" w:rsidP="00D835EA">
      <w:pPr>
        <w:jc w:val="both"/>
        <w:rPr>
          <w:color w:val="FF0000"/>
          <w:sz w:val="20"/>
          <w:szCs w:val="20"/>
        </w:rPr>
      </w:pPr>
    </w:p>
    <w:p w14:paraId="6239D060" w14:textId="231A165B" w:rsidR="0028745C" w:rsidRDefault="0028745C" w:rsidP="00D835EA">
      <w:pPr>
        <w:jc w:val="both"/>
        <w:rPr>
          <w:color w:val="FF0000"/>
          <w:sz w:val="20"/>
          <w:szCs w:val="20"/>
        </w:rPr>
      </w:pPr>
    </w:p>
    <w:p w14:paraId="5EFBDEC5" w14:textId="77777777" w:rsidR="0028745C" w:rsidRDefault="0028745C" w:rsidP="00D835EA">
      <w:pPr>
        <w:jc w:val="both"/>
        <w:rPr>
          <w:color w:val="FF0000"/>
          <w:sz w:val="20"/>
          <w:szCs w:val="20"/>
        </w:rPr>
      </w:pPr>
    </w:p>
    <w:p w14:paraId="15C830D4" w14:textId="64F71E5A" w:rsidR="00D835EA" w:rsidRPr="006E524E" w:rsidRDefault="00D835EA" w:rsidP="00273196">
      <w:pPr>
        <w:autoSpaceDE w:val="0"/>
        <w:autoSpaceDN w:val="0"/>
        <w:adjustRightInd w:val="0"/>
        <w:jc w:val="both"/>
        <w:rPr>
          <w:sz w:val="20"/>
          <w:szCs w:val="20"/>
        </w:rPr>
      </w:pPr>
      <w:r w:rsidRPr="006E524E">
        <w:rPr>
          <w:sz w:val="20"/>
          <w:szCs w:val="20"/>
        </w:rPr>
        <w:lastRenderedPageBreak/>
        <w:t>Dundee City has maintained</w:t>
      </w:r>
      <w:r w:rsidR="00727787" w:rsidRPr="006E524E">
        <w:rPr>
          <w:sz w:val="20"/>
          <w:szCs w:val="20"/>
        </w:rPr>
        <w:t xml:space="preserve"> its performance</w:t>
      </w:r>
      <w:r w:rsidRPr="006E524E">
        <w:rPr>
          <w:sz w:val="20"/>
          <w:szCs w:val="20"/>
        </w:rPr>
        <w:t xml:space="preserve"> from the previous year </w:t>
      </w:r>
      <w:r w:rsidR="00727787" w:rsidRPr="006E524E">
        <w:rPr>
          <w:sz w:val="20"/>
          <w:szCs w:val="20"/>
        </w:rPr>
        <w:t xml:space="preserve">on </w:t>
      </w:r>
      <w:r w:rsidRPr="006E524E">
        <w:rPr>
          <w:sz w:val="20"/>
          <w:szCs w:val="20"/>
        </w:rPr>
        <w:t>the percentage of total household waste arising that is recycled. The long term graph above highlights a 3.6% improvement</w:t>
      </w:r>
      <w:r w:rsidR="00C11123" w:rsidRPr="006E524E">
        <w:rPr>
          <w:sz w:val="20"/>
          <w:szCs w:val="20"/>
        </w:rPr>
        <w:t xml:space="preserve"> since 2011-12</w:t>
      </w:r>
      <w:r w:rsidRPr="006E524E">
        <w:rPr>
          <w:sz w:val="20"/>
          <w:szCs w:val="20"/>
        </w:rPr>
        <w:t>, however Dundee City is seventh in its Family Group</w:t>
      </w:r>
      <w:r w:rsidR="00C11123" w:rsidRPr="006E524E">
        <w:rPr>
          <w:sz w:val="20"/>
          <w:szCs w:val="20"/>
        </w:rPr>
        <w:t xml:space="preserve"> and 8 percentage points behind the current family group median</w:t>
      </w:r>
      <w:r w:rsidRPr="006E524E">
        <w:rPr>
          <w:sz w:val="20"/>
          <w:szCs w:val="20"/>
        </w:rPr>
        <w:t xml:space="preserve">. </w:t>
      </w:r>
      <w:r w:rsidR="00C11123" w:rsidRPr="006E524E">
        <w:rPr>
          <w:sz w:val="20"/>
          <w:szCs w:val="20"/>
        </w:rPr>
        <w:t xml:space="preserve">There is a considerable </w:t>
      </w:r>
      <w:r w:rsidR="00727787" w:rsidRPr="006E524E">
        <w:rPr>
          <w:sz w:val="20"/>
          <w:szCs w:val="20"/>
        </w:rPr>
        <w:t xml:space="preserve">gap </w:t>
      </w:r>
      <w:r w:rsidR="00C11123" w:rsidRPr="006E524E">
        <w:rPr>
          <w:sz w:val="20"/>
          <w:szCs w:val="20"/>
        </w:rPr>
        <w:t xml:space="preserve">between </w:t>
      </w:r>
      <w:r w:rsidR="00C11123" w:rsidRPr="006E524E">
        <w:rPr>
          <w:rFonts w:ascii="ArialMT" w:hAnsi="ArialMT" w:cs="ArialMT"/>
          <w:sz w:val="20"/>
          <w:szCs w:val="20"/>
        </w:rPr>
        <w:t xml:space="preserve">Dundee’s </w:t>
      </w:r>
      <w:r w:rsidR="00C11123" w:rsidRPr="006E524E">
        <w:rPr>
          <w:sz w:val="20"/>
          <w:szCs w:val="20"/>
        </w:rPr>
        <w:t>current recycling rate and the Scottish Government targets of 60% in 2020 an70% in 2025.</w:t>
      </w:r>
      <w:r w:rsidR="00FC13BD" w:rsidRPr="006E524E">
        <w:rPr>
          <w:sz w:val="20"/>
          <w:szCs w:val="20"/>
        </w:rPr>
        <w:t xml:space="preserve"> The Council Plan set a more realistic target of 48% in 2020 and reaching the 60% by 2027.</w:t>
      </w:r>
    </w:p>
    <w:p w14:paraId="3C05ECEA" w14:textId="0605BB69" w:rsidR="00D835EA" w:rsidRPr="006E524E" w:rsidRDefault="00D835EA" w:rsidP="00A82D76">
      <w:pPr>
        <w:jc w:val="both"/>
        <w:rPr>
          <w:b/>
          <w:sz w:val="20"/>
          <w:szCs w:val="20"/>
        </w:rPr>
      </w:pPr>
    </w:p>
    <w:p w14:paraId="7D158A39" w14:textId="1C3408A0" w:rsidR="00C11123" w:rsidRPr="006E524E" w:rsidRDefault="00C11123" w:rsidP="00A82D76">
      <w:pPr>
        <w:autoSpaceDE w:val="0"/>
        <w:autoSpaceDN w:val="0"/>
        <w:adjustRightInd w:val="0"/>
        <w:jc w:val="both"/>
        <w:rPr>
          <w:sz w:val="20"/>
          <w:szCs w:val="20"/>
        </w:rPr>
      </w:pPr>
      <w:r w:rsidRPr="006E524E">
        <w:rPr>
          <w:sz w:val="20"/>
          <w:szCs w:val="20"/>
        </w:rPr>
        <w:t>A strategy has been prepared which takes account of the work undertaken by the Family Group</w:t>
      </w:r>
    </w:p>
    <w:p w14:paraId="3E64B347" w14:textId="1A3687D0" w:rsidR="00C11123" w:rsidRPr="006E524E" w:rsidRDefault="00C11123" w:rsidP="00A82D76">
      <w:pPr>
        <w:autoSpaceDE w:val="0"/>
        <w:autoSpaceDN w:val="0"/>
        <w:adjustRightInd w:val="0"/>
        <w:jc w:val="both"/>
        <w:rPr>
          <w:sz w:val="20"/>
          <w:szCs w:val="20"/>
        </w:rPr>
      </w:pPr>
      <w:r w:rsidRPr="006E524E">
        <w:rPr>
          <w:sz w:val="20"/>
          <w:szCs w:val="20"/>
        </w:rPr>
        <w:t>Authorities to achieve their respective levels of recycling and identifies the actions required by Dundee</w:t>
      </w:r>
    </w:p>
    <w:p w14:paraId="6724CF24" w14:textId="7902D496" w:rsidR="00543412" w:rsidRPr="006E524E" w:rsidRDefault="00C11123" w:rsidP="00A82D76">
      <w:pPr>
        <w:jc w:val="both"/>
        <w:rPr>
          <w:sz w:val="20"/>
          <w:szCs w:val="20"/>
        </w:rPr>
      </w:pPr>
      <w:r w:rsidRPr="006E524E">
        <w:rPr>
          <w:sz w:val="20"/>
          <w:szCs w:val="20"/>
        </w:rPr>
        <w:t>City Council in order to improve waste minimisation and recycling performance in a similar fashion.</w:t>
      </w:r>
    </w:p>
    <w:p w14:paraId="52C07D85" w14:textId="77777777" w:rsidR="00C11123" w:rsidRPr="006E524E" w:rsidRDefault="00C11123" w:rsidP="00A82D76">
      <w:pPr>
        <w:jc w:val="both"/>
        <w:rPr>
          <w:sz w:val="20"/>
          <w:szCs w:val="20"/>
        </w:rPr>
      </w:pPr>
    </w:p>
    <w:p w14:paraId="6550FBF0" w14:textId="6F75FBCA" w:rsidR="00FC13BD" w:rsidRPr="006E524E" w:rsidRDefault="00C11123" w:rsidP="00A82D76">
      <w:pPr>
        <w:jc w:val="both"/>
        <w:rPr>
          <w:sz w:val="20"/>
          <w:szCs w:val="20"/>
        </w:rPr>
      </w:pPr>
      <w:r w:rsidRPr="006E524E">
        <w:rPr>
          <w:sz w:val="20"/>
          <w:szCs w:val="20"/>
        </w:rPr>
        <w:t>The Neighbourhood Services Committee approved the resulting new waste and recycling strategy its meeting</w:t>
      </w:r>
      <w:r w:rsidR="00727787" w:rsidRPr="006E524E">
        <w:rPr>
          <w:sz w:val="20"/>
          <w:szCs w:val="20"/>
        </w:rPr>
        <w:t xml:space="preserve"> on</w:t>
      </w:r>
      <w:r w:rsidR="00FC13BD" w:rsidRPr="006E524E">
        <w:rPr>
          <w:sz w:val="20"/>
          <w:szCs w:val="20"/>
        </w:rPr>
        <w:t>18 November 2019 (</w:t>
      </w:r>
      <w:r w:rsidRPr="006E524E">
        <w:rPr>
          <w:sz w:val="20"/>
          <w:szCs w:val="20"/>
        </w:rPr>
        <w:t xml:space="preserve">article V refers). </w:t>
      </w:r>
      <w:r w:rsidR="00FC13BD" w:rsidRPr="006E524E">
        <w:rPr>
          <w:sz w:val="20"/>
          <w:szCs w:val="20"/>
        </w:rPr>
        <w:t xml:space="preserve">Over 41 actions were identified focused around four overarching aims which are identified within the </w:t>
      </w:r>
      <w:r w:rsidR="00AF7CA5" w:rsidRPr="006E524E">
        <w:rPr>
          <w:sz w:val="20"/>
          <w:szCs w:val="20"/>
        </w:rPr>
        <w:t>strategy:</w:t>
      </w:r>
    </w:p>
    <w:p w14:paraId="239746D3" w14:textId="5C9879DE" w:rsidR="00FC13BD" w:rsidRPr="006E524E" w:rsidRDefault="00FC13BD" w:rsidP="00A82D76">
      <w:pPr>
        <w:pStyle w:val="ListParagraph"/>
        <w:numPr>
          <w:ilvl w:val="0"/>
          <w:numId w:val="37"/>
        </w:numPr>
        <w:autoSpaceDE w:val="0"/>
        <w:autoSpaceDN w:val="0"/>
        <w:adjustRightInd w:val="0"/>
        <w:jc w:val="both"/>
        <w:rPr>
          <w:rFonts w:ascii="Arial" w:hAnsi="Arial" w:cs="Arial"/>
          <w:sz w:val="20"/>
          <w:szCs w:val="20"/>
        </w:rPr>
      </w:pPr>
      <w:r w:rsidRPr="006E524E">
        <w:rPr>
          <w:rFonts w:ascii="Arial" w:hAnsi="Arial" w:cs="Arial"/>
          <w:sz w:val="20"/>
          <w:szCs w:val="20"/>
        </w:rPr>
        <w:t>Policy &amp; Strategy Implementation;</w:t>
      </w:r>
    </w:p>
    <w:p w14:paraId="6932FF01" w14:textId="1AAB46C8" w:rsidR="00FC13BD" w:rsidRPr="006E524E" w:rsidRDefault="00FC13BD" w:rsidP="00A82D76">
      <w:pPr>
        <w:pStyle w:val="ListParagraph"/>
        <w:numPr>
          <w:ilvl w:val="0"/>
          <w:numId w:val="37"/>
        </w:numPr>
        <w:autoSpaceDE w:val="0"/>
        <w:autoSpaceDN w:val="0"/>
        <w:adjustRightInd w:val="0"/>
        <w:jc w:val="both"/>
        <w:rPr>
          <w:rFonts w:ascii="Arial" w:hAnsi="Arial" w:cs="Arial"/>
          <w:sz w:val="20"/>
          <w:szCs w:val="20"/>
        </w:rPr>
      </w:pPr>
      <w:r w:rsidRPr="006E524E">
        <w:rPr>
          <w:rFonts w:ascii="Arial" w:hAnsi="Arial" w:cs="Arial"/>
          <w:sz w:val="20"/>
          <w:szCs w:val="20"/>
        </w:rPr>
        <w:t>Communication and Stakeholder Management;</w:t>
      </w:r>
    </w:p>
    <w:p w14:paraId="5DD2CB49" w14:textId="77777777" w:rsidR="00FC13BD" w:rsidRPr="006E524E" w:rsidRDefault="00FC13BD" w:rsidP="00A82D76">
      <w:pPr>
        <w:pStyle w:val="ListParagraph"/>
        <w:numPr>
          <w:ilvl w:val="0"/>
          <w:numId w:val="37"/>
        </w:numPr>
        <w:autoSpaceDE w:val="0"/>
        <w:autoSpaceDN w:val="0"/>
        <w:adjustRightInd w:val="0"/>
        <w:jc w:val="both"/>
        <w:rPr>
          <w:rFonts w:ascii="Arial" w:hAnsi="Arial" w:cs="Arial"/>
          <w:sz w:val="20"/>
          <w:szCs w:val="20"/>
        </w:rPr>
      </w:pPr>
      <w:r w:rsidRPr="006E524E">
        <w:rPr>
          <w:rFonts w:ascii="Arial" w:hAnsi="Arial" w:cs="Arial"/>
          <w:sz w:val="20"/>
          <w:szCs w:val="20"/>
        </w:rPr>
        <w:t xml:space="preserve">Behavioural Change; </w:t>
      </w:r>
    </w:p>
    <w:p w14:paraId="16A6DB10" w14:textId="70513A87" w:rsidR="00FC13BD" w:rsidRPr="006E524E" w:rsidRDefault="00FC13BD" w:rsidP="00A82D76">
      <w:pPr>
        <w:pStyle w:val="ListParagraph"/>
        <w:numPr>
          <w:ilvl w:val="0"/>
          <w:numId w:val="37"/>
        </w:numPr>
        <w:autoSpaceDE w:val="0"/>
        <w:autoSpaceDN w:val="0"/>
        <w:adjustRightInd w:val="0"/>
        <w:jc w:val="both"/>
        <w:rPr>
          <w:rFonts w:ascii="Arial" w:hAnsi="Arial" w:cs="Arial"/>
          <w:sz w:val="20"/>
          <w:szCs w:val="20"/>
        </w:rPr>
      </w:pPr>
      <w:r w:rsidRPr="006E524E">
        <w:rPr>
          <w:rFonts w:ascii="Arial" w:hAnsi="Arial" w:cs="Arial"/>
          <w:sz w:val="20"/>
          <w:szCs w:val="20"/>
        </w:rPr>
        <w:t>Improving Performance.</w:t>
      </w:r>
    </w:p>
    <w:p w14:paraId="2C9DD566" w14:textId="5BEF3C82" w:rsidR="00FC13BD" w:rsidRDefault="00FC13BD" w:rsidP="00A82D76">
      <w:pPr>
        <w:jc w:val="both"/>
        <w:rPr>
          <w:b/>
          <w:bCs/>
          <w:szCs w:val="20"/>
        </w:rPr>
      </w:pPr>
      <w:r w:rsidRPr="00FC13BD">
        <w:rPr>
          <w:b/>
          <w:bCs/>
          <w:szCs w:val="20"/>
        </w:rPr>
        <w:t>New Area for Improvement</w:t>
      </w:r>
    </w:p>
    <w:p w14:paraId="61E5015F" w14:textId="77777777" w:rsidR="00727787" w:rsidRDefault="00727787" w:rsidP="00A82D76">
      <w:pPr>
        <w:jc w:val="both"/>
        <w:rPr>
          <w:b/>
          <w:bCs/>
          <w:szCs w:val="20"/>
        </w:rPr>
      </w:pPr>
    </w:p>
    <w:p w14:paraId="694F8750" w14:textId="775449F2" w:rsidR="006E524E" w:rsidRDefault="00AF7CA5" w:rsidP="00FC13BD">
      <w:pPr>
        <w:jc w:val="both"/>
        <w:rPr>
          <w:sz w:val="20"/>
          <w:szCs w:val="20"/>
        </w:rPr>
      </w:pPr>
      <w:r w:rsidRPr="00AF7CA5">
        <w:rPr>
          <w:sz w:val="20"/>
          <w:szCs w:val="20"/>
        </w:rPr>
        <w:t>T</w:t>
      </w:r>
      <w:r w:rsidR="00F333B9" w:rsidRPr="00AF7CA5">
        <w:rPr>
          <w:sz w:val="20"/>
          <w:szCs w:val="20"/>
        </w:rPr>
        <w:t>he recycling rate</w:t>
      </w:r>
      <w:r w:rsidRPr="00AF7CA5">
        <w:rPr>
          <w:sz w:val="20"/>
          <w:szCs w:val="20"/>
        </w:rPr>
        <w:t xml:space="preserve"> will remain as the main areas for improvement in this section to reach comparable levels with the family group and as stated in the Council’s Waste and recycling Strategy.</w:t>
      </w:r>
    </w:p>
    <w:p w14:paraId="43367040" w14:textId="77777777" w:rsidR="00375F71" w:rsidRDefault="00375F71" w:rsidP="00AF7CA5">
      <w:pPr>
        <w:jc w:val="both"/>
        <w:rPr>
          <w:b/>
          <w:bCs/>
          <w:sz w:val="24"/>
          <w:szCs w:val="20"/>
        </w:rPr>
      </w:pPr>
    </w:p>
    <w:p w14:paraId="7813AD9B" w14:textId="191D7718" w:rsidR="00375F71" w:rsidRPr="00E22D72" w:rsidRDefault="00193B68" w:rsidP="00E22D72">
      <w:pPr>
        <w:jc w:val="both"/>
        <w:rPr>
          <w:b/>
          <w:bCs/>
          <w:sz w:val="24"/>
          <w:szCs w:val="20"/>
        </w:rPr>
      </w:pPr>
      <w:r w:rsidRPr="00B6173D">
        <w:rPr>
          <w:b/>
          <w:bCs/>
          <w:sz w:val="24"/>
          <w:szCs w:val="20"/>
        </w:rPr>
        <w:t>Overview of Expenditure</w:t>
      </w:r>
    </w:p>
    <w:p w14:paraId="3E27952D" w14:textId="77777777" w:rsidR="00193B68" w:rsidRPr="000C4753" w:rsidRDefault="00193B68" w:rsidP="00193B68">
      <w:pPr>
        <w:rPr>
          <w:bCs/>
          <w:sz w:val="20"/>
          <w:szCs w:val="20"/>
        </w:rPr>
      </w:pPr>
      <w:r w:rsidRPr="00A93CE6">
        <w:rPr>
          <w:bCs/>
          <w:sz w:val="20"/>
          <w:szCs w:val="20"/>
        </w:rPr>
        <w:t xml:space="preserve">The table below shows how Dundee’s funding in each of the topics </w:t>
      </w:r>
      <w:r>
        <w:rPr>
          <w:bCs/>
          <w:sz w:val="20"/>
          <w:szCs w:val="20"/>
        </w:rPr>
        <w:t>within Neighbourhood Services</w:t>
      </w:r>
      <w:r w:rsidRPr="00A93CE6">
        <w:rPr>
          <w:bCs/>
          <w:sz w:val="20"/>
          <w:szCs w:val="20"/>
        </w:rPr>
        <w:t xml:space="preserve"> covered by the Local Government Benchmarking Framework</w:t>
      </w:r>
      <w:r>
        <w:rPr>
          <w:bCs/>
          <w:sz w:val="20"/>
          <w:szCs w:val="20"/>
        </w:rPr>
        <w:t xml:space="preserve"> has changed since 2011. </w:t>
      </w:r>
    </w:p>
    <w:tbl>
      <w:tblPr>
        <w:tblStyle w:val="GridTable5Dark-Accent1"/>
        <w:tblW w:w="9748" w:type="dxa"/>
        <w:tblLook w:val="04A0" w:firstRow="1" w:lastRow="0" w:firstColumn="1" w:lastColumn="0" w:noHBand="0" w:noVBand="1"/>
      </w:tblPr>
      <w:tblGrid>
        <w:gridCol w:w="3137"/>
        <w:gridCol w:w="2278"/>
        <w:gridCol w:w="2167"/>
        <w:gridCol w:w="2166"/>
      </w:tblGrid>
      <w:tr w:rsidR="00193B68" w:rsidRPr="00BA1354" w14:paraId="30F55EEF" w14:textId="77777777" w:rsidTr="00375F71">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9748" w:type="dxa"/>
            <w:gridSpan w:val="4"/>
            <w:vAlign w:val="center"/>
            <w:hideMark/>
          </w:tcPr>
          <w:p w14:paraId="09AC4590" w14:textId="5D1C7E8F" w:rsidR="00193B68" w:rsidRPr="00375F71" w:rsidRDefault="00193B68" w:rsidP="00375F71">
            <w:pPr>
              <w:jc w:val="center"/>
              <w:rPr>
                <w:rFonts w:ascii="Times New Roman" w:hAnsi="Times New Roman" w:cs="Times New Roman"/>
                <w:b w:val="0"/>
                <w:bCs w:val="0"/>
                <w:sz w:val="24"/>
                <w:szCs w:val="24"/>
              </w:rPr>
            </w:pPr>
            <w:r w:rsidRPr="00D5420B">
              <w:rPr>
                <w:bCs w:val="0"/>
                <w:sz w:val="20"/>
                <w:szCs w:val="20"/>
              </w:rPr>
              <w:t>Change in gross revenue expenditure in real terms between 2010-11 and 2018-19</w:t>
            </w:r>
          </w:p>
        </w:tc>
      </w:tr>
      <w:tr w:rsidR="00193B68" w:rsidRPr="0050205D" w14:paraId="31C6AE15" w14:textId="77777777" w:rsidTr="00FF518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3137" w:type="dxa"/>
            <w:vAlign w:val="bottom"/>
            <w:hideMark/>
          </w:tcPr>
          <w:p w14:paraId="5047C473" w14:textId="77777777" w:rsidR="00193B68" w:rsidRPr="00D5420B" w:rsidRDefault="00193B68" w:rsidP="00FF518E">
            <w:pPr>
              <w:pStyle w:val="AS-T04-Tabletext"/>
              <w:jc w:val="center"/>
              <w:rPr>
                <w:rStyle w:val="AS-C00-Normalcharacter"/>
                <w:b w:val="0"/>
                <w:color w:val="FFFFFF" w:themeColor="background1"/>
              </w:rPr>
            </w:pPr>
          </w:p>
        </w:tc>
        <w:tc>
          <w:tcPr>
            <w:tcW w:w="2278" w:type="dxa"/>
            <w:vAlign w:val="bottom"/>
            <w:hideMark/>
          </w:tcPr>
          <w:p w14:paraId="6C485082" w14:textId="77777777" w:rsidR="00193B68" w:rsidRPr="0050205D" w:rsidRDefault="00193B68" w:rsidP="00FF51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0205D">
              <w:rPr>
                <w:b/>
                <w:bCs/>
                <w:sz w:val="20"/>
                <w:szCs w:val="20"/>
              </w:rPr>
              <w:t>Scotland</w:t>
            </w:r>
          </w:p>
        </w:tc>
        <w:tc>
          <w:tcPr>
            <w:tcW w:w="2167" w:type="dxa"/>
            <w:vAlign w:val="bottom"/>
            <w:hideMark/>
          </w:tcPr>
          <w:p w14:paraId="2D45782C" w14:textId="77777777" w:rsidR="00193B68" w:rsidRPr="0050205D" w:rsidRDefault="00193B68" w:rsidP="00FF51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0205D">
              <w:rPr>
                <w:b/>
                <w:bCs/>
                <w:sz w:val="20"/>
                <w:szCs w:val="20"/>
              </w:rPr>
              <w:t>Family Group</w:t>
            </w:r>
          </w:p>
        </w:tc>
        <w:tc>
          <w:tcPr>
            <w:tcW w:w="2166" w:type="dxa"/>
            <w:vAlign w:val="bottom"/>
            <w:hideMark/>
          </w:tcPr>
          <w:p w14:paraId="5D200E05" w14:textId="77777777" w:rsidR="00193B68" w:rsidRPr="0050205D" w:rsidRDefault="00193B68" w:rsidP="00FF51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0205D">
              <w:rPr>
                <w:b/>
                <w:bCs/>
                <w:sz w:val="20"/>
                <w:szCs w:val="20"/>
              </w:rPr>
              <w:t>Dundee</w:t>
            </w:r>
          </w:p>
        </w:tc>
      </w:tr>
      <w:tr w:rsidR="00193B68" w:rsidRPr="00BA1354" w14:paraId="7718767F" w14:textId="77777777" w:rsidTr="00375F71">
        <w:trPr>
          <w:trHeight w:val="366"/>
        </w:trPr>
        <w:tc>
          <w:tcPr>
            <w:cnfStyle w:val="001000000000" w:firstRow="0" w:lastRow="0" w:firstColumn="1" w:lastColumn="0" w:oddVBand="0" w:evenVBand="0" w:oddHBand="0" w:evenHBand="0" w:firstRowFirstColumn="0" w:firstRowLastColumn="0" w:lastRowFirstColumn="0" w:lastRowLastColumn="0"/>
            <w:tcW w:w="3137" w:type="dxa"/>
            <w:vAlign w:val="bottom"/>
          </w:tcPr>
          <w:p w14:paraId="2E11346C" w14:textId="77777777" w:rsidR="00193B68" w:rsidRPr="00D5420B" w:rsidRDefault="00193B68" w:rsidP="00375F71">
            <w:pPr>
              <w:pStyle w:val="AS-T04-Tabletext"/>
              <w:jc w:val="center"/>
              <w:rPr>
                <w:rStyle w:val="AS-C00-Normalcharacter"/>
                <w:b w:val="0"/>
                <w:color w:val="FFFFFF" w:themeColor="background1"/>
              </w:rPr>
            </w:pPr>
            <w:r>
              <w:rPr>
                <w:rStyle w:val="AS-C00-Normalcharacter"/>
                <w:b w:val="0"/>
                <w:color w:val="FFFFFF" w:themeColor="background1"/>
              </w:rPr>
              <w:t>Waste Collection</w:t>
            </w:r>
          </w:p>
        </w:tc>
        <w:tc>
          <w:tcPr>
            <w:tcW w:w="2278" w:type="dxa"/>
            <w:vAlign w:val="bottom"/>
          </w:tcPr>
          <w:p w14:paraId="6514D013" w14:textId="77777777" w:rsidR="00193B68" w:rsidRPr="0050205D" w:rsidRDefault="00193B68" w:rsidP="00375F7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w:t>
            </w:r>
          </w:p>
        </w:tc>
        <w:tc>
          <w:tcPr>
            <w:tcW w:w="2167" w:type="dxa"/>
            <w:vAlign w:val="bottom"/>
          </w:tcPr>
          <w:p w14:paraId="6A7F559F" w14:textId="77777777" w:rsidR="00193B68" w:rsidRPr="0050205D" w:rsidRDefault="00193B68" w:rsidP="00375F7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w:t>
            </w:r>
          </w:p>
        </w:tc>
        <w:tc>
          <w:tcPr>
            <w:tcW w:w="2166" w:type="dxa"/>
            <w:vAlign w:val="bottom"/>
          </w:tcPr>
          <w:p w14:paraId="3204A41B" w14:textId="77777777" w:rsidR="00193B68" w:rsidRPr="0050205D" w:rsidRDefault="00193B68" w:rsidP="00375F7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-8.8%</w:t>
            </w:r>
          </w:p>
        </w:tc>
      </w:tr>
      <w:tr w:rsidR="00193B68" w:rsidRPr="00BA1354" w14:paraId="0E1F4DD5" w14:textId="77777777" w:rsidTr="00375F7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37" w:type="dxa"/>
            <w:vAlign w:val="bottom"/>
          </w:tcPr>
          <w:p w14:paraId="0086EC6A" w14:textId="77777777" w:rsidR="00193B68" w:rsidRPr="00D5420B" w:rsidRDefault="00193B68" w:rsidP="00375F71">
            <w:pPr>
              <w:pStyle w:val="AS-T04-Tabletext"/>
              <w:jc w:val="center"/>
              <w:rPr>
                <w:rStyle w:val="AS-C00-Normalcharacter"/>
                <w:b w:val="0"/>
                <w:color w:val="FFFFFF" w:themeColor="background1"/>
              </w:rPr>
            </w:pPr>
            <w:r>
              <w:rPr>
                <w:rStyle w:val="AS-C00-Normalcharacter"/>
                <w:b w:val="0"/>
                <w:color w:val="FFFFFF" w:themeColor="background1"/>
              </w:rPr>
              <w:t>Waste Disposal</w:t>
            </w:r>
          </w:p>
        </w:tc>
        <w:tc>
          <w:tcPr>
            <w:tcW w:w="2278" w:type="dxa"/>
            <w:vAlign w:val="bottom"/>
          </w:tcPr>
          <w:p w14:paraId="53283ECD" w14:textId="77777777" w:rsidR="00193B68" w:rsidRPr="0050205D" w:rsidRDefault="00193B68" w:rsidP="00375F7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w:t>
            </w:r>
          </w:p>
        </w:tc>
        <w:tc>
          <w:tcPr>
            <w:tcW w:w="2167" w:type="dxa"/>
            <w:vAlign w:val="bottom"/>
          </w:tcPr>
          <w:p w14:paraId="49FE2354" w14:textId="77777777" w:rsidR="00193B68" w:rsidRPr="0050205D" w:rsidRDefault="00193B68" w:rsidP="00375F7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-0.6%</w:t>
            </w:r>
          </w:p>
        </w:tc>
        <w:tc>
          <w:tcPr>
            <w:tcW w:w="2166" w:type="dxa"/>
            <w:vAlign w:val="bottom"/>
          </w:tcPr>
          <w:p w14:paraId="359E1F30" w14:textId="77777777" w:rsidR="00193B68" w:rsidRPr="0050205D" w:rsidRDefault="00193B68" w:rsidP="00375F7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r>
      <w:tr w:rsidR="00193B68" w:rsidRPr="00BA1354" w14:paraId="76AFFF4B" w14:textId="77777777" w:rsidTr="00375F71">
        <w:trPr>
          <w:trHeight w:val="227"/>
        </w:trPr>
        <w:tc>
          <w:tcPr>
            <w:cnfStyle w:val="001000000000" w:firstRow="0" w:lastRow="0" w:firstColumn="1" w:lastColumn="0" w:oddVBand="0" w:evenVBand="0" w:oddHBand="0" w:evenHBand="0" w:firstRowFirstColumn="0" w:firstRowLastColumn="0" w:lastRowFirstColumn="0" w:lastRowLastColumn="0"/>
            <w:tcW w:w="3137" w:type="dxa"/>
            <w:vAlign w:val="bottom"/>
          </w:tcPr>
          <w:p w14:paraId="61F98C3D" w14:textId="77777777" w:rsidR="00193B68" w:rsidRPr="00D5420B" w:rsidRDefault="00193B68" w:rsidP="00375F71">
            <w:pPr>
              <w:pStyle w:val="AS-T04-Tabletext"/>
              <w:jc w:val="center"/>
              <w:rPr>
                <w:rStyle w:val="AS-C00-Normalcharacter"/>
                <w:b w:val="0"/>
                <w:color w:val="FFFFFF" w:themeColor="background1"/>
              </w:rPr>
            </w:pPr>
            <w:r>
              <w:rPr>
                <w:rStyle w:val="AS-C00-Normalcharacter"/>
                <w:b w:val="0"/>
                <w:color w:val="FFFFFF" w:themeColor="background1"/>
              </w:rPr>
              <w:t>Environmental Services</w:t>
            </w:r>
          </w:p>
        </w:tc>
        <w:tc>
          <w:tcPr>
            <w:tcW w:w="2278" w:type="dxa"/>
            <w:vAlign w:val="bottom"/>
          </w:tcPr>
          <w:p w14:paraId="3D85F247" w14:textId="77777777" w:rsidR="00193B68" w:rsidRPr="0050205D" w:rsidRDefault="00193B68" w:rsidP="00375F7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-10.3%</w:t>
            </w:r>
          </w:p>
        </w:tc>
        <w:tc>
          <w:tcPr>
            <w:tcW w:w="2167" w:type="dxa"/>
            <w:vAlign w:val="bottom"/>
          </w:tcPr>
          <w:p w14:paraId="56AC59C5" w14:textId="77777777" w:rsidR="00193B68" w:rsidRPr="0050205D" w:rsidRDefault="00193B68" w:rsidP="00375F7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-9.8%</w:t>
            </w:r>
          </w:p>
        </w:tc>
        <w:tc>
          <w:tcPr>
            <w:tcW w:w="2166" w:type="dxa"/>
            <w:vAlign w:val="bottom"/>
          </w:tcPr>
          <w:p w14:paraId="2CFCBB73" w14:textId="77777777" w:rsidR="00193B68" w:rsidRPr="0050205D" w:rsidRDefault="00193B68" w:rsidP="00375F7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-21.1%</w:t>
            </w:r>
          </w:p>
        </w:tc>
      </w:tr>
      <w:tr w:rsidR="00193B68" w:rsidRPr="00BA1354" w14:paraId="320DC4F1" w14:textId="77777777" w:rsidTr="00375F7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37" w:type="dxa"/>
            <w:vAlign w:val="bottom"/>
          </w:tcPr>
          <w:p w14:paraId="58E1DC40" w14:textId="27718CD9" w:rsidR="00193B68" w:rsidRPr="00D5420B" w:rsidRDefault="00193B68" w:rsidP="00375F71">
            <w:pPr>
              <w:pStyle w:val="AS-T04-Tabletext"/>
              <w:jc w:val="center"/>
              <w:rPr>
                <w:rStyle w:val="AS-C00-Normalcharacter"/>
                <w:b w:val="0"/>
                <w:color w:val="FFFFFF" w:themeColor="background1"/>
              </w:rPr>
            </w:pPr>
            <w:r>
              <w:rPr>
                <w:rStyle w:val="AS-C00-Normalcharacter"/>
                <w:b w:val="0"/>
                <w:color w:val="FFFFFF" w:themeColor="background1"/>
              </w:rPr>
              <w:t>Street Cleaning</w:t>
            </w:r>
          </w:p>
        </w:tc>
        <w:tc>
          <w:tcPr>
            <w:tcW w:w="2278" w:type="dxa"/>
            <w:vAlign w:val="bottom"/>
          </w:tcPr>
          <w:p w14:paraId="6BCB74C4" w14:textId="77777777" w:rsidR="00193B68" w:rsidRPr="0050205D" w:rsidRDefault="00193B68" w:rsidP="00375F7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-31.9%</w:t>
            </w:r>
          </w:p>
        </w:tc>
        <w:tc>
          <w:tcPr>
            <w:tcW w:w="2167" w:type="dxa"/>
            <w:vAlign w:val="bottom"/>
          </w:tcPr>
          <w:p w14:paraId="774B6428" w14:textId="77777777" w:rsidR="00193B68" w:rsidRPr="0050205D" w:rsidRDefault="00193B68" w:rsidP="00375F7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-31.6%</w:t>
            </w:r>
          </w:p>
        </w:tc>
        <w:tc>
          <w:tcPr>
            <w:tcW w:w="2166" w:type="dxa"/>
            <w:vAlign w:val="bottom"/>
          </w:tcPr>
          <w:p w14:paraId="224E5489" w14:textId="77777777" w:rsidR="00193B68" w:rsidRPr="0050205D" w:rsidRDefault="00193B68" w:rsidP="00375F7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-56.2%</w:t>
            </w:r>
          </w:p>
        </w:tc>
      </w:tr>
      <w:tr w:rsidR="00193B68" w:rsidRPr="00BA1354" w14:paraId="46B62338" w14:textId="77777777" w:rsidTr="00375F71">
        <w:trPr>
          <w:trHeight w:val="227"/>
        </w:trPr>
        <w:tc>
          <w:tcPr>
            <w:cnfStyle w:val="001000000000" w:firstRow="0" w:lastRow="0" w:firstColumn="1" w:lastColumn="0" w:oddVBand="0" w:evenVBand="0" w:oddHBand="0" w:evenHBand="0" w:firstRowFirstColumn="0" w:firstRowLastColumn="0" w:lastRowFirstColumn="0" w:lastRowLastColumn="0"/>
            <w:tcW w:w="3137" w:type="dxa"/>
            <w:vAlign w:val="bottom"/>
          </w:tcPr>
          <w:p w14:paraId="55491BBB" w14:textId="1642E043" w:rsidR="00193B68" w:rsidRDefault="00E22D72" w:rsidP="00E22D72">
            <w:pPr>
              <w:pStyle w:val="AS-T04-Tabletext"/>
              <w:jc w:val="center"/>
              <w:rPr>
                <w:rStyle w:val="AS-C00-Normalcharacter"/>
                <w:b w:val="0"/>
                <w:color w:val="FFFFFF" w:themeColor="background1"/>
              </w:rPr>
            </w:pPr>
            <w:r>
              <w:rPr>
                <w:rStyle w:val="AS-C00-Normalcharacter"/>
                <w:b w:val="0"/>
                <w:color w:val="FFFFFF" w:themeColor="background1"/>
              </w:rPr>
              <w:t>Trading Standards/ EHealth</w:t>
            </w:r>
          </w:p>
        </w:tc>
        <w:tc>
          <w:tcPr>
            <w:tcW w:w="2278" w:type="dxa"/>
            <w:vAlign w:val="bottom"/>
          </w:tcPr>
          <w:p w14:paraId="70B9A807" w14:textId="77777777" w:rsidR="00193B68" w:rsidRPr="00273196" w:rsidRDefault="00193B68" w:rsidP="00375F7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273196">
              <w:rPr>
                <w:b/>
                <w:sz w:val="20"/>
                <w:szCs w:val="20"/>
              </w:rPr>
              <w:t>-22.0%</w:t>
            </w:r>
          </w:p>
        </w:tc>
        <w:tc>
          <w:tcPr>
            <w:tcW w:w="2167" w:type="dxa"/>
            <w:vAlign w:val="bottom"/>
          </w:tcPr>
          <w:p w14:paraId="1D6FFF3E" w14:textId="77777777" w:rsidR="00193B68" w:rsidRPr="0050205D" w:rsidRDefault="00193B68" w:rsidP="00375F7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-18.6%</w:t>
            </w:r>
          </w:p>
        </w:tc>
        <w:tc>
          <w:tcPr>
            <w:tcW w:w="2166" w:type="dxa"/>
            <w:vAlign w:val="bottom"/>
          </w:tcPr>
          <w:p w14:paraId="6C9FBA2C" w14:textId="77777777" w:rsidR="00193B68" w:rsidRPr="0050205D" w:rsidRDefault="00193B68" w:rsidP="00375F7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-26.6%</w:t>
            </w:r>
          </w:p>
        </w:tc>
      </w:tr>
      <w:tr w:rsidR="00193B68" w:rsidRPr="00BA1354" w14:paraId="37B7A3E2" w14:textId="77777777" w:rsidTr="00375F7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37" w:type="dxa"/>
            <w:vAlign w:val="bottom"/>
          </w:tcPr>
          <w:p w14:paraId="5471F149" w14:textId="77777777" w:rsidR="00193B68" w:rsidRDefault="00193B68" w:rsidP="00375F71">
            <w:pPr>
              <w:pStyle w:val="AS-T04-Tabletext"/>
              <w:jc w:val="center"/>
              <w:rPr>
                <w:rStyle w:val="AS-C00-Normalcharacter"/>
                <w:b w:val="0"/>
                <w:color w:val="FFFFFF" w:themeColor="background1"/>
              </w:rPr>
            </w:pPr>
            <w:r>
              <w:rPr>
                <w:rStyle w:val="AS-C00-Normalcharacter"/>
                <w:b w:val="0"/>
                <w:color w:val="FFFFFF" w:themeColor="background1"/>
              </w:rPr>
              <w:t>Community Parks and Open Spaces</w:t>
            </w:r>
          </w:p>
        </w:tc>
        <w:tc>
          <w:tcPr>
            <w:tcW w:w="2278" w:type="dxa"/>
            <w:vAlign w:val="bottom"/>
          </w:tcPr>
          <w:p w14:paraId="32426479" w14:textId="2DA55CF5" w:rsidR="00193B68" w:rsidRDefault="00193B68" w:rsidP="00375F7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-24.9%</w:t>
            </w:r>
          </w:p>
        </w:tc>
        <w:tc>
          <w:tcPr>
            <w:tcW w:w="2167" w:type="dxa"/>
            <w:vAlign w:val="bottom"/>
          </w:tcPr>
          <w:p w14:paraId="38153F76" w14:textId="724DCC59" w:rsidR="00193B68" w:rsidRDefault="00193B68" w:rsidP="00375F7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-26.5%</w:t>
            </w:r>
          </w:p>
        </w:tc>
        <w:tc>
          <w:tcPr>
            <w:tcW w:w="2166" w:type="dxa"/>
            <w:vAlign w:val="bottom"/>
          </w:tcPr>
          <w:p w14:paraId="223072FA" w14:textId="7728C656" w:rsidR="00193B68" w:rsidRDefault="00193B68" w:rsidP="00375F7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-43.8%</w:t>
            </w:r>
          </w:p>
        </w:tc>
      </w:tr>
    </w:tbl>
    <w:p w14:paraId="6A2FDFC8" w14:textId="77777777" w:rsidR="00AF6102" w:rsidRDefault="00AF6102" w:rsidP="008D4064">
      <w:pPr>
        <w:jc w:val="both"/>
        <w:rPr>
          <w:b/>
          <w:bCs/>
          <w:sz w:val="28"/>
          <w:szCs w:val="24"/>
        </w:rPr>
      </w:pPr>
    </w:p>
    <w:p w14:paraId="4DE1EB20" w14:textId="3B1473F9" w:rsidR="001163E6" w:rsidRPr="008D4064" w:rsidRDefault="00604FFA" w:rsidP="008D4064">
      <w:pPr>
        <w:jc w:val="both"/>
        <w:rPr>
          <w:sz w:val="20"/>
          <w:szCs w:val="20"/>
          <w:lang w:val="en"/>
        </w:rPr>
      </w:pPr>
      <w:r w:rsidRPr="001C4DBB">
        <w:rPr>
          <w:rFonts w:eastAsia="Calibri"/>
          <w:b/>
          <w:noProof/>
          <w:color w:val="002060"/>
          <w:sz w:val="32"/>
          <w:szCs w:val="24"/>
        </w:rPr>
        <w:drawing>
          <wp:inline distT="0" distB="0" distL="0" distR="0" wp14:anchorId="7550FA47" wp14:editId="5DFC8202">
            <wp:extent cx="350520" cy="35052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citydev-ico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inline>
        </w:drawing>
      </w:r>
      <w:r w:rsidR="007A2C96" w:rsidRPr="001C4DBB">
        <w:rPr>
          <w:b/>
          <w:bCs/>
          <w:sz w:val="28"/>
          <w:szCs w:val="24"/>
        </w:rPr>
        <w:t xml:space="preserve">CITY </w:t>
      </w:r>
      <w:r w:rsidR="002C028B" w:rsidRPr="001C4DBB">
        <w:rPr>
          <w:b/>
          <w:bCs/>
          <w:sz w:val="28"/>
          <w:szCs w:val="24"/>
        </w:rPr>
        <w:t xml:space="preserve">DEVELOPMENT </w:t>
      </w:r>
    </w:p>
    <w:p w14:paraId="5433E2EB" w14:textId="1A7909CA" w:rsidR="001163E6" w:rsidRDefault="001163E6" w:rsidP="001163E6">
      <w:pPr>
        <w:rPr>
          <w:b/>
          <w:bCs/>
          <w:sz w:val="28"/>
          <w:szCs w:val="24"/>
        </w:rPr>
      </w:pPr>
    </w:p>
    <w:p w14:paraId="73B46410" w14:textId="32AA0910" w:rsidR="001163E6" w:rsidRPr="001163E6" w:rsidRDefault="001163E6" w:rsidP="001163E6">
      <w:pPr>
        <w:rPr>
          <w:b/>
          <w:bCs/>
          <w:sz w:val="28"/>
          <w:szCs w:val="24"/>
        </w:rPr>
      </w:pPr>
      <w:r>
        <w:rPr>
          <w:rFonts w:eastAsia="Calibri"/>
          <w:sz w:val="20"/>
          <w:szCs w:val="20"/>
        </w:rPr>
        <w:t xml:space="preserve">The </w:t>
      </w:r>
      <w:r w:rsidRPr="007D1A1B">
        <w:rPr>
          <w:rFonts w:eastAsia="Calibri"/>
          <w:b/>
          <w:sz w:val="20"/>
          <w:szCs w:val="20"/>
        </w:rPr>
        <w:t>Council Plan 2017-2022</w:t>
      </w:r>
      <w:r>
        <w:rPr>
          <w:rFonts w:eastAsia="Calibri"/>
          <w:sz w:val="20"/>
          <w:szCs w:val="20"/>
        </w:rPr>
        <w:t xml:space="preserve"> sets the strategic priorities for City Development as being to achieve the following:-</w:t>
      </w:r>
    </w:p>
    <w:p w14:paraId="6A6FBC1C" w14:textId="36794564" w:rsidR="001163E6" w:rsidRPr="000C05FD" w:rsidRDefault="001163E6" w:rsidP="001163E6">
      <w:pPr>
        <w:jc w:val="both"/>
        <w:rPr>
          <w:rFonts w:eastAsia="Calibri"/>
          <w:sz w:val="20"/>
          <w:szCs w:val="20"/>
        </w:rPr>
      </w:pPr>
    </w:p>
    <w:p w14:paraId="5B907994" w14:textId="62D8ABBD" w:rsidR="001163E6" w:rsidRPr="001C4DBB" w:rsidRDefault="001163E6" w:rsidP="001163E6">
      <w:pPr>
        <w:rPr>
          <w:rFonts w:eastAsia="Calibri"/>
          <w:b/>
          <w:sz w:val="20"/>
          <w:szCs w:val="20"/>
        </w:rPr>
      </w:pPr>
      <w:r w:rsidRPr="001C4DBB">
        <w:rPr>
          <w:rFonts w:eastAsia="Calibri"/>
          <w:b/>
          <w:sz w:val="20"/>
          <w:szCs w:val="20"/>
        </w:rPr>
        <w:t>“Promoting the development of a strong, sustainable and connected local economy which is part of a Tay Cities region which is more productive, smarter and fairer”</w:t>
      </w:r>
    </w:p>
    <w:p w14:paraId="509502D3" w14:textId="77777777" w:rsidR="001163E6" w:rsidRPr="001C4DBB" w:rsidRDefault="001163E6" w:rsidP="001163E6">
      <w:pPr>
        <w:jc w:val="center"/>
        <w:rPr>
          <w:rFonts w:eastAsia="Calibri"/>
          <w:sz w:val="20"/>
          <w:szCs w:val="20"/>
        </w:rPr>
      </w:pPr>
    </w:p>
    <w:p w14:paraId="7F9A2D3E" w14:textId="77777777" w:rsidR="001163E6" w:rsidRPr="001C4DBB" w:rsidRDefault="001163E6" w:rsidP="001163E6">
      <w:pPr>
        <w:rPr>
          <w:rFonts w:eastAsia="Calibri"/>
          <w:b/>
          <w:sz w:val="20"/>
          <w:szCs w:val="20"/>
          <w:u w:val="single"/>
        </w:rPr>
      </w:pPr>
      <w:r w:rsidRPr="001C4DBB">
        <w:rPr>
          <w:rFonts w:eastAsia="Calibri"/>
          <w:b/>
          <w:sz w:val="20"/>
          <w:szCs w:val="20"/>
          <w:u w:val="single"/>
        </w:rPr>
        <w:t>Service Priorities</w:t>
      </w:r>
    </w:p>
    <w:p w14:paraId="58C6A67F" w14:textId="38FC3A2E" w:rsidR="001163E6" w:rsidRPr="001C4DBB" w:rsidRDefault="001163E6" w:rsidP="001163E6">
      <w:pPr>
        <w:pStyle w:val="ListParagraph"/>
        <w:numPr>
          <w:ilvl w:val="0"/>
          <w:numId w:val="35"/>
        </w:numPr>
        <w:spacing w:after="0" w:line="240" w:lineRule="auto"/>
        <w:rPr>
          <w:rFonts w:ascii="Arial" w:eastAsia="Calibri" w:hAnsi="Arial" w:cs="Arial"/>
          <w:sz w:val="20"/>
          <w:szCs w:val="20"/>
        </w:rPr>
      </w:pPr>
      <w:r w:rsidRPr="001C4DBB">
        <w:rPr>
          <w:rFonts w:ascii="Arial" w:eastAsia="Calibri" w:hAnsi="Arial" w:cs="Arial"/>
          <w:sz w:val="20"/>
          <w:szCs w:val="20"/>
        </w:rPr>
        <w:t>Close the Jobs Gap –</w:t>
      </w:r>
      <w:r w:rsidR="00187EB4">
        <w:rPr>
          <w:rFonts w:ascii="Arial" w:eastAsia="Calibri" w:hAnsi="Arial" w:cs="Arial"/>
          <w:sz w:val="20"/>
          <w:szCs w:val="20"/>
        </w:rPr>
        <w:t>i</w:t>
      </w:r>
      <w:r w:rsidRPr="001C4DBB">
        <w:rPr>
          <w:rFonts w:ascii="Arial" w:eastAsia="Calibri" w:hAnsi="Arial" w:cs="Arial"/>
          <w:sz w:val="20"/>
          <w:szCs w:val="20"/>
        </w:rPr>
        <w:t xml:space="preserve">ncrease the number of people in Dundee in work to the Scottish average </w:t>
      </w:r>
    </w:p>
    <w:p w14:paraId="57EE4375" w14:textId="46CCF73A" w:rsidR="001163E6" w:rsidRPr="001C4DBB" w:rsidRDefault="001163E6" w:rsidP="001163E6">
      <w:pPr>
        <w:pStyle w:val="ListParagraph"/>
        <w:numPr>
          <w:ilvl w:val="0"/>
          <w:numId w:val="35"/>
        </w:numPr>
        <w:spacing w:after="0" w:line="240" w:lineRule="auto"/>
        <w:rPr>
          <w:rFonts w:ascii="Arial" w:eastAsia="Calibri" w:hAnsi="Arial" w:cs="Arial"/>
          <w:sz w:val="20"/>
          <w:szCs w:val="20"/>
        </w:rPr>
      </w:pPr>
      <w:r w:rsidRPr="001C4DBB">
        <w:rPr>
          <w:rFonts w:ascii="Arial" w:eastAsia="Calibri" w:hAnsi="Arial" w:cs="Arial"/>
          <w:sz w:val="20"/>
          <w:szCs w:val="20"/>
        </w:rPr>
        <w:t>Reduce Unemployment</w:t>
      </w:r>
    </w:p>
    <w:p w14:paraId="6A9EB9DD" w14:textId="630F438A" w:rsidR="001163E6" w:rsidRPr="001C4DBB" w:rsidRDefault="001163E6" w:rsidP="001163E6">
      <w:pPr>
        <w:pStyle w:val="ListParagraph"/>
        <w:numPr>
          <w:ilvl w:val="0"/>
          <w:numId w:val="35"/>
        </w:numPr>
        <w:spacing w:after="0" w:line="240" w:lineRule="auto"/>
        <w:rPr>
          <w:rFonts w:ascii="Arial" w:eastAsia="Calibri" w:hAnsi="Arial" w:cs="Arial"/>
          <w:sz w:val="20"/>
          <w:szCs w:val="20"/>
        </w:rPr>
      </w:pPr>
      <w:r w:rsidRPr="001C4DBB">
        <w:rPr>
          <w:rFonts w:ascii="Arial" w:eastAsia="Calibri" w:hAnsi="Arial" w:cs="Arial"/>
          <w:sz w:val="20"/>
          <w:szCs w:val="20"/>
        </w:rPr>
        <w:t>Raise productivity to the Scottish average</w:t>
      </w:r>
    </w:p>
    <w:p w14:paraId="664D55BC" w14:textId="3F50BCB2" w:rsidR="001163E6" w:rsidRPr="001C4DBB" w:rsidRDefault="001163E6" w:rsidP="001163E6">
      <w:pPr>
        <w:pStyle w:val="ListParagraph"/>
        <w:numPr>
          <w:ilvl w:val="0"/>
          <w:numId w:val="35"/>
        </w:numPr>
        <w:spacing w:after="0" w:line="240" w:lineRule="auto"/>
        <w:rPr>
          <w:rFonts w:ascii="Arial" w:eastAsia="Calibri" w:hAnsi="Arial" w:cs="Arial"/>
          <w:sz w:val="20"/>
          <w:szCs w:val="20"/>
        </w:rPr>
      </w:pPr>
      <w:r w:rsidRPr="001C4DBB">
        <w:rPr>
          <w:rFonts w:ascii="Arial" w:eastAsia="Calibri" w:hAnsi="Arial" w:cs="Arial"/>
          <w:sz w:val="20"/>
          <w:szCs w:val="20"/>
        </w:rPr>
        <w:t xml:space="preserve">Improve traffic and parking – prioritised </w:t>
      </w:r>
      <w:r w:rsidR="00187EB4">
        <w:rPr>
          <w:rFonts w:ascii="Arial" w:eastAsia="Calibri" w:hAnsi="Arial" w:cs="Arial"/>
          <w:sz w:val="20"/>
          <w:szCs w:val="20"/>
        </w:rPr>
        <w:t xml:space="preserve">by </w:t>
      </w:r>
      <w:r w:rsidRPr="001C4DBB">
        <w:rPr>
          <w:rFonts w:ascii="Arial" w:eastAsia="Calibri" w:hAnsi="Arial" w:cs="Arial"/>
          <w:sz w:val="20"/>
          <w:szCs w:val="20"/>
        </w:rPr>
        <w:t>feedback from Engage Dundee</w:t>
      </w:r>
    </w:p>
    <w:p w14:paraId="3FDEF034" w14:textId="77777777" w:rsidR="001163E6" w:rsidRPr="001C4DBB" w:rsidRDefault="001163E6" w:rsidP="001163E6">
      <w:pPr>
        <w:pStyle w:val="ListParagraph"/>
        <w:numPr>
          <w:ilvl w:val="0"/>
          <w:numId w:val="35"/>
        </w:numPr>
        <w:spacing w:after="0" w:line="240" w:lineRule="auto"/>
        <w:rPr>
          <w:rFonts w:ascii="Arial" w:eastAsia="Calibri" w:hAnsi="Arial" w:cs="Arial"/>
          <w:sz w:val="20"/>
          <w:szCs w:val="20"/>
        </w:rPr>
      </w:pPr>
      <w:r w:rsidRPr="001C4DBB">
        <w:rPr>
          <w:rFonts w:ascii="Arial" w:eastAsia="Calibri" w:hAnsi="Arial" w:cs="Arial"/>
          <w:sz w:val="20"/>
          <w:szCs w:val="20"/>
        </w:rPr>
        <w:t>Improve public transportation – prioritised by feedback from Engage Dundee</w:t>
      </w:r>
    </w:p>
    <w:p w14:paraId="40DFE1C4" w14:textId="77777777" w:rsidR="00781CB3" w:rsidRPr="00781CB3" w:rsidRDefault="00781CB3" w:rsidP="00781CB3">
      <w:pPr>
        <w:jc w:val="both"/>
        <w:rPr>
          <w:b/>
          <w:bCs/>
          <w:color w:val="000000" w:themeColor="text1"/>
          <w:sz w:val="24"/>
          <w:szCs w:val="20"/>
        </w:rPr>
      </w:pPr>
      <w:r w:rsidRPr="00781CB3">
        <w:rPr>
          <w:b/>
          <w:bCs/>
          <w:color w:val="000000" w:themeColor="text1"/>
          <w:sz w:val="24"/>
          <w:szCs w:val="20"/>
        </w:rPr>
        <w:lastRenderedPageBreak/>
        <w:t>Overview</w:t>
      </w:r>
    </w:p>
    <w:p w14:paraId="67E4E52E" w14:textId="4B68CD5D" w:rsidR="00781CB3" w:rsidRPr="00781CB3" w:rsidRDefault="00781CB3" w:rsidP="00781CB3">
      <w:pPr>
        <w:jc w:val="both"/>
        <w:rPr>
          <w:bCs/>
          <w:color w:val="000000" w:themeColor="text1"/>
          <w:sz w:val="20"/>
          <w:szCs w:val="20"/>
        </w:rPr>
      </w:pPr>
    </w:p>
    <w:p w14:paraId="29DD03EB" w14:textId="77777777" w:rsidR="00781CB3" w:rsidRPr="00781CB3" w:rsidRDefault="00781CB3" w:rsidP="00781CB3">
      <w:pPr>
        <w:jc w:val="both"/>
        <w:rPr>
          <w:b/>
          <w:bCs/>
          <w:color w:val="000000" w:themeColor="text1"/>
          <w:sz w:val="20"/>
          <w:szCs w:val="20"/>
        </w:rPr>
      </w:pPr>
      <w:r w:rsidRPr="00781CB3">
        <w:rPr>
          <w:b/>
          <w:bCs/>
          <w:color w:val="000000" w:themeColor="text1"/>
          <w:sz w:val="20"/>
          <w:szCs w:val="20"/>
        </w:rPr>
        <w:t>Economic Development</w:t>
      </w:r>
    </w:p>
    <w:p w14:paraId="1EEC1362" w14:textId="77777777" w:rsidR="00781CB3" w:rsidRPr="00781CB3" w:rsidRDefault="00781CB3" w:rsidP="00781CB3">
      <w:pPr>
        <w:jc w:val="both"/>
        <w:rPr>
          <w:bCs/>
          <w:color w:val="000000" w:themeColor="text1"/>
          <w:sz w:val="20"/>
          <w:szCs w:val="20"/>
        </w:rPr>
      </w:pPr>
    </w:p>
    <w:p w14:paraId="61B0553D" w14:textId="339ECC8E" w:rsidR="00781CB3" w:rsidRPr="00781CB3" w:rsidRDefault="00781CB3" w:rsidP="00781CB3">
      <w:pPr>
        <w:jc w:val="both"/>
        <w:rPr>
          <w:b/>
          <w:bCs/>
          <w:color w:val="000000" w:themeColor="text1"/>
          <w:sz w:val="20"/>
          <w:szCs w:val="20"/>
        </w:rPr>
      </w:pPr>
      <w:r w:rsidRPr="00781CB3">
        <w:rPr>
          <w:bCs/>
          <w:color w:val="000000" w:themeColor="text1"/>
          <w:sz w:val="20"/>
          <w:szCs w:val="20"/>
        </w:rPr>
        <w:t xml:space="preserve">Dundee City was </w:t>
      </w:r>
      <w:r w:rsidR="00727787">
        <w:rPr>
          <w:bCs/>
          <w:color w:val="000000" w:themeColor="text1"/>
          <w:sz w:val="20"/>
          <w:szCs w:val="20"/>
        </w:rPr>
        <w:t xml:space="preserve">recognised as a </w:t>
      </w:r>
      <w:r w:rsidRPr="00781CB3">
        <w:rPr>
          <w:bCs/>
          <w:color w:val="000000" w:themeColor="text1"/>
          <w:sz w:val="20"/>
          <w:szCs w:val="20"/>
        </w:rPr>
        <w:t>Living Wage City in March 2019. Latest figures from the Annual Survey of Hours and Earnings (published in November 2019) shows that 11,000 employees in Dundee City are earning less than the Living Wage, an annual change of 4,000 (2018 was 15,000.) Dundee City is also 3</w:t>
      </w:r>
      <w:r w:rsidRPr="00781CB3">
        <w:rPr>
          <w:bCs/>
          <w:color w:val="000000" w:themeColor="text1"/>
          <w:sz w:val="20"/>
          <w:szCs w:val="20"/>
          <w:vertAlign w:val="superscript"/>
        </w:rPr>
        <w:t>rd</w:t>
      </w:r>
      <w:r w:rsidRPr="00781CB3">
        <w:rPr>
          <w:bCs/>
          <w:color w:val="000000" w:themeColor="text1"/>
          <w:sz w:val="20"/>
          <w:szCs w:val="20"/>
        </w:rPr>
        <w:t xml:space="preserve"> out of 32 local authorities with the proportion of employees earning less than the living wage (13.5%), this is 4.9% down from the previous year. These figures are the lowest that Dundee City has seen since this data was first recorded. It should be noted that LGBF data is reported a year later therefore these figures will be shown in the 2019/20 data published in 2021.  </w:t>
      </w:r>
      <w:r w:rsidRPr="00781CB3">
        <w:rPr>
          <w:b/>
          <w:bCs/>
          <w:color w:val="000000" w:themeColor="text1"/>
          <w:sz w:val="20"/>
          <w:szCs w:val="20"/>
        </w:rPr>
        <w:t xml:space="preserve">  </w:t>
      </w:r>
    </w:p>
    <w:p w14:paraId="44C2FFAB" w14:textId="77777777" w:rsidR="00781CB3" w:rsidRPr="00781CB3" w:rsidRDefault="00781CB3" w:rsidP="00781CB3">
      <w:pPr>
        <w:jc w:val="both"/>
        <w:rPr>
          <w:b/>
          <w:bCs/>
          <w:color w:val="000000" w:themeColor="text1"/>
          <w:sz w:val="20"/>
          <w:szCs w:val="20"/>
        </w:rPr>
      </w:pPr>
    </w:p>
    <w:p w14:paraId="07D71C4A" w14:textId="6E1A413E" w:rsidR="00781CB3" w:rsidRPr="00781CB3" w:rsidRDefault="00781CB3" w:rsidP="00781CB3">
      <w:pPr>
        <w:jc w:val="both"/>
        <w:rPr>
          <w:bCs/>
          <w:color w:val="000000" w:themeColor="text1"/>
          <w:sz w:val="20"/>
          <w:szCs w:val="20"/>
        </w:rPr>
      </w:pPr>
      <w:r w:rsidRPr="00781CB3">
        <w:rPr>
          <w:bCs/>
          <w:color w:val="000000" w:themeColor="text1"/>
          <w:sz w:val="20"/>
          <w:szCs w:val="20"/>
        </w:rPr>
        <w:t xml:space="preserve">The percentage of unemployed people assisted into work from Council operated/funded employability </w:t>
      </w:r>
      <w:r w:rsidR="00727787">
        <w:rPr>
          <w:bCs/>
          <w:color w:val="000000" w:themeColor="text1"/>
          <w:sz w:val="20"/>
          <w:szCs w:val="20"/>
        </w:rPr>
        <w:t xml:space="preserve">programmes </w:t>
      </w:r>
      <w:r w:rsidRPr="00781CB3">
        <w:rPr>
          <w:bCs/>
          <w:color w:val="000000" w:themeColor="text1"/>
          <w:sz w:val="20"/>
          <w:szCs w:val="20"/>
        </w:rPr>
        <w:t xml:space="preserve">has improved since the previous year and is in the top half of the family group average. </w:t>
      </w:r>
    </w:p>
    <w:p w14:paraId="6264FC34" w14:textId="77777777" w:rsidR="00781CB3" w:rsidRPr="00781CB3" w:rsidRDefault="00781CB3" w:rsidP="00781CB3">
      <w:pPr>
        <w:jc w:val="both"/>
        <w:rPr>
          <w:bCs/>
          <w:color w:val="000000" w:themeColor="text1"/>
          <w:sz w:val="20"/>
          <w:szCs w:val="20"/>
        </w:rPr>
      </w:pPr>
    </w:p>
    <w:p w14:paraId="572C2F01" w14:textId="0045E9AE" w:rsidR="00781CB3" w:rsidRPr="00781CB3" w:rsidRDefault="00781CB3" w:rsidP="00781CB3">
      <w:pPr>
        <w:jc w:val="both"/>
        <w:rPr>
          <w:bCs/>
          <w:color w:val="000000" w:themeColor="text1"/>
          <w:sz w:val="20"/>
          <w:szCs w:val="20"/>
        </w:rPr>
      </w:pPr>
      <w:r w:rsidRPr="00727787">
        <w:rPr>
          <w:bCs/>
          <w:color w:val="000000" w:themeColor="text1"/>
          <w:sz w:val="20"/>
          <w:szCs w:val="20"/>
        </w:rPr>
        <w:t>The Council adopted a challenge fund approach to it employability programme and</w:t>
      </w:r>
      <w:r>
        <w:rPr>
          <w:b/>
          <w:bCs/>
          <w:color w:val="000000" w:themeColor="text1"/>
          <w:sz w:val="20"/>
          <w:szCs w:val="20"/>
        </w:rPr>
        <w:t xml:space="preserve"> </w:t>
      </w:r>
      <w:r w:rsidRPr="00781CB3">
        <w:rPr>
          <w:bCs/>
          <w:color w:val="000000" w:themeColor="text1"/>
          <w:sz w:val="20"/>
          <w:szCs w:val="20"/>
        </w:rPr>
        <w:t>Delivery Partners are progressing their implementation plans for the delivery of employability services in an Employability Pathway from October 2019.</w:t>
      </w:r>
    </w:p>
    <w:p w14:paraId="55142A94" w14:textId="77777777" w:rsidR="00781CB3" w:rsidRPr="00781CB3" w:rsidRDefault="00781CB3" w:rsidP="00781CB3">
      <w:pPr>
        <w:jc w:val="both"/>
        <w:rPr>
          <w:b/>
          <w:bCs/>
          <w:color w:val="000000" w:themeColor="text1"/>
          <w:sz w:val="20"/>
          <w:szCs w:val="20"/>
        </w:rPr>
      </w:pPr>
    </w:p>
    <w:p w14:paraId="01B25B38" w14:textId="61BB70F1" w:rsidR="00781CB3" w:rsidRPr="00781CB3" w:rsidRDefault="00781CB3" w:rsidP="00781CB3">
      <w:pPr>
        <w:jc w:val="both"/>
        <w:rPr>
          <w:bCs/>
          <w:color w:val="000000" w:themeColor="text1"/>
          <w:sz w:val="20"/>
          <w:szCs w:val="20"/>
        </w:rPr>
      </w:pPr>
      <w:r w:rsidRPr="00781CB3">
        <w:rPr>
          <w:bCs/>
          <w:color w:val="000000" w:themeColor="text1"/>
          <w:sz w:val="20"/>
          <w:szCs w:val="20"/>
        </w:rPr>
        <w:t xml:space="preserve">The number of business gateway start-ups has also improved, </w:t>
      </w:r>
      <w:r w:rsidR="00727787">
        <w:rPr>
          <w:bCs/>
          <w:color w:val="000000" w:themeColor="text1"/>
          <w:sz w:val="20"/>
          <w:szCs w:val="20"/>
        </w:rPr>
        <w:t xml:space="preserve">with </w:t>
      </w:r>
      <w:r w:rsidRPr="00781CB3">
        <w:rPr>
          <w:bCs/>
          <w:color w:val="000000" w:themeColor="text1"/>
          <w:sz w:val="20"/>
          <w:szCs w:val="20"/>
        </w:rPr>
        <w:t xml:space="preserve">Dundee City above the Family Group average and is second in its Family Group. </w:t>
      </w:r>
    </w:p>
    <w:p w14:paraId="3D9C8BCB" w14:textId="77777777" w:rsidR="00130B6F" w:rsidRDefault="00130B6F" w:rsidP="00781CB3">
      <w:pPr>
        <w:jc w:val="both"/>
        <w:rPr>
          <w:b/>
          <w:bCs/>
          <w:color w:val="000000" w:themeColor="text1"/>
          <w:sz w:val="20"/>
          <w:szCs w:val="20"/>
        </w:rPr>
      </w:pPr>
    </w:p>
    <w:p w14:paraId="776FFAE1" w14:textId="77777777" w:rsidR="00781CB3" w:rsidRPr="00781CB3" w:rsidRDefault="00781CB3" w:rsidP="00781CB3">
      <w:pPr>
        <w:jc w:val="both"/>
        <w:rPr>
          <w:b/>
          <w:bCs/>
          <w:color w:val="000000" w:themeColor="text1"/>
          <w:sz w:val="20"/>
          <w:szCs w:val="20"/>
        </w:rPr>
      </w:pPr>
      <w:r w:rsidRPr="00781CB3">
        <w:rPr>
          <w:b/>
          <w:bCs/>
          <w:color w:val="000000" w:themeColor="text1"/>
          <w:sz w:val="20"/>
          <w:szCs w:val="20"/>
        </w:rPr>
        <w:t>Planning</w:t>
      </w:r>
    </w:p>
    <w:p w14:paraId="1DF87A48" w14:textId="77777777" w:rsidR="00781CB3" w:rsidRPr="00781CB3" w:rsidRDefault="00781CB3" w:rsidP="00781CB3">
      <w:pPr>
        <w:jc w:val="both"/>
        <w:rPr>
          <w:b/>
          <w:bCs/>
          <w:color w:val="000000" w:themeColor="text1"/>
          <w:sz w:val="20"/>
          <w:szCs w:val="20"/>
        </w:rPr>
      </w:pPr>
    </w:p>
    <w:p w14:paraId="6077EF66" w14:textId="6FABB290" w:rsidR="00781CB3" w:rsidRPr="00781CB3" w:rsidRDefault="00727787" w:rsidP="00781CB3">
      <w:pPr>
        <w:jc w:val="both"/>
        <w:rPr>
          <w:bCs/>
          <w:color w:val="000000" w:themeColor="text1"/>
          <w:sz w:val="20"/>
          <w:szCs w:val="20"/>
        </w:rPr>
      </w:pPr>
      <w:r>
        <w:rPr>
          <w:bCs/>
          <w:color w:val="000000" w:themeColor="text1"/>
          <w:sz w:val="20"/>
          <w:szCs w:val="20"/>
        </w:rPr>
        <w:t xml:space="preserve">The cost </w:t>
      </w:r>
      <w:r w:rsidR="00781CB3" w:rsidRPr="00781CB3">
        <w:rPr>
          <w:bCs/>
          <w:color w:val="000000" w:themeColor="text1"/>
          <w:sz w:val="20"/>
          <w:szCs w:val="20"/>
        </w:rPr>
        <w:t xml:space="preserve">planning and building standard applications have continually reduced over the long term period. It is lower than the Family Group average and Dundee City is in the top half of its Family Group. </w:t>
      </w:r>
    </w:p>
    <w:p w14:paraId="742814B0" w14:textId="77777777" w:rsidR="00781CB3" w:rsidRPr="00781CB3" w:rsidRDefault="00781CB3" w:rsidP="00781CB3">
      <w:pPr>
        <w:jc w:val="both"/>
        <w:rPr>
          <w:b/>
          <w:bCs/>
          <w:color w:val="000000" w:themeColor="text1"/>
          <w:sz w:val="20"/>
          <w:szCs w:val="20"/>
        </w:rPr>
      </w:pPr>
    </w:p>
    <w:p w14:paraId="40AE8EB6" w14:textId="760B0E04" w:rsidR="00781CB3" w:rsidRPr="00781CB3" w:rsidRDefault="00781CB3" w:rsidP="00781CB3">
      <w:pPr>
        <w:jc w:val="both"/>
        <w:rPr>
          <w:b/>
          <w:bCs/>
          <w:color w:val="000000" w:themeColor="text1"/>
          <w:sz w:val="20"/>
          <w:szCs w:val="20"/>
        </w:rPr>
      </w:pPr>
      <w:r w:rsidRPr="00781CB3">
        <w:rPr>
          <w:bCs/>
          <w:color w:val="000000" w:themeColor="text1"/>
          <w:sz w:val="20"/>
          <w:szCs w:val="20"/>
        </w:rPr>
        <w:t xml:space="preserve">Town vacancy rates have maintained from the previous year.  </w:t>
      </w:r>
    </w:p>
    <w:p w14:paraId="03A5AFD1" w14:textId="77777777" w:rsidR="00781CB3" w:rsidRPr="00781CB3" w:rsidRDefault="00781CB3" w:rsidP="00781CB3">
      <w:pPr>
        <w:jc w:val="both"/>
        <w:rPr>
          <w:b/>
          <w:bCs/>
          <w:color w:val="000000" w:themeColor="text1"/>
          <w:sz w:val="20"/>
          <w:szCs w:val="20"/>
        </w:rPr>
      </w:pPr>
    </w:p>
    <w:p w14:paraId="06569449" w14:textId="77777777" w:rsidR="00781CB3" w:rsidRPr="00781CB3" w:rsidRDefault="00781CB3" w:rsidP="00781CB3">
      <w:pPr>
        <w:jc w:val="both"/>
        <w:rPr>
          <w:b/>
          <w:bCs/>
          <w:color w:val="000000" w:themeColor="text1"/>
          <w:sz w:val="20"/>
          <w:szCs w:val="20"/>
        </w:rPr>
      </w:pPr>
      <w:r w:rsidRPr="00781CB3">
        <w:rPr>
          <w:b/>
          <w:bCs/>
          <w:color w:val="000000" w:themeColor="text1"/>
          <w:sz w:val="20"/>
          <w:szCs w:val="20"/>
        </w:rPr>
        <w:t>Roads</w:t>
      </w:r>
    </w:p>
    <w:p w14:paraId="42836034" w14:textId="77777777" w:rsidR="00781CB3" w:rsidRPr="00781CB3" w:rsidRDefault="00781CB3" w:rsidP="00781CB3">
      <w:pPr>
        <w:jc w:val="both"/>
        <w:rPr>
          <w:b/>
          <w:bCs/>
          <w:color w:val="000000" w:themeColor="text1"/>
          <w:sz w:val="20"/>
          <w:szCs w:val="20"/>
        </w:rPr>
      </w:pPr>
    </w:p>
    <w:p w14:paraId="450E80C2" w14:textId="28EE3FB7" w:rsidR="00781CB3" w:rsidRPr="00781CB3" w:rsidRDefault="00781CB3" w:rsidP="00781CB3">
      <w:pPr>
        <w:jc w:val="both"/>
        <w:rPr>
          <w:bCs/>
          <w:color w:val="000000" w:themeColor="text1"/>
          <w:sz w:val="20"/>
          <w:szCs w:val="20"/>
        </w:rPr>
      </w:pPr>
      <w:r w:rsidRPr="00781CB3">
        <w:rPr>
          <w:bCs/>
          <w:color w:val="000000" w:themeColor="text1"/>
          <w:sz w:val="20"/>
          <w:szCs w:val="20"/>
        </w:rPr>
        <w:t xml:space="preserve">The cost of </w:t>
      </w:r>
      <w:r w:rsidR="00727787">
        <w:rPr>
          <w:bCs/>
          <w:color w:val="000000" w:themeColor="text1"/>
          <w:sz w:val="20"/>
          <w:szCs w:val="20"/>
        </w:rPr>
        <w:t xml:space="preserve">maintaining </w:t>
      </w:r>
      <w:r w:rsidRPr="00781CB3">
        <w:rPr>
          <w:bCs/>
          <w:color w:val="000000" w:themeColor="text1"/>
          <w:sz w:val="20"/>
          <w:szCs w:val="20"/>
        </w:rPr>
        <w:t xml:space="preserve">roads per kilometre has reduced from the previous year and has a long term </w:t>
      </w:r>
      <w:r w:rsidR="00516A15">
        <w:rPr>
          <w:bCs/>
          <w:color w:val="000000" w:themeColor="text1"/>
          <w:sz w:val="20"/>
          <w:szCs w:val="20"/>
        </w:rPr>
        <w:t xml:space="preserve">reduction in cost per KM </w:t>
      </w:r>
      <w:r w:rsidRPr="00781CB3">
        <w:rPr>
          <w:bCs/>
          <w:color w:val="000000" w:themeColor="text1"/>
          <w:sz w:val="20"/>
          <w:szCs w:val="20"/>
        </w:rPr>
        <w:t xml:space="preserve">of 41.7%. </w:t>
      </w:r>
    </w:p>
    <w:p w14:paraId="586E7275" w14:textId="77777777" w:rsidR="00781CB3" w:rsidRPr="00781CB3" w:rsidRDefault="00781CB3" w:rsidP="00781CB3">
      <w:pPr>
        <w:jc w:val="both"/>
        <w:rPr>
          <w:bCs/>
          <w:color w:val="000000" w:themeColor="text1"/>
          <w:sz w:val="20"/>
          <w:szCs w:val="20"/>
        </w:rPr>
      </w:pPr>
    </w:p>
    <w:p w14:paraId="2029E67F" w14:textId="77777777" w:rsidR="00781CB3" w:rsidRPr="00781CB3" w:rsidRDefault="00781CB3" w:rsidP="00781CB3">
      <w:pPr>
        <w:jc w:val="both"/>
        <w:rPr>
          <w:bCs/>
          <w:color w:val="000000" w:themeColor="text1"/>
          <w:sz w:val="20"/>
          <w:szCs w:val="20"/>
        </w:rPr>
      </w:pPr>
      <w:r w:rsidRPr="00781CB3">
        <w:rPr>
          <w:bCs/>
          <w:color w:val="000000" w:themeColor="text1"/>
          <w:sz w:val="20"/>
          <w:szCs w:val="20"/>
        </w:rPr>
        <w:t xml:space="preserve">C class and unclassified roads in Dundee City have improved from the previous year and are both top of the Family Group. </w:t>
      </w:r>
    </w:p>
    <w:p w14:paraId="027C5083" w14:textId="77777777" w:rsidR="00781CB3" w:rsidRPr="00781CB3" w:rsidRDefault="00781CB3" w:rsidP="00781CB3">
      <w:pPr>
        <w:jc w:val="both"/>
        <w:rPr>
          <w:bCs/>
          <w:color w:val="000000" w:themeColor="text1"/>
          <w:sz w:val="20"/>
          <w:szCs w:val="20"/>
        </w:rPr>
      </w:pPr>
    </w:p>
    <w:p w14:paraId="762951CE" w14:textId="2B64F3E8" w:rsidR="00781CB3" w:rsidRPr="00781CB3" w:rsidRDefault="00516A15" w:rsidP="00781CB3">
      <w:pPr>
        <w:jc w:val="both"/>
        <w:rPr>
          <w:bCs/>
          <w:color w:val="000000" w:themeColor="text1"/>
          <w:sz w:val="20"/>
          <w:szCs w:val="20"/>
        </w:rPr>
      </w:pPr>
      <w:r w:rsidRPr="00781CB3">
        <w:rPr>
          <w:bCs/>
          <w:color w:val="000000" w:themeColor="text1"/>
          <w:sz w:val="20"/>
          <w:szCs w:val="20"/>
        </w:rPr>
        <w:t>It should be noted that Dundee City is second in its Family Group and is</w:t>
      </w:r>
      <w:r>
        <w:rPr>
          <w:bCs/>
          <w:color w:val="000000" w:themeColor="text1"/>
          <w:sz w:val="20"/>
          <w:szCs w:val="20"/>
        </w:rPr>
        <w:t xml:space="preserve"> has a </w:t>
      </w:r>
      <w:r w:rsidRPr="00781CB3">
        <w:rPr>
          <w:bCs/>
          <w:color w:val="000000" w:themeColor="text1"/>
          <w:sz w:val="20"/>
          <w:szCs w:val="20"/>
        </w:rPr>
        <w:t>lower</w:t>
      </w:r>
      <w:r>
        <w:rPr>
          <w:bCs/>
          <w:color w:val="000000" w:themeColor="text1"/>
          <w:sz w:val="20"/>
          <w:szCs w:val="20"/>
        </w:rPr>
        <w:t xml:space="preserve"> proportion of roads requiring maintenance</w:t>
      </w:r>
      <w:r w:rsidRPr="00781CB3">
        <w:rPr>
          <w:bCs/>
          <w:color w:val="000000" w:themeColor="text1"/>
          <w:sz w:val="20"/>
          <w:szCs w:val="20"/>
        </w:rPr>
        <w:t xml:space="preserve"> than the Family Group average. </w:t>
      </w:r>
      <w:r w:rsidR="00781CB3" w:rsidRPr="00781CB3">
        <w:rPr>
          <w:bCs/>
          <w:color w:val="000000" w:themeColor="text1"/>
          <w:sz w:val="20"/>
          <w:szCs w:val="20"/>
        </w:rPr>
        <w:t xml:space="preserve">The maintenance of A and B class roads have declined in the last year. A class roads have had an overall -1.63% long term change and is in the top half of its family group. 20.3% of A class roads in Dundee City should be considered for maintenance treatment, this is a 33.8% increase from the previous year. </w:t>
      </w:r>
    </w:p>
    <w:p w14:paraId="2A345017" w14:textId="77777777" w:rsidR="00781CB3" w:rsidRPr="00781CB3" w:rsidRDefault="00781CB3" w:rsidP="00781CB3">
      <w:pPr>
        <w:jc w:val="both"/>
        <w:rPr>
          <w:bCs/>
          <w:color w:val="000000" w:themeColor="text1"/>
          <w:sz w:val="20"/>
          <w:szCs w:val="20"/>
        </w:rPr>
      </w:pPr>
    </w:p>
    <w:p w14:paraId="33F13D53" w14:textId="584BDC36" w:rsidR="00781CB3" w:rsidRPr="00781CB3" w:rsidRDefault="00781CB3" w:rsidP="00781CB3">
      <w:pPr>
        <w:jc w:val="both"/>
        <w:rPr>
          <w:bCs/>
          <w:color w:val="000000" w:themeColor="text1"/>
          <w:sz w:val="20"/>
          <w:szCs w:val="20"/>
        </w:rPr>
      </w:pPr>
      <w:r w:rsidRPr="00781CB3">
        <w:rPr>
          <w:bCs/>
          <w:color w:val="000000" w:themeColor="text1"/>
          <w:sz w:val="20"/>
          <w:szCs w:val="20"/>
        </w:rPr>
        <w:t>B class roads</w:t>
      </w:r>
      <w:r w:rsidR="00516A15">
        <w:rPr>
          <w:bCs/>
          <w:color w:val="000000" w:themeColor="text1"/>
          <w:sz w:val="20"/>
          <w:szCs w:val="20"/>
        </w:rPr>
        <w:t xml:space="preserve"> requiring</w:t>
      </w:r>
      <w:r w:rsidRPr="00781CB3">
        <w:rPr>
          <w:bCs/>
          <w:color w:val="000000" w:themeColor="text1"/>
          <w:sz w:val="20"/>
          <w:szCs w:val="20"/>
        </w:rPr>
        <w:t xml:space="preserve"> maintenance has increased in the last year from 17% (2017/18) to 23.3% in 2018/19</w:t>
      </w:r>
      <w:r w:rsidR="00516A15">
        <w:rPr>
          <w:bCs/>
          <w:color w:val="000000" w:themeColor="text1"/>
          <w:sz w:val="20"/>
          <w:szCs w:val="20"/>
        </w:rPr>
        <w:t xml:space="preserve"> and is now ranked 6</w:t>
      </w:r>
      <w:r w:rsidR="00516A15" w:rsidRPr="00516A15">
        <w:rPr>
          <w:bCs/>
          <w:color w:val="000000" w:themeColor="text1"/>
          <w:sz w:val="20"/>
          <w:szCs w:val="20"/>
          <w:vertAlign w:val="superscript"/>
        </w:rPr>
        <w:t>th</w:t>
      </w:r>
      <w:r w:rsidR="00516A15">
        <w:rPr>
          <w:bCs/>
          <w:color w:val="000000" w:themeColor="text1"/>
          <w:sz w:val="20"/>
          <w:szCs w:val="20"/>
        </w:rPr>
        <w:t xml:space="preserve"> in the group of 8</w:t>
      </w:r>
      <w:r w:rsidRPr="00781CB3">
        <w:rPr>
          <w:bCs/>
          <w:color w:val="000000" w:themeColor="text1"/>
          <w:sz w:val="20"/>
          <w:szCs w:val="20"/>
        </w:rPr>
        <w:t xml:space="preserve">. </w:t>
      </w:r>
    </w:p>
    <w:p w14:paraId="48CA711E" w14:textId="77777777" w:rsidR="00781CB3" w:rsidRDefault="00781CB3" w:rsidP="00781CB3">
      <w:pPr>
        <w:jc w:val="both"/>
        <w:rPr>
          <w:b/>
          <w:bCs/>
          <w:color w:val="000000" w:themeColor="text1"/>
          <w:sz w:val="20"/>
          <w:szCs w:val="20"/>
        </w:rPr>
      </w:pPr>
    </w:p>
    <w:p w14:paraId="533912C4" w14:textId="77777777" w:rsidR="00781CB3" w:rsidRPr="00781CB3" w:rsidRDefault="00781CB3" w:rsidP="00781CB3">
      <w:pPr>
        <w:jc w:val="both"/>
        <w:rPr>
          <w:b/>
          <w:bCs/>
          <w:color w:val="000000" w:themeColor="text1"/>
          <w:sz w:val="20"/>
          <w:szCs w:val="20"/>
        </w:rPr>
      </w:pPr>
      <w:r w:rsidRPr="00781CB3">
        <w:rPr>
          <w:b/>
          <w:bCs/>
          <w:color w:val="000000" w:themeColor="text1"/>
          <w:sz w:val="20"/>
          <w:szCs w:val="20"/>
        </w:rPr>
        <w:t>Corporate Asset</w:t>
      </w:r>
    </w:p>
    <w:p w14:paraId="4F91C91C" w14:textId="77777777" w:rsidR="00781CB3" w:rsidRPr="00781CB3" w:rsidRDefault="00781CB3" w:rsidP="00781CB3">
      <w:pPr>
        <w:jc w:val="both"/>
        <w:rPr>
          <w:b/>
          <w:bCs/>
          <w:color w:val="000000" w:themeColor="text1"/>
          <w:sz w:val="20"/>
          <w:szCs w:val="20"/>
        </w:rPr>
      </w:pPr>
    </w:p>
    <w:p w14:paraId="26DD2432" w14:textId="3D9E9A2B" w:rsidR="00781CB3" w:rsidRPr="00781CB3" w:rsidRDefault="00187EB4" w:rsidP="00781CB3">
      <w:pPr>
        <w:jc w:val="both"/>
        <w:rPr>
          <w:bCs/>
          <w:color w:val="000000" w:themeColor="text1"/>
          <w:sz w:val="20"/>
          <w:szCs w:val="20"/>
        </w:rPr>
      </w:pPr>
      <w:r>
        <w:rPr>
          <w:bCs/>
          <w:color w:val="000000" w:themeColor="text1"/>
          <w:sz w:val="20"/>
          <w:szCs w:val="20"/>
        </w:rPr>
        <w:t>There has been</w:t>
      </w:r>
      <w:r w:rsidR="00727787">
        <w:rPr>
          <w:bCs/>
          <w:color w:val="000000" w:themeColor="text1"/>
          <w:sz w:val="20"/>
          <w:szCs w:val="20"/>
        </w:rPr>
        <w:t xml:space="preserve"> o</w:t>
      </w:r>
      <w:r w:rsidR="00781CB3" w:rsidRPr="00781CB3">
        <w:rPr>
          <w:bCs/>
          <w:color w:val="000000" w:themeColor="text1"/>
          <w:sz w:val="20"/>
          <w:szCs w:val="20"/>
        </w:rPr>
        <w:t>verall improvement in both indicators within Corporate Asset</w:t>
      </w:r>
      <w:r w:rsidR="00727787">
        <w:rPr>
          <w:bCs/>
          <w:color w:val="000000" w:themeColor="text1"/>
          <w:sz w:val="20"/>
          <w:szCs w:val="20"/>
        </w:rPr>
        <w:t xml:space="preserve"> category</w:t>
      </w:r>
      <w:r w:rsidR="00781CB3" w:rsidRPr="00781CB3">
        <w:rPr>
          <w:bCs/>
          <w:color w:val="000000" w:themeColor="text1"/>
          <w:sz w:val="20"/>
          <w:szCs w:val="20"/>
        </w:rPr>
        <w:t>. One of the areas of improvement from the LGBF 2017/18 Annual Report was the percentage of operational buildings that are suitable for their current use. The 2018/19 data shows that this has significantly improved with a 13.34% change from the previous year. This is also within the top half of our Family Group.  Suitability has im</w:t>
      </w:r>
      <w:r>
        <w:rPr>
          <w:bCs/>
          <w:color w:val="000000" w:themeColor="text1"/>
          <w:sz w:val="20"/>
          <w:szCs w:val="20"/>
        </w:rPr>
        <w:t xml:space="preserve">proved through the investment in </w:t>
      </w:r>
      <w:r w:rsidR="00781CB3" w:rsidRPr="00781CB3">
        <w:rPr>
          <w:bCs/>
          <w:color w:val="000000" w:themeColor="text1"/>
          <w:sz w:val="20"/>
          <w:szCs w:val="20"/>
        </w:rPr>
        <w:t>new property and disposal of old. Changes in legislation as well as changes to local demographics can impact on suitability.</w:t>
      </w:r>
    </w:p>
    <w:p w14:paraId="0CC250A8" w14:textId="77777777" w:rsidR="00781CB3" w:rsidRPr="00781CB3" w:rsidRDefault="00781CB3" w:rsidP="00781CB3">
      <w:pPr>
        <w:jc w:val="both"/>
        <w:rPr>
          <w:bCs/>
          <w:color w:val="000000" w:themeColor="text1"/>
          <w:sz w:val="20"/>
          <w:szCs w:val="20"/>
        </w:rPr>
      </w:pPr>
    </w:p>
    <w:p w14:paraId="159D033E" w14:textId="111C0881" w:rsidR="00781CB3" w:rsidRPr="00781CB3" w:rsidRDefault="00781CB3" w:rsidP="00781CB3">
      <w:pPr>
        <w:jc w:val="both"/>
        <w:rPr>
          <w:bCs/>
          <w:color w:val="000000" w:themeColor="text1"/>
          <w:sz w:val="20"/>
          <w:szCs w:val="20"/>
        </w:rPr>
      </w:pPr>
      <w:r w:rsidRPr="00781CB3">
        <w:rPr>
          <w:bCs/>
          <w:color w:val="000000" w:themeColor="text1"/>
          <w:sz w:val="20"/>
          <w:szCs w:val="20"/>
        </w:rPr>
        <w:t>The percentage of internal floor area of operational buildings in satisfactory condition has also improved slightly, however this remains in the lower half of the Family Group</w:t>
      </w:r>
      <w:r w:rsidR="00B52AAC">
        <w:rPr>
          <w:bCs/>
          <w:color w:val="000000" w:themeColor="text1"/>
          <w:sz w:val="20"/>
          <w:szCs w:val="20"/>
        </w:rPr>
        <w:t xml:space="preserve"> and remains the priority area for improvement</w:t>
      </w:r>
      <w:r w:rsidRPr="00781CB3">
        <w:rPr>
          <w:bCs/>
          <w:color w:val="000000" w:themeColor="text1"/>
          <w:sz w:val="20"/>
          <w:szCs w:val="20"/>
        </w:rPr>
        <w:t xml:space="preserve">. </w:t>
      </w:r>
    </w:p>
    <w:p w14:paraId="63B0BA0D" w14:textId="77777777" w:rsidR="00781CB3" w:rsidRDefault="00781CB3" w:rsidP="00781CB3">
      <w:pPr>
        <w:rPr>
          <w:bCs/>
          <w:sz w:val="20"/>
          <w:szCs w:val="20"/>
        </w:rPr>
      </w:pPr>
    </w:p>
    <w:p w14:paraId="0DDE61B6" w14:textId="0D9F486C" w:rsidR="00781CB3" w:rsidRPr="00781CB3" w:rsidRDefault="00187EB4" w:rsidP="00781CB3">
      <w:pPr>
        <w:rPr>
          <w:b/>
          <w:bCs/>
          <w:sz w:val="24"/>
          <w:szCs w:val="20"/>
        </w:rPr>
      </w:pPr>
      <w:r>
        <w:rPr>
          <w:b/>
          <w:bCs/>
          <w:sz w:val="24"/>
          <w:szCs w:val="20"/>
        </w:rPr>
        <w:t>P</w:t>
      </w:r>
      <w:r w:rsidR="00781CB3" w:rsidRPr="00781CB3">
        <w:rPr>
          <w:b/>
          <w:bCs/>
          <w:sz w:val="24"/>
          <w:szCs w:val="20"/>
        </w:rPr>
        <w:t>erformance</w:t>
      </w:r>
    </w:p>
    <w:p w14:paraId="2757468E" w14:textId="77777777" w:rsidR="00781CB3" w:rsidRDefault="00781CB3" w:rsidP="00781CB3">
      <w:pPr>
        <w:rPr>
          <w:bCs/>
          <w:sz w:val="20"/>
          <w:szCs w:val="20"/>
        </w:rPr>
      </w:pPr>
    </w:p>
    <w:p w14:paraId="4273CDE7" w14:textId="315F6B12" w:rsidR="00781CB3" w:rsidRDefault="00781CB3" w:rsidP="00781CB3">
      <w:pPr>
        <w:rPr>
          <w:bCs/>
          <w:sz w:val="20"/>
          <w:szCs w:val="20"/>
        </w:rPr>
      </w:pPr>
      <w:r>
        <w:rPr>
          <w:bCs/>
          <w:sz w:val="20"/>
          <w:szCs w:val="20"/>
        </w:rPr>
        <w:t>The table below summarises the comparison with the family group and the number of the indicators that have</w:t>
      </w:r>
      <w:r w:rsidRPr="00781CB3">
        <w:rPr>
          <w:bCs/>
          <w:sz w:val="20"/>
          <w:szCs w:val="20"/>
        </w:rPr>
        <w:t xml:space="preserve"> </w:t>
      </w:r>
      <w:r>
        <w:rPr>
          <w:bCs/>
          <w:sz w:val="20"/>
          <w:szCs w:val="20"/>
        </w:rPr>
        <w:t>improved.</w:t>
      </w:r>
    </w:p>
    <w:p w14:paraId="6FAEF660" w14:textId="77777777" w:rsidR="00781CB3" w:rsidRPr="00A93CE6" w:rsidRDefault="00781CB3" w:rsidP="00781CB3">
      <w:pPr>
        <w:rPr>
          <w:bCs/>
          <w:sz w:val="20"/>
          <w:szCs w:val="20"/>
        </w:rPr>
      </w:pPr>
    </w:p>
    <w:tbl>
      <w:tblPr>
        <w:tblStyle w:val="TableGrid"/>
        <w:tblW w:w="9685" w:type="dxa"/>
        <w:tblInd w:w="-5" w:type="dxa"/>
        <w:tblLayout w:type="fixed"/>
        <w:tblLook w:val="04A0" w:firstRow="1" w:lastRow="0" w:firstColumn="1" w:lastColumn="0" w:noHBand="0" w:noVBand="1"/>
      </w:tblPr>
      <w:tblGrid>
        <w:gridCol w:w="3261"/>
        <w:gridCol w:w="992"/>
        <w:gridCol w:w="850"/>
        <w:gridCol w:w="851"/>
        <w:gridCol w:w="826"/>
        <w:gridCol w:w="875"/>
        <w:gridCol w:w="1062"/>
        <w:gridCol w:w="968"/>
      </w:tblGrid>
      <w:tr w:rsidR="00530753" w14:paraId="44056AC4" w14:textId="77777777" w:rsidTr="00273196">
        <w:trPr>
          <w:trHeight w:val="1223"/>
          <w:tblHeader/>
        </w:trPr>
        <w:tc>
          <w:tcPr>
            <w:tcW w:w="3261" w:type="dxa"/>
            <w:shd w:val="clear" w:color="auto" w:fill="006B8D"/>
          </w:tcPr>
          <w:p w14:paraId="63E1F5D4" w14:textId="77777777" w:rsidR="00530753" w:rsidRPr="00772905" w:rsidRDefault="00530753" w:rsidP="00530753">
            <w:pPr>
              <w:pStyle w:val="AS-T04-Tabletext"/>
              <w:rPr>
                <w:rFonts w:cs="Arial"/>
                <w:b/>
              </w:rPr>
            </w:pPr>
            <w:r>
              <w:rPr>
                <w:rFonts w:cs="Arial"/>
                <w:b/>
                <w:color w:val="FFFFFF" w:themeColor="background1"/>
              </w:rPr>
              <w:t>Services</w:t>
            </w:r>
          </w:p>
        </w:tc>
        <w:tc>
          <w:tcPr>
            <w:tcW w:w="992" w:type="dxa"/>
            <w:shd w:val="clear" w:color="auto" w:fill="FFFFFF" w:themeFill="background1"/>
          </w:tcPr>
          <w:p w14:paraId="27BED114" w14:textId="5409973E" w:rsidR="00530753" w:rsidRPr="00273196" w:rsidRDefault="00530753" w:rsidP="00AD620B">
            <w:pPr>
              <w:pStyle w:val="AS-T04-Tabletext"/>
              <w:spacing w:before="0" w:after="0"/>
              <w:rPr>
                <w:rFonts w:cs="Arial"/>
                <w:b/>
                <w:color w:val="000000" w:themeColor="text1"/>
              </w:rPr>
            </w:pPr>
            <w:r w:rsidRPr="00273196">
              <w:rPr>
                <w:rFonts w:cs="Arial"/>
                <w:b/>
                <w:color w:val="000000" w:themeColor="text1"/>
              </w:rPr>
              <w:t>1 - 4 in Family group</w:t>
            </w:r>
          </w:p>
        </w:tc>
        <w:tc>
          <w:tcPr>
            <w:tcW w:w="850" w:type="dxa"/>
            <w:shd w:val="clear" w:color="auto" w:fill="FFFFFF" w:themeFill="background1"/>
          </w:tcPr>
          <w:p w14:paraId="4D3C1616" w14:textId="6ECE0504" w:rsidR="00530753" w:rsidRPr="00273196" w:rsidRDefault="00530753" w:rsidP="00AD620B">
            <w:pPr>
              <w:pStyle w:val="AS-T04-Tabletext"/>
              <w:spacing w:before="0" w:after="0"/>
              <w:ind w:right="-108"/>
              <w:rPr>
                <w:rFonts w:cs="Arial"/>
                <w:b/>
                <w:color w:val="000000" w:themeColor="text1"/>
              </w:rPr>
            </w:pPr>
            <w:r w:rsidRPr="00273196">
              <w:rPr>
                <w:rFonts w:cs="Arial"/>
                <w:b/>
                <w:color w:val="000000" w:themeColor="text1"/>
              </w:rPr>
              <w:t>5-6 in family group</w:t>
            </w:r>
          </w:p>
        </w:tc>
        <w:tc>
          <w:tcPr>
            <w:tcW w:w="851" w:type="dxa"/>
            <w:shd w:val="clear" w:color="auto" w:fill="FFFFFF" w:themeFill="background1"/>
          </w:tcPr>
          <w:p w14:paraId="46F7CF85" w14:textId="77777777" w:rsidR="00530753" w:rsidRPr="00273196" w:rsidRDefault="00530753" w:rsidP="00AD620B">
            <w:pPr>
              <w:pStyle w:val="AS-T04-Tabletext"/>
              <w:spacing w:before="0" w:after="0"/>
              <w:ind w:right="-108"/>
              <w:rPr>
                <w:rFonts w:cs="Arial"/>
                <w:b/>
                <w:color w:val="000000" w:themeColor="text1"/>
              </w:rPr>
            </w:pPr>
            <w:r w:rsidRPr="00273196">
              <w:rPr>
                <w:rFonts w:cs="Arial"/>
                <w:b/>
                <w:color w:val="000000" w:themeColor="text1"/>
              </w:rPr>
              <w:t>7-8 in family group</w:t>
            </w:r>
          </w:p>
          <w:p w14:paraId="2D1CEB7C" w14:textId="77777777" w:rsidR="00530753" w:rsidRPr="00273196" w:rsidRDefault="00530753" w:rsidP="00530753">
            <w:pPr>
              <w:pStyle w:val="AS-T04-Tabletext"/>
              <w:spacing w:before="0" w:after="0"/>
              <w:ind w:left="-108" w:right="-108"/>
              <w:jc w:val="center"/>
              <w:rPr>
                <w:rFonts w:cs="Arial"/>
                <w:b/>
                <w:color w:val="000000" w:themeColor="text1"/>
              </w:rPr>
            </w:pPr>
          </w:p>
        </w:tc>
        <w:tc>
          <w:tcPr>
            <w:tcW w:w="826" w:type="dxa"/>
            <w:shd w:val="clear" w:color="auto" w:fill="auto"/>
          </w:tcPr>
          <w:p w14:paraId="4982C1AC" w14:textId="77777777" w:rsidR="00530753" w:rsidRPr="00772905" w:rsidRDefault="00530753" w:rsidP="00530753">
            <w:pPr>
              <w:pStyle w:val="AS-T04-Tabletext"/>
              <w:spacing w:before="0" w:after="0"/>
              <w:jc w:val="center"/>
              <w:rPr>
                <w:rFonts w:cs="Arial"/>
                <w:b/>
              </w:rPr>
            </w:pPr>
            <w:r w:rsidRPr="00772905">
              <w:rPr>
                <w:rFonts w:cs="Arial"/>
                <w:b/>
                <w:color w:val="auto"/>
              </w:rPr>
              <w:t>Total</w:t>
            </w:r>
          </w:p>
        </w:tc>
        <w:tc>
          <w:tcPr>
            <w:tcW w:w="875" w:type="dxa"/>
            <w:shd w:val="clear" w:color="auto" w:fill="FFFFFF" w:themeFill="background1"/>
          </w:tcPr>
          <w:p w14:paraId="384CC438" w14:textId="77777777" w:rsidR="00530753" w:rsidRDefault="00530753" w:rsidP="00530753">
            <w:pPr>
              <w:pStyle w:val="AS-T04-Tabletext"/>
              <w:spacing w:before="0" w:after="0"/>
              <w:ind w:left="-154" w:right="-108"/>
              <w:jc w:val="center"/>
              <w:rPr>
                <w:rFonts w:cs="Arial"/>
                <w:b/>
                <w:color w:val="auto"/>
                <w:sz w:val="18"/>
              </w:rPr>
            </w:pPr>
            <w:r>
              <w:rPr>
                <w:rFonts w:cs="Arial"/>
                <w:b/>
                <w:color w:val="auto"/>
                <w:sz w:val="18"/>
              </w:rPr>
              <w:t xml:space="preserve">Improved over previous year </w:t>
            </w:r>
          </w:p>
          <w:p w14:paraId="74105EEC" w14:textId="77777777" w:rsidR="00530753" w:rsidRPr="00772905" w:rsidRDefault="00530753" w:rsidP="00530753">
            <w:pPr>
              <w:pStyle w:val="AS-T04-Tabletext"/>
              <w:spacing w:before="0" w:after="0"/>
              <w:ind w:left="-108" w:right="-62"/>
              <w:jc w:val="center"/>
              <w:rPr>
                <w:rFonts w:cs="Arial"/>
                <w:b/>
                <w:color w:val="auto"/>
              </w:rPr>
            </w:pPr>
          </w:p>
        </w:tc>
        <w:tc>
          <w:tcPr>
            <w:tcW w:w="1062" w:type="dxa"/>
            <w:shd w:val="clear" w:color="auto" w:fill="FFFFFF" w:themeFill="background1"/>
          </w:tcPr>
          <w:p w14:paraId="331687FC" w14:textId="77777777" w:rsidR="00530753" w:rsidRDefault="00530753" w:rsidP="00530753">
            <w:pPr>
              <w:pStyle w:val="AS-T04-Tabletext"/>
              <w:spacing w:before="0" w:after="0"/>
              <w:ind w:left="-154" w:right="-108"/>
              <w:jc w:val="center"/>
              <w:rPr>
                <w:rFonts w:cs="Arial"/>
                <w:b/>
                <w:color w:val="auto"/>
              </w:rPr>
            </w:pPr>
            <w:r>
              <w:rPr>
                <w:rFonts w:cs="Arial"/>
                <w:b/>
                <w:color w:val="auto"/>
              </w:rPr>
              <w:t>Improved Long Term</w:t>
            </w:r>
          </w:p>
          <w:p w14:paraId="026B98F4" w14:textId="77777777" w:rsidR="00530753" w:rsidRPr="00772905" w:rsidRDefault="00530753" w:rsidP="00530753">
            <w:pPr>
              <w:pStyle w:val="AS-T04-Tabletext"/>
              <w:spacing w:before="0" w:after="0"/>
              <w:ind w:left="-108" w:right="-62"/>
              <w:jc w:val="center"/>
              <w:rPr>
                <w:rFonts w:cs="Arial"/>
                <w:b/>
                <w:color w:val="auto"/>
              </w:rPr>
            </w:pPr>
            <w:r>
              <w:rPr>
                <w:rFonts w:cs="Arial"/>
                <w:b/>
                <w:color w:val="auto"/>
              </w:rPr>
              <w:t xml:space="preserve">more than </w:t>
            </w:r>
          </w:p>
          <w:p w14:paraId="74D78A46" w14:textId="77777777" w:rsidR="00530753" w:rsidRPr="00772905" w:rsidRDefault="00530753" w:rsidP="00530753">
            <w:pPr>
              <w:pStyle w:val="AS-T04-Tabletext"/>
              <w:spacing w:before="0" w:after="0"/>
              <w:ind w:left="-154" w:right="-108"/>
              <w:jc w:val="center"/>
              <w:rPr>
                <w:rFonts w:cs="Arial"/>
                <w:b/>
                <w:color w:val="auto"/>
              </w:rPr>
            </w:pPr>
            <w:r>
              <w:rPr>
                <w:rFonts w:cs="Arial"/>
                <w:b/>
                <w:color w:val="auto"/>
              </w:rPr>
              <w:t xml:space="preserve">5% </w:t>
            </w:r>
          </w:p>
        </w:tc>
        <w:tc>
          <w:tcPr>
            <w:tcW w:w="968" w:type="dxa"/>
            <w:shd w:val="clear" w:color="auto" w:fill="FFFFFF" w:themeFill="background1"/>
          </w:tcPr>
          <w:p w14:paraId="0BE0A422" w14:textId="77777777" w:rsidR="00530753" w:rsidRDefault="00530753" w:rsidP="00530753">
            <w:pPr>
              <w:pStyle w:val="AS-T04-Tabletext"/>
              <w:spacing w:before="0" w:after="0"/>
              <w:ind w:left="-154" w:right="-108"/>
              <w:jc w:val="center"/>
              <w:rPr>
                <w:rFonts w:cs="Arial"/>
                <w:b/>
                <w:color w:val="auto"/>
              </w:rPr>
            </w:pPr>
            <w:r>
              <w:rPr>
                <w:rFonts w:cs="Arial"/>
                <w:b/>
                <w:color w:val="auto"/>
              </w:rPr>
              <w:t>% long term improved more than 5%</w:t>
            </w:r>
          </w:p>
        </w:tc>
      </w:tr>
      <w:tr w:rsidR="00781CB3" w14:paraId="3A1A9C9A" w14:textId="77777777" w:rsidTr="00273196">
        <w:trPr>
          <w:trHeight w:val="446"/>
        </w:trPr>
        <w:tc>
          <w:tcPr>
            <w:tcW w:w="3261" w:type="dxa"/>
            <w:shd w:val="clear" w:color="auto" w:fill="auto"/>
          </w:tcPr>
          <w:p w14:paraId="1EDDC6CF" w14:textId="77777777" w:rsidR="00781CB3" w:rsidRPr="00273196" w:rsidRDefault="00781CB3" w:rsidP="00353643">
            <w:pPr>
              <w:pStyle w:val="AS-T04-Tabletext"/>
              <w:rPr>
                <w:rStyle w:val="AS-C00-Normalcharacter"/>
                <w:b/>
                <w:color w:val="000000" w:themeColor="text1"/>
              </w:rPr>
            </w:pPr>
            <w:r w:rsidRPr="00273196">
              <w:rPr>
                <w:rStyle w:val="AS-C00-Normalcharacter"/>
                <w:b/>
                <w:color w:val="000000" w:themeColor="text1"/>
              </w:rPr>
              <w:t>All Services</w:t>
            </w:r>
          </w:p>
        </w:tc>
        <w:tc>
          <w:tcPr>
            <w:tcW w:w="992" w:type="dxa"/>
            <w:shd w:val="clear" w:color="auto" w:fill="FFFFFF" w:themeFill="background1"/>
            <w:vAlign w:val="bottom"/>
          </w:tcPr>
          <w:p w14:paraId="3D20B25D" w14:textId="77777777" w:rsidR="00781CB3" w:rsidRPr="00273196" w:rsidRDefault="00781CB3" w:rsidP="00353643">
            <w:pPr>
              <w:pStyle w:val="AS-T04-Tabletext"/>
              <w:jc w:val="center"/>
              <w:rPr>
                <w:rFonts w:cs="Arial"/>
                <w:b/>
                <w:color w:val="000000" w:themeColor="text1"/>
              </w:rPr>
            </w:pPr>
            <w:r w:rsidRPr="00273196">
              <w:rPr>
                <w:rFonts w:cs="Arial"/>
                <w:b/>
                <w:color w:val="000000" w:themeColor="text1"/>
              </w:rPr>
              <w:t>10</w:t>
            </w:r>
          </w:p>
        </w:tc>
        <w:tc>
          <w:tcPr>
            <w:tcW w:w="850" w:type="dxa"/>
            <w:shd w:val="clear" w:color="auto" w:fill="FFFFFF" w:themeFill="background1"/>
          </w:tcPr>
          <w:p w14:paraId="2A677859" w14:textId="77777777" w:rsidR="00781CB3" w:rsidRPr="00273196" w:rsidRDefault="00781CB3" w:rsidP="00353643">
            <w:pPr>
              <w:pStyle w:val="AS-T04-Tabletext"/>
              <w:jc w:val="center"/>
              <w:rPr>
                <w:rFonts w:cs="Arial"/>
                <w:b/>
                <w:color w:val="000000" w:themeColor="text1"/>
              </w:rPr>
            </w:pPr>
            <w:r w:rsidRPr="00273196">
              <w:rPr>
                <w:rFonts w:cs="Arial"/>
                <w:b/>
                <w:color w:val="000000" w:themeColor="text1"/>
              </w:rPr>
              <w:t>3</w:t>
            </w:r>
          </w:p>
        </w:tc>
        <w:tc>
          <w:tcPr>
            <w:tcW w:w="851" w:type="dxa"/>
            <w:shd w:val="clear" w:color="auto" w:fill="FFFFFF" w:themeFill="background1"/>
          </w:tcPr>
          <w:p w14:paraId="5E80AAA6" w14:textId="5ACBB376" w:rsidR="00781CB3" w:rsidRPr="00273196" w:rsidRDefault="00832CA6" w:rsidP="00353643">
            <w:pPr>
              <w:pStyle w:val="AS-T04-Tabletext"/>
              <w:jc w:val="center"/>
              <w:rPr>
                <w:rFonts w:cs="Arial"/>
                <w:b/>
                <w:color w:val="000000" w:themeColor="text1"/>
              </w:rPr>
            </w:pPr>
            <w:r>
              <w:rPr>
                <w:rFonts w:cs="Arial"/>
                <w:b/>
                <w:color w:val="000000" w:themeColor="text1"/>
              </w:rPr>
              <w:t>3</w:t>
            </w:r>
          </w:p>
        </w:tc>
        <w:tc>
          <w:tcPr>
            <w:tcW w:w="826" w:type="dxa"/>
            <w:shd w:val="clear" w:color="auto" w:fill="auto"/>
            <w:vAlign w:val="bottom"/>
          </w:tcPr>
          <w:p w14:paraId="091F849D" w14:textId="77777777" w:rsidR="00781CB3" w:rsidRPr="00273196" w:rsidRDefault="00781CB3" w:rsidP="00353643">
            <w:pPr>
              <w:pStyle w:val="AS-T04-Tabletext"/>
              <w:jc w:val="center"/>
              <w:rPr>
                <w:rFonts w:cs="Arial"/>
                <w:b/>
                <w:color w:val="000000" w:themeColor="text1"/>
              </w:rPr>
            </w:pPr>
            <w:r w:rsidRPr="00273196">
              <w:rPr>
                <w:rFonts w:cs="Arial"/>
                <w:b/>
                <w:color w:val="000000" w:themeColor="text1"/>
              </w:rPr>
              <w:t>16</w:t>
            </w:r>
          </w:p>
        </w:tc>
        <w:tc>
          <w:tcPr>
            <w:tcW w:w="875" w:type="dxa"/>
            <w:shd w:val="clear" w:color="auto" w:fill="FFFFFF" w:themeFill="background1"/>
          </w:tcPr>
          <w:p w14:paraId="192F3A81" w14:textId="77777777" w:rsidR="00781CB3" w:rsidRPr="00273196" w:rsidRDefault="00781CB3" w:rsidP="00353643">
            <w:pPr>
              <w:pStyle w:val="AS-T04-Tabletext"/>
              <w:jc w:val="center"/>
              <w:rPr>
                <w:rFonts w:cs="Arial"/>
                <w:b/>
                <w:color w:val="000000" w:themeColor="text1"/>
              </w:rPr>
            </w:pPr>
            <w:r w:rsidRPr="00273196">
              <w:rPr>
                <w:rFonts w:cs="Arial"/>
                <w:b/>
                <w:color w:val="000000" w:themeColor="text1"/>
              </w:rPr>
              <w:t>9</w:t>
            </w:r>
          </w:p>
        </w:tc>
        <w:tc>
          <w:tcPr>
            <w:tcW w:w="1062" w:type="dxa"/>
            <w:shd w:val="clear" w:color="auto" w:fill="FFFFFF" w:themeFill="background1"/>
          </w:tcPr>
          <w:p w14:paraId="43E41492" w14:textId="119F99EB" w:rsidR="00781CB3" w:rsidRPr="00273196" w:rsidRDefault="0063398F" w:rsidP="00353643">
            <w:pPr>
              <w:pStyle w:val="AS-T04-Tabletext"/>
              <w:jc w:val="center"/>
              <w:rPr>
                <w:rFonts w:cs="Arial"/>
                <w:b/>
                <w:color w:val="000000" w:themeColor="text1"/>
              </w:rPr>
            </w:pPr>
            <w:r w:rsidRPr="00273196">
              <w:rPr>
                <w:rFonts w:cs="Arial"/>
                <w:b/>
                <w:color w:val="000000" w:themeColor="text1"/>
              </w:rPr>
              <w:t>6</w:t>
            </w:r>
          </w:p>
        </w:tc>
        <w:tc>
          <w:tcPr>
            <w:tcW w:w="968" w:type="dxa"/>
            <w:shd w:val="clear" w:color="auto" w:fill="FFFFFF" w:themeFill="background1"/>
          </w:tcPr>
          <w:p w14:paraId="1FF5F73D" w14:textId="77777777" w:rsidR="00781CB3" w:rsidRPr="00273196" w:rsidRDefault="00781CB3" w:rsidP="00353643">
            <w:pPr>
              <w:pStyle w:val="AS-T04-Tabletext"/>
              <w:jc w:val="center"/>
              <w:rPr>
                <w:rFonts w:cs="Arial"/>
                <w:b/>
                <w:color w:val="000000" w:themeColor="text1"/>
              </w:rPr>
            </w:pPr>
            <w:r w:rsidRPr="00273196">
              <w:rPr>
                <w:rFonts w:cs="Arial"/>
                <w:b/>
                <w:color w:val="000000" w:themeColor="text1"/>
              </w:rPr>
              <w:t>25%</w:t>
            </w:r>
          </w:p>
        </w:tc>
      </w:tr>
      <w:tr w:rsidR="00781CB3" w14:paraId="56A20BC5" w14:textId="77777777" w:rsidTr="00273196">
        <w:trPr>
          <w:trHeight w:val="463"/>
        </w:trPr>
        <w:tc>
          <w:tcPr>
            <w:tcW w:w="3261" w:type="dxa"/>
            <w:shd w:val="clear" w:color="auto" w:fill="auto"/>
          </w:tcPr>
          <w:p w14:paraId="29F697B0" w14:textId="77777777" w:rsidR="00781CB3" w:rsidRPr="00273196" w:rsidRDefault="00781CB3" w:rsidP="00353643">
            <w:pPr>
              <w:pStyle w:val="AS-T04-Tabletext"/>
              <w:rPr>
                <w:rStyle w:val="AS-C00-Normalcharacter"/>
                <w:b/>
                <w:color w:val="000000" w:themeColor="text1"/>
              </w:rPr>
            </w:pPr>
            <w:r w:rsidRPr="00273196">
              <w:rPr>
                <w:rStyle w:val="AS-C00-Normalcharacter"/>
                <w:b/>
                <w:color w:val="000000" w:themeColor="text1"/>
              </w:rPr>
              <w:t>Corporate Asset</w:t>
            </w:r>
          </w:p>
        </w:tc>
        <w:tc>
          <w:tcPr>
            <w:tcW w:w="992" w:type="dxa"/>
            <w:shd w:val="clear" w:color="auto" w:fill="FFFFFF" w:themeFill="background1"/>
          </w:tcPr>
          <w:p w14:paraId="7426094F"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1</w:t>
            </w:r>
          </w:p>
        </w:tc>
        <w:tc>
          <w:tcPr>
            <w:tcW w:w="850" w:type="dxa"/>
            <w:shd w:val="clear" w:color="auto" w:fill="FFFFFF" w:themeFill="background1"/>
          </w:tcPr>
          <w:p w14:paraId="72401BC0"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0</w:t>
            </w:r>
          </w:p>
        </w:tc>
        <w:tc>
          <w:tcPr>
            <w:tcW w:w="851" w:type="dxa"/>
            <w:shd w:val="clear" w:color="auto" w:fill="FFFFFF" w:themeFill="background1"/>
          </w:tcPr>
          <w:p w14:paraId="20757EED"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1</w:t>
            </w:r>
          </w:p>
        </w:tc>
        <w:tc>
          <w:tcPr>
            <w:tcW w:w="826" w:type="dxa"/>
            <w:shd w:val="clear" w:color="auto" w:fill="auto"/>
          </w:tcPr>
          <w:p w14:paraId="56930C68"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2</w:t>
            </w:r>
          </w:p>
        </w:tc>
        <w:tc>
          <w:tcPr>
            <w:tcW w:w="875" w:type="dxa"/>
            <w:shd w:val="clear" w:color="auto" w:fill="FFFFFF" w:themeFill="background1"/>
          </w:tcPr>
          <w:p w14:paraId="624FE877"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2</w:t>
            </w:r>
          </w:p>
        </w:tc>
        <w:tc>
          <w:tcPr>
            <w:tcW w:w="1062" w:type="dxa"/>
            <w:shd w:val="clear" w:color="auto" w:fill="FFFFFF" w:themeFill="background1"/>
          </w:tcPr>
          <w:p w14:paraId="2E9612A5"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0</w:t>
            </w:r>
          </w:p>
        </w:tc>
        <w:tc>
          <w:tcPr>
            <w:tcW w:w="968" w:type="dxa"/>
            <w:shd w:val="clear" w:color="auto" w:fill="FFFFFF" w:themeFill="background1"/>
          </w:tcPr>
          <w:p w14:paraId="4E560F9E"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0</w:t>
            </w:r>
          </w:p>
        </w:tc>
      </w:tr>
      <w:tr w:rsidR="00781CB3" w14:paraId="7211A3C7" w14:textId="77777777" w:rsidTr="00273196">
        <w:trPr>
          <w:trHeight w:val="463"/>
        </w:trPr>
        <w:tc>
          <w:tcPr>
            <w:tcW w:w="3261" w:type="dxa"/>
            <w:shd w:val="clear" w:color="auto" w:fill="auto"/>
          </w:tcPr>
          <w:p w14:paraId="21AA6992" w14:textId="77777777" w:rsidR="00781CB3" w:rsidRPr="00273196" w:rsidRDefault="00781CB3" w:rsidP="00353643">
            <w:pPr>
              <w:pStyle w:val="AS-T04-Tabletext"/>
              <w:rPr>
                <w:rStyle w:val="AS-C00-Normalcharacter"/>
                <w:b/>
                <w:color w:val="000000" w:themeColor="text1"/>
              </w:rPr>
            </w:pPr>
            <w:r w:rsidRPr="00273196">
              <w:rPr>
                <w:rStyle w:val="AS-C00-Normalcharacter"/>
                <w:b/>
                <w:color w:val="000000" w:themeColor="text1"/>
              </w:rPr>
              <w:t>Economic Development</w:t>
            </w:r>
          </w:p>
        </w:tc>
        <w:tc>
          <w:tcPr>
            <w:tcW w:w="992" w:type="dxa"/>
            <w:shd w:val="clear" w:color="auto" w:fill="FFFFFF" w:themeFill="background1"/>
          </w:tcPr>
          <w:p w14:paraId="21A0DA30"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4</w:t>
            </w:r>
          </w:p>
        </w:tc>
        <w:tc>
          <w:tcPr>
            <w:tcW w:w="850" w:type="dxa"/>
            <w:shd w:val="clear" w:color="auto" w:fill="FFFFFF" w:themeFill="background1"/>
          </w:tcPr>
          <w:p w14:paraId="32DF163D"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1</w:t>
            </w:r>
          </w:p>
        </w:tc>
        <w:tc>
          <w:tcPr>
            <w:tcW w:w="851" w:type="dxa"/>
            <w:shd w:val="clear" w:color="auto" w:fill="FFFFFF" w:themeFill="background1"/>
          </w:tcPr>
          <w:p w14:paraId="336501D8"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1</w:t>
            </w:r>
          </w:p>
        </w:tc>
        <w:tc>
          <w:tcPr>
            <w:tcW w:w="826" w:type="dxa"/>
            <w:shd w:val="clear" w:color="auto" w:fill="auto"/>
          </w:tcPr>
          <w:p w14:paraId="45049396"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6</w:t>
            </w:r>
          </w:p>
        </w:tc>
        <w:tc>
          <w:tcPr>
            <w:tcW w:w="875" w:type="dxa"/>
            <w:shd w:val="clear" w:color="auto" w:fill="FFFFFF" w:themeFill="background1"/>
          </w:tcPr>
          <w:p w14:paraId="5B9EAC58"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3</w:t>
            </w:r>
          </w:p>
        </w:tc>
        <w:tc>
          <w:tcPr>
            <w:tcW w:w="1062" w:type="dxa"/>
            <w:shd w:val="clear" w:color="auto" w:fill="FFFFFF" w:themeFill="background1"/>
          </w:tcPr>
          <w:p w14:paraId="7146976A"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3</w:t>
            </w:r>
          </w:p>
        </w:tc>
        <w:tc>
          <w:tcPr>
            <w:tcW w:w="968" w:type="dxa"/>
            <w:shd w:val="clear" w:color="auto" w:fill="FFFFFF" w:themeFill="background1"/>
          </w:tcPr>
          <w:p w14:paraId="3C2BA97B"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50%</w:t>
            </w:r>
          </w:p>
        </w:tc>
      </w:tr>
      <w:tr w:rsidR="00781CB3" w14:paraId="56CBE799" w14:textId="77777777" w:rsidTr="00273196">
        <w:trPr>
          <w:trHeight w:val="446"/>
        </w:trPr>
        <w:tc>
          <w:tcPr>
            <w:tcW w:w="3261" w:type="dxa"/>
            <w:shd w:val="clear" w:color="auto" w:fill="auto"/>
          </w:tcPr>
          <w:p w14:paraId="29C5102A" w14:textId="77777777" w:rsidR="00781CB3" w:rsidRPr="00273196" w:rsidRDefault="00781CB3" w:rsidP="00353643">
            <w:pPr>
              <w:pStyle w:val="AS-T04-Tabletext"/>
              <w:rPr>
                <w:rStyle w:val="AS-C00-Normalcharacter"/>
                <w:b/>
                <w:color w:val="000000" w:themeColor="text1"/>
              </w:rPr>
            </w:pPr>
            <w:r w:rsidRPr="00273196">
              <w:rPr>
                <w:rStyle w:val="AS-C00-Normalcharacter"/>
                <w:b/>
                <w:color w:val="000000" w:themeColor="text1"/>
              </w:rPr>
              <w:t>Planning</w:t>
            </w:r>
          </w:p>
        </w:tc>
        <w:tc>
          <w:tcPr>
            <w:tcW w:w="992" w:type="dxa"/>
            <w:shd w:val="clear" w:color="auto" w:fill="FFFFFF" w:themeFill="background1"/>
          </w:tcPr>
          <w:p w14:paraId="0809F34D"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2</w:t>
            </w:r>
          </w:p>
        </w:tc>
        <w:tc>
          <w:tcPr>
            <w:tcW w:w="850" w:type="dxa"/>
            <w:shd w:val="clear" w:color="auto" w:fill="FFFFFF" w:themeFill="background1"/>
          </w:tcPr>
          <w:p w14:paraId="00C794DD"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1</w:t>
            </w:r>
          </w:p>
        </w:tc>
        <w:tc>
          <w:tcPr>
            <w:tcW w:w="851" w:type="dxa"/>
            <w:shd w:val="clear" w:color="auto" w:fill="FFFFFF" w:themeFill="background1"/>
          </w:tcPr>
          <w:p w14:paraId="03A68521"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0</w:t>
            </w:r>
          </w:p>
        </w:tc>
        <w:tc>
          <w:tcPr>
            <w:tcW w:w="826" w:type="dxa"/>
            <w:shd w:val="clear" w:color="auto" w:fill="auto"/>
          </w:tcPr>
          <w:p w14:paraId="264E083A"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3</w:t>
            </w:r>
          </w:p>
        </w:tc>
        <w:tc>
          <w:tcPr>
            <w:tcW w:w="875" w:type="dxa"/>
            <w:shd w:val="clear" w:color="auto" w:fill="FFFFFF" w:themeFill="background1"/>
          </w:tcPr>
          <w:p w14:paraId="1A9E51C0"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1</w:t>
            </w:r>
          </w:p>
        </w:tc>
        <w:tc>
          <w:tcPr>
            <w:tcW w:w="1062" w:type="dxa"/>
            <w:shd w:val="clear" w:color="auto" w:fill="FFFFFF" w:themeFill="background1"/>
          </w:tcPr>
          <w:p w14:paraId="46B30189"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1</w:t>
            </w:r>
          </w:p>
        </w:tc>
        <w:tc>
          <w:tcPr>
            <w:tcW w:w="968" w:type="dxa"/>
            <w:shd w:val="clear" w:color="auto" w:fill="FFFFFF" w:themeFill="background1"/>
          </w:tcPr>
          <w:p w14:paraId="5C4ED19A"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33%</w:t>
            </w:r>
          </w:p>
        </w:tc>
      </w:tr>
      <w:tr w:rsidR="00781CB3" w14:paraId="4BC4161D" w14:textId="77777777" w:rsidTr="00273196">
        <w:trPr>
          <w:trHeight w:val="410"/>
        </w:trPr>
        <w:tc>
          <w:tcPr>
            <w:tcW w:w="3261" w:type="dxa"/>
            <w:shd w:val="clear" w:color="auto" w:fill="auto"/>
          </w:tcPr>
          <w:p w14:paraId="6780AC93" w14:textId="77777777" w:rsidR="00781CB3" w:rsidRPr="00273196" w:rsidRDefault="00781CB3" w:rsidP="00353643">
            <w:pPr>
              <w:pStyle w:val="AS-T04-Tabletext"/>
              <w:rPr>
                <w:rStyle w:val="AS-C00-Normalcharacter"/>
                <w:b/>
                <w:color w:val="000000" w:themeColor="text1"/>
              </w:rPr>
            </w:pPr>
            <w:r w:rsidRPr="00273196">
              <w:rPr>
                <w:rStyle w:val="AS-C00-Normalcharacter"/>
                <w:b/>
                <w:color w:val="000000" w:themeColor="text1"/>
              </w:rPr>
              <w:t>Roads</w:t>
            </w:r>
          </w:p>
        </w:tc>
        <w:tc>
          <w:tcPr>
            <w:tcW w:w="992" w:type="dxa"/>
            <w:shd w:val="clear" w:color="auto" w:fill="FFFFFF" w:themeFill="background1"/>
          </w:tcPr>
          <w:p w14:paraId="4E6974FE"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3</w:t>
            </w:r>
          </w:p>
        </w:tc>
        <w:tc>
          <w:tcPr>
            <w:tcW w:w="850" w:type="dxa"/>
            <w:shd w:val="clear" w:color="auto" w:fill="FFFFFF" w:themeFill="background1"/>
          </w:tcPr>
          <w:p w14:paraId="3EBA1C33"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1</w:t>
            </w:r>
          </w:p>
        </w:tc>
        <w:tc>
          <w:tcPr>
            <w:tcW w:w="851" w:type="dxa"/>
            <w:shd w:val="clear" w:color="auto" w:fill="FFFFFF" w:themeFill="background1"/>
          </w:tcPr>
          <w:p w14:paraId="04D8A7E6"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1</w:t>
            </w:r>
          </w:p>
        </w:tc>
        <w:tc>
          <w:tcPr>
            <w:tcW w:w="826" w:type="dxa"/>
            <w:shd w:val="clear" w:color="auto" w:fill="auto"/>
          </w:tcPr>
          <w:p w14:paraId="06ADCE18"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5</w:t>
            </w:r>
          </w:p>
        </w:tc>
        <w:tc>
          <w:tcPr>
            <w:tcW w:w="875" w:type="dxa"/>
            <w:shd w:val="clear" w:color="auto" w:fill="FFFFFF" w:themeFill="background1"/>
          </w:tcPr>
          <w:p w14:paraId="54C81049"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3</w:t>
            </w:r>
          </w:p>
        </w:tc>
        <w:tc>
          <w:tcPr>
            <w:tcW w:w="1062" w:type="dxa"/>
            <w:shd w:val="clear" w:color="auto" w:fill="FFFFFF" w:themeFill="background1"/>
          </w:tcPr>
          <w:p w14:paraId="1A25A8BF"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2</w:t>
            </w:r>
          </w:p>
        </w:tc>
        <w:tc>
          <w:tcPr>
            <w:tcW w:w="968" w:type="dxa"/>
            <w:shd w:val="clear" w:color="auto" w:fill="FFFFFF" w:themeFill="background1"/>
          </w:tcPr>
          <w:p w14:paraId="31C77444" w14:textId="77777777" w:rsidR="00781CB3" w:rsidRPr="00273196" w:rsidRDefault="00781CB3" w:rsidP="00353643">
            <w:pPr>
              <w:pStyle w:val="AS-T04-Tabletext"/>
              <w:jc w:val="center"/>
              <w:rPr>
                <w:rFonts w:cs="Arial"/>
                <w:color w:val="000000" w:themeColor="text1"/>
              </w:rPr>
            </w:pPr>
            <w:r w:rsidRPr="00273196">
              <w:rPr>
                <w:rFonts w:cs="Arial"/>
                <w:color w:val="000000" w:themeColor="text1"/>
              </w:rPr>
              <w:t>40%</w:t>
            </w:r>
          </w:p>
        </w:tc>
      </w:tr>
    </w:tbl>
    <w:p w14:paraId="01A14CC7" w14:textId="77777777" w:rsidR="00781CB3" w:rsidRDefault="00781CB3" w:rsidP="00781CB3">
      <w:pPr>
        <w:shd w:val="clear" w:color="auto" w:fill="FFFFFF"/>
        <w:rPr>
          <w:bCs/>
          <w:sz w:val="20"/>
          <w:szCs w:val="20"/>
          <w:lang w:val="en"/>
        </w:rPr>
      </w:pPr>
    </w:p>
    <w:p w14:paraId="240B1495" w14:textId="08D85C08" w:rsidR="00781CB3" w:rsidRDefault="00781CB3" w:rsidP="00781CB3">
      <w:pPr>
        <w:shd w:val="clear" w:color="auto" w:fill="FFFFFF"/>
        <w:rPr>
          <w:bCs/>
          <w:sz w:val="20"/>
          <w:szCs w:val="20"/>
          <w:lang w:val="en"/>
        </w:rPr>
      </w:pPr>
      <w:r w:rsidRPr="00EB753D">
        <w:rPr>
          <w:bCs/>
          <w:sz w:val="20"/>
          <w:szCs w:val="20"/>
          <w:lang w:val="en"/>
        </w:rPr>
        <w:t xml:space="preserve">The table below shows all the LGBF comparisons in </w:t>
      </w:r>
      <w:r>
        <w:rPr>
          <w:bCs/>
          <w:sz w:val="20"/>
          <w:szCs w:val="20"/>
          <w:lang w:val="en"/>
        </w:rPr>
        <w:t>City Development</w:t>
      </w:r>
      <w:r w:rsidRPr="00EB753D">
        <w:rPr>
          <w:bCs/>
          <w:sz w:val="20"/>
          <w:szCs w:val="20"/>
          <w:lang w:val="en"/>
        </w:rPr>
        <w:t xml:space="preserve"> and the two most recent years for Dundee compared</w:t>
      </w:r>
      <w:r w:rsidR="00187EB4">
        <w:rPr>
          <w:bCs/>
          <w:sz w:val="20"/>
          <w:szCs w:val="20"/>
          <w:lang w:val="en"/>
        </w:rPr>
        <w:t xml:space="preserve"> to</w:t>
      </w:r>
      <w:r w:rsidRPr="00EB753D">
        <w:rPr>
          <w:bCs/>
          <w:sz w:val="20"/>
          <w:szCs w:val="20"/>
          <w:lang w:val="en"/>
        </w:rPr>
        <w:t xml:space="preserve"> the most recent family group and national average and for Dundee the percentage change </w:t>
      </w:r>
      <w:r w:rsidR="00187EB4">
        <w:rPr>
          <w:bCs/>
          <w:sz w:val="20"/>
          <w:szCs w:val="20"/>
          <w:lang w:val="en"/>
        </w:rPr>
        <w:t xml:space="preserve">for Dundee </w:t>
      </w:r>
      <w:r w:rsidRPr="00EB753D">
        <w:rPr>
          <w:bCs/>
          <w:sz w:val="20"/>
          <w:szCs w:val="20"/>
          <w:lang w:val="en"/>
        </w:rPr>
        <w:t>over the last two years and since the LGBF began.</w:t>
      </w:r>
    </w:p>
    <w:p w14:paraId="58216B00" w14:textId="77777777" w:rsidR="00781CB3" w:rsidRDefault="00781CB3" w:rsidP="00781CB3">
      <w:pPr>
        <w:contextualSpacing/>
        <w:jc w:val="both"/>
        <w:rPr>
          <w:sz w:val="20"/>
          <w:szCs w:val="20"/>
        </w:rPr>
      </w:pPr>
    </w:p>
    <w:p w14:paraId="1512C04C" w14:textId="77777777" w:rsidR="00781CB3" w:rsidRDefault="00781CB3" w:rsidP="00781CB3">
      <w:pPr>
        <w:contextualSpacing/>
        <w:jc w:val="both"/>
        <w:rPr>
          <w:sz w:val="20"/>
          <w:szCs w:val="20"/>
        </w:rPr>
      </w:pPr>
      <w:r>
        <w:rPr>
          <w:sz w:val="20"/>
          <w:szCs w:val="20"/>
        </w:rPr>
        <w:t>Based on the Family Group Rank out of 8 for City Development</w:t>
      </w:r>
    </w:p>
    <w:p w14:paraId="31E213C0" w14:textId="77777777" w:rsidR="00781CB3" w:rsidRDefault="00781CB3" w:rsidP="00781CB3">
      <w:pPr>
        <w:rPr>
          <w:bCs/>
          <w:sz w:val="20"/>
          <w:szCs w:val="20"/>
        </w:rPr>
      </w:pPr>
      <w:r w:rsidRPr="00D132F0">
        <w:rPr>
          <w:rFonts w:ascii="Calibri" w:hAnsi="Calibri" w:cs="Times New Roman"/>
          <w:b/>
          <w:color w:val="92D050"/>
          <w:szCs w:val="16"/>
        </w:rPr>
        <w:t>↑</w:t>
      </w:r>
      <w:r>
        <w:rPr>
          <w:rFonts w:ascii="Calibri" w:hAnsi="Calibri" w:cs="Times New Roman"/>
          <w:b/>
          <w:color w:val="92D050"/>
          <w:szCs w:val="16"/>
        </w:rPr>
        <w:t xml:space="preserve"> - Improvement </w:t>
      </w:r>
      <w:r>
        <w:rPr>
          <w:rFonts w:ascii="Calibri" w:hAnsi="Calibri" w:cs="Times New Roman"/>
          <w:b/>
          <w:color w:val="92D050"/>
          <w:szCs w:val="16"/>
        </w:rPr>
        <w:tab/>
      </w:r>
      <w:r w:rsidRPr="00D132F0">
        <w:rPr>
          <w:rFonts w:ascii="Calibri" w:hAnsi="Calibri" w:cs="Times New Roman"/>
          <w:b/>
          <w:color w:val="FF0000"/>
        </w:rPr>
        <w:t>↓</w:t>
      </w:r>
      <w:r>
        <w:rPr>
          <w:rFonts w:ascii="Calibri" w:hAnsi="Calibri" w:cs="Times New Roman"/>
          <w:b/>
          <w:color w:val="FF0000"/>
        </w:rPr>
        <w:t xml:space="preserve"> - Deteriorating</w:t>
      </w:r>
      <w:r>
        <w:rPr>
          <w:rFonts w:ascii="Calibri" w:hAnsi="Calibri" w:cs="Times New Roman"/>
          <w:b/>
          <w:color w:val="FF0000"/>
        </w:rPr>
        <w:tab/>
      </w:r>
      <w:r w:rsidRPr="00CE16E5">
        <w:rPr>
          <w:b/>
          <w:sz w:val="24"/>
          <w:szCs w:val="18"/>
        </w:rPr>
        <w:t>─</w:t>
      </w:r>
      <w:r>
        <w:rPr>
          <w:color w:val="000000"/>
          <w:sz w:val="32"/>
          <w:szCs w:val="18"/>
        </w:rPr>
        <w:t xml:space="preserve"> </w:t>
      </w:r>
      <w:r w:rsidRPr="00CE16E5">
        <w:rPr>
          <w:rFonts w:ascii="Calibri" w:hAnsi="Calibri" w:cs="Times New Roman"/>
          <w:b/>
        </w:rPr>
        <w:t>Maintained</w:t>
      </w:r>
    </w:p>
    <w:tbl>
      <w:tblPr>
        <w:tblW w:w="10196" w:type="dxa"/>
        <w:tblLayout w:type="fixed"/>
        <w:tblLook w:val="04A0" w:firstRow="1" w:lastRow="0" w:firstColumn="1" w:lastColumn="0" w:noHBand="0" w:noVBand="1"/>
      </w:tblPr>
      <w:tblGrid>
        <w:gridCol w:w="582"/>
        <w:gridCol w:w="1676"/>
        <w:gridCol w:w="851"/>
        <w:gridCol w:w="992"/>
        <w:gridCol w:w="992"/>
        <w:gridCol w:w="1134"/>
        <w:gridCol w:w="1134"/>
        <w:gridCol w:w="993"/>
        <w:gridCol w:w="992"/>
        <w:gridCol w:w="850"/>
      </w:tblGrid>
      <w:tr w:rsidR="00AD620B" w:rsidRPr="00AD620B" w14:paraId="2CD43D8A" w14:textId="77777777" w:rsidTr="00375F71">
        <w:trPr>
          <w:trHeight w:val="510"/>
          <w:tblHeader/>
        </w:trPr>
        <w:tc>
          <w:tcPr>
            <w:tcW w:w="2258" w:type="dxa"/>
            <w:gridSpan w:val="2"/>
            <w:tcBorders>
              <w:top w:val="single" w:sz="8" w:space="0" w:color="auto"/>
              <w:left w:val="single" w:sz="8" w:space="0" w:color="auto"/>
              <w:bottom w:val="single" w:sz="4" w:space="0" w:color="auto"/>
              <w:right w:val="single" w:sz="4" w:space="0" w:color="auto"/>
            </w:tcBorders>
            <w:shd w:val="clear" w:color="000000" w:fill="D9D9D9"/>
            <w:vAlign w:val="bottom"/>
            <w:hideMark/>
          </w:tcPr>
          <w:p w14:paraId="491C7E92" w14:textId="77777777" w:rsidR="00781CB3" w:rsidRPr="00AD620B" w:rsidRDefault="00781CB3" w:rsidP="00353643">
            <w:pPr>
              <w:rPr>
                <w:b/>
                <w:bCs/>
                <w:color w:val="000000"/>
                <w:sz w:val="20"/>
                <w:szCs w:val="20"/>
              </w:rPr>
            </w:pPr>
            <w:r w:rsidRPr="00AD620B">
              <w:rPr>
                <w:b/>
                <w:bCs/>
                <w:color w:val="000000"/>
                <w:sz w:val="20"/>
                <w:szCs w:val="20"/>
              </w:rPr>
              <w:t>Indicator</w:t>
            </w:r>
          </w:p>
        </w:tc>
        <w:tc>
          <w:tcPr>
            <w:tcW w:w="851" w:type="dxa"/>
            <w:tcBorders>
              <w:top w:val="single" w:sz="8" w:space="0" w:color="auto"/>
              <w:left w:val="nil"/>
              <w:bottom w:val="single" w:sz="4" w:space="0" w:color="auto"/>
              <w:right w:val="single" w:sz="4" w:space="0" w:color="auto"/>
            </w:tcBorders>
            <w:shd w:val="clear" w:color="000000" w:fill="D9D9D9"/>
            <w:vAlign w:val="bottom"/>
          </w:tcPr>
          <w:p w14:paraId="65308E5D" w14:textId="77777777" w:rsidR="00781CB3" w:rsidRPr="00AD620B" w:rsidRDefault="00781CB3" w:rsidP="00353643">
            <w:pPr>
              <w:rPr>
                <w:b/>
                <w:bCs/>
                <w:color w:val="000000"/>
                <w:sz w:val="20"/>
                <w:szCs w:val="20"/>
              </w:rPr>
            </w:pPr>
            <w:r w:rsidRPr="00AD620B">
              <w:rPr>
                <w:b/>
                <w:bCs/>
                <w:color w:val="000000"/>
                <w:sz w:val="20"/>
                <w:szCs w:val="20"/>
              </w:rPr>
              <w:t>Group Rank</w:t>
            </w:r>
          </w:p>
        </w:tc>
        <w:tc>
          <w:tcPr>
            <w:tcW w:w="992" w:type="dxa"/>
            <w:tcBorders>
              <w:top w:val="single" w:sz="8" w:space="0" w:color="auto"/>
              <w:left w:val="nil"/>
              <w:bottom w:val="single" w:sz="4" w:space="0" w:color="auto"/>
              <w:right w:val="single" w:sz="4" w:space="0" w:color="auto"/>
            </w:tcBorders>
            <w:shd w:val="clear" w:color="000000" w:fill="D9D9D9"/>
            <w:vAlign w:val="bottom"/>
            <w:hideMark/>
          </w:tcPr>
          <w:p w14:paraId="12D27222" w14:textId="77777777" w:rsidR="00781CB3" w:rsidRPr="00AD620B" w:rsidRDefault="00781CB3" w:rsidP="00353643">
            <w:pPr>
              <w:rPr>
                <w:b/>
                <w:bCs/>
                <w:color w:val="000000"/>
                <w:sz w:val="20"/>
                <w:szCs w:val="20"/>
              </w:rPr>
            </w:pPr>
            <w:r w:rsidRPr="00AD620B">
              <w:rPr>
                <w:b/>
                <w:bCs/>
                <w:color w:val="000000"/>
                <w:sz w:val="20"/>
                <w:szCs w:val="20"/>
              </w:rPr>
              <w:t>2017/18 Data</w:t>
            </w:r>
          </w:p>
        </w:tc>
        <w:tc>
          <w:tcPr>
            <w:tcW w:w="992" w:type="dxa"/>
            <w:tcBorders>
              <w:top w:val="single" w:sz="8" w:space="0" w:color="auto"/>
              <w:left w:val="nil"/>
              <w:bottom w:val="single" w:sz="4" w:space="0" w:color="auto"/>
              <w:right w:val="single" w:sz="4" w:space="0" w:color="auto"/>
            </w:tcBorders>
            <w:shd w:val="clear" w:color="auto" w:fill="F2F2F2" w:themeFill="background1" w:themeFillShade="F2"/>
            <w:vAlign w:val="bottom"/>
            <w:hideMark/>
          </w:tcPr>
          <w:p w14:paraId="2E714EDB" w14:textId="77777777" w:rsidR="00781CB3" w:rsidRPr="00AD620B" w:rsidRDefault="00781CB3" w:rsidP="00353643">
            <w:pPr>
              <w:rPr>
                <w:b/>
                <w:bCs/>
                <w:color w:val="000000"/>
                <w:sz w:val="20"/>
                <w:szCs w:val="20"/>
              </w:rPr>
            </w:pPr>
            <w:r w:rsidRPr="00AD620B">
              <w:rPr>
                <w:b/>
                <w:bCs/>
                <w:color w:val="000000"/>
                <w:sz w:val="20"/>
                <w:szCs w:val="20"/>
              </w:rPr>
              <w:t>2018/19 Data</w:t>
            </w:r>
          </w:p>
        </w:tc>
        <w:tc>
          <w:tcPr>
            <w:tcW w:w="1134" w:type="dxa"/>
            <w:tcBorders>
              <w:top w:val="single" w:sz="8" w:space="0" w:color="auto"/>
              <w:left w:val="nil"/>
              <w:bottom w:val="single" w:sz="4" w:space="0" w:color="auto"/>
              <w:right w:val="single" w:sz="4" w:space="0" w:color="auto"/>
            </w:tcBorders>
            <w:shd w:val="clear" w:color="000000" w:fill="D9D9D9"/>
            <w:vAlign w:val="bottom"/>
            <w:hideMark/>
          </w:tcPr>
          <w:p w14:paraId="4BEAEC7E" w14:textId="77777777" w:rsidR="00781CB3" w:rsidRPr="00AD620B" w:rsidRDefault="00781CB3" w:rsidP="00353643">
            <w:pPr>
              <w:rPr>
                <w:b/>
                <w:bCs/>
                <w:color w:val="000000"/>
                <w:sz w:val="20"/>
                <w:szCs w:val="20"/>
              </w:rPr>
            </w:pPr>
            <w:r w:rsidRPr="00AD620B">
              <w:rPr>
                <w:b/>
                <w:bCs/>
                <w:color w:val="000000"/>
                <w:sz w:val="20"/>
                <w:szCs w:val="20"/>
              </w:rPr>
              <w:t>Group Average</w:t>
            </w:r>
          </w:p>
        </w:tc>
        <w:tc>
          <w:tcPr>
            <w:tcW w:w="1134" w:type="dxa"/>
            <w:tcBorders>
              <w:top w:val="single" w:sz="8" w:space="0" w:color="auto"/>
              <w:left w:val="nil"/>
              <w:bottom w:val="single" w:sz="4" w:space="0" w:color="auto"/>
              <w:right w:val="single" w:sz="4" w:space="0" w:color="auto"/>
            </w:tcBorders>
            <w:shd w:val="clear" w:color="000000" w:fill="D9D9D9"/>
            <w:vAlign w:val="bottom"/>
            <w:hideMark/>
          </w:tcPr>
          <w:p w14:paraId="0E7F7BD0" w14:textId="77777777" w:rsidR="00781CB3" w:rsidRPr="00AD620B" w:rsidRDefault="00781CB3" w:rsidP="00353643">
            <w:pPr>
              <w:rPr>
                <w:b/>
                <w:bCs/>
                <w:color w:val="000000"/>
                <w:sz w:val="20"/>
                <w:szCs w:val="20"/>
              </w:rPr>
            </w:pPr>
            <w:r w:rsidRPr="00AD620B">
              <w:rPr>
                <w:b/>
                <w:bCs/>
                <w:color w:val="000000"/>
                <w:sz w:val="20"/>
                <w:szCs w:val="20"/>
              </w:rPr>
              <w:t>Scottish Average</w:t>
            </w:r>
          </w:p>
        </w:tc>
        <w:tc>
          <w:tcPr>
            <w:tcW w:w="993" w:type="dxa"/>
            <w:tcBorders>
              <w:top w:val="single" w:sz="8" w:space="0" w:color="auto"/>
              <w:left w:val="nil"/>
              <w:bottom w:val="single" w:sz="4" w:space="0" w:color="auto"/>
              <w:right w:val="single" w:sz="4" w:space="0" w:color="auto"/>
            </w:tcBorders>
            <w:shd w:val="clear" w:color="000000" w:fill="D9D9D9"/>
            <w:vAlign w:val="bottom"/>
            <w:hideMark/>
          </w:tcPr>
          <w:p w14:paraId="4BBD8C77" w14:textId="77777777" w:rsidR="00781CB3" w:rsidRPr="00AD620B" w:rsidRDefault="00781CB3" w:rsidP="00353643">
            <w:pPr>
              <w:rPr>
                <w:b/>
                <w:bCs/>
                <w:color w:val="000000"/>
                <w:sz w:val="20"/>
                <w:szCs w:val="20"/>
              </w:rPr>
            </w:pPr>
            <w:r w:rsidRPr="00AD620B">
              <w:rPr>
                <w:b/>
                <w:bCs/>
                <w:color w:val="000000"/>
                <w:sz w:val="20"/>
                <w:szCs w:val="20"/>
              </w:rPr>
              <w:t>Latest Annual Change %</w:t>
            </w:r>
          </w:p>
        </w:tc>
        <w:tc>
          <w:tcPr>
            <w:tcW w:w="992" w:type="dxa"/>
            <w:tcBorders>
              <w:top w:val="single" w:sz="8" w:space="0" w:color="auto"/>
              <w:left w:val="nil"/>
              <w:bottom w:val="single" w:sz="4" w:space="0" w:color="auto"/>
              <w:right w:val="single" w:sz="8" w:space="0" w:color="auto"/>
            </w:tcBorders>
            <w:shd w:val="clear" w:color="000000" w:fill="D9D9D9"/>
            <w:vAlign w:val="bottom"/>
            <w:hideMark/>
          </w:tcPr>
          <w:p w14:paraId="41C28A05" w14:textId="77777777" w:rsidR="00781CB3" w:rsidRPr="00AD620B" w:rsidRDefault="00781CB3" w:rsidP="00353643">
            <w:pPr>
              <w:rPr>
                <w:b/>
                <w:bCs/>
                <w:color w:val="000000"/>
                <w:sz w:val="20"/>
                <w:szCs w:val="20"/>
              </w:rPr>
            </w:pPr>
            <w:r w:rsidRPr="00AD620B">
              <w:rPr>
                <w:b/>
                <w:bCs/>
                <w:color w:val="000000"/>
                <w:sz w:val="20"/>
                <w:szCs w:val="20"/>
              </w:rPr>
              <w:t>Long Term Change %</w:t>
            </w:r>
          </w:p>
        </w:tc>
        <w:tc>
          <w:tcPr>
            <w:tcW w:w="850" w:type="dxa"/>
            <w:tcBorders>
              <w:top w:val="single" w:sz="8" w:space="0" w:color="auto"/>
              <w:left w:val="nil"/>
              <w:bottom w:val="single" w:sz="4" w:space="0" w:color="auto"/>
              <w:right w:val="single" w:sz="8" w:space="0" w:color="auto"/>
            </w:tcBorders>
            <w:shd w:val="clear" w:color="000000" w:fill="D9D9D9"/>
          </w:tcPr>
          <w:p w14:paraId="5F35C505" w14:textId="77777777" w:rsidR="00781CB3" w:rsidRPr="00AD620B" w:rsidRDefault="00781CB3" w:rsidP="00353643">
            <w:pPr>
              <w:rPr>
                <w:b/>
                <w:bCs/>
                <w:color w:val="000000"/>
                <w:sz w:val="20"/>
                <w:szCs w:val="20"/>
              </w:rPr>
            </w:pPr>
            <w:r w:rsidRPr="00AD620B">
              <w:rPr>
                <w:b/>
                <w:bCs/>
                <w:color w:val="000000"/>
                <w:sz w:val="20"/>
                <w:szCs w:val="20"/>
              </w:rPr>
              <w:t>Long Term Arrow</w:t>
            </w:r>
          </w:p>
        </w:tc>
      </w:tr>
      <w:tr w:rsidR="00781CB3" w:rsidRPr="00AD620B" w14:paraId="0608BAD8" w14:textId="77777777" w:rsidTr="00AD620B">
        <w:trPr>
          <w:trHeight w:val="126"/>
        </w:trPr>
        <w:tc>
          <w:tcPr>
            <w:tcW w:w="582" w:type="dxa"/>
            <w:tcBorders>
              <w:top w:val="single" w:sz="4" w:space="0" w:color="auto"/>
              <w:left w:val="single" w:sz="8" w:space="0" w:color="auto"/>
              <w:bottom w:val="single" w:sz="4" w:space="0" w:color="auto"/>
              <w:right w:val="single" w:sz="8" w:space="0" w:color="000000"/>
            </w:tcBorders>
            <w:shd w:val="clear" w:color="000000" w:fill="000000"/>
          </w:tcPr>
          <w:p w14:paraId="6549A01C" w14:textId="77777777" w:rsidR="00781CB3" w:rsidRPr="00AD620B" w:rsidRDefault="00781CB3" w:rsidP="00353643">
            <w:pPr>
              <w:jc w:val="center"/>
              <w:rPr>
                <w:b/>
                <w:bCs/>
                <w:color w:val="FFFFFF"/>
                <w:sz w:val="20"/>
                <w:szCs w:val="20"/>
              </w:rPr>
            </w:pPr>
          </w:p>
        </w:tc>
        <w:tc>
          <w:tcPr>
            <w:tcW w:w="8764" w:type="dxa"/>
            <w:gridSpan w:val="8"/>
            <w:tcBorders>
              <w:top w:val="single" w:sz="4" w:space="0" w:color="auto"/>
              <w:left w:val="single" w:sz="8" w:space="0" w:color="auto"/>
              <w:bottom w:val="single" w:sz="4" w:space="0" w:color="auto"/>
              <w:right w:val="single" w:sz="8" w:space="0" w:color="000000"/>
            </w:tcBorders>
            <w:shd w:val="clear" w:color="000000" w:fill="000000"/>
            <w:vAlign w:val="bottom"/>
            <w:hideMark/>
          </w:tcPr>
          <w:p w14:paraId="54904F3A" w14:textId="77777777" w:rsidR="00781CB3" w:rsidRPr="00AD620B" w:rsidRDefault="00781CB3" w:rsidP="00353643">
            <w:pPr>
              <w:jc w:val="center"/>
              <w:rPr>
                <w:b/>
                <w:bCs/>
                <w:color w:val="FFFFFF"/>
                <w:sz w:val="20"/>
                <w:szCs w:val="20"/>
              </w:rPr>
            </w:pPr>
            <w:r w:rsidRPr="00AD620B">
              <w:rPr>
                <w:b/>
                <w:bCs/>
                <w:color w:val="FFFFFF"/>
                <w:sz w:val="20"/>
                <w:szCs w:val="20"/>
              </w:rPr>
              <w:t>Corporate Asset</w:t>
            </w:r>
          </w:p>
        </w:tc>
        <w:tc>
          <w:tcPr>
            <w:tcW w:w="850" w:type="dxa"/>
            <w:tcBorders>
              <w:top w:val="single" w:sz="4" w:space="0" w:color="auto"/>
              <w:left w:val="single" w:sz="8" w:space="0" w:color="auto"/>
              <w:bottom w:val="single" w:sz="4" w:space="0" w:color="auto"/>
              <w:right w:val="single" w:sz="8" w:space="0" w:color="000000"/>
            </w:tcBorders>
            <w:shd w:val="clear" w:color="000000" w:fill="000000"/>
          </w:tcPr>
          <w:p w14:paraId="3F3C43FB" w14:textId="77777777" w:rsidR="00781CB3" w:rsidRPr="00AD620B" w:rsidRDefault="00781CB3" w:rsidP="00353643">
            <w:pPr>
              <w:jc w:val="center"/>
              <w:rPr>
                <w:b/>
                <w:bCs/>
                <w:color w:val="FFFFFF"/>
                <w:sz w:val="20"/>
                <w:szCs w:val="20"/>
              </w:rPr>
            </w:pPr>
          </w:p>
        </w:tc>
      </w:tr>
      <w:tr w:rsidR="00AD620B" w:rsidRPr="00AD620B" w14:paraId="2E0BC4E4" w14:textId="77777777" w:rsidTr="00AD620B">
        <w:trPr>
          <w:trHeight w:val="254"/>
        </w:trPr>
        <w:tc>
          <w:tcPr>
            <w:tcW w:w="2258" w:type="dxa"/>
            <w:gridSpan w:val="2"/>
            <w:tcBorders>
              <w:top w:val="nil"/>
              <w:left w:val="single" w:sz="8" w:space="0" w:color="auto"/>
              <w:bottom w:val="single" w:sz="4" w:space="0" w:color="auto"/>
              <w:right w:val="single" w:sz="4" w:space="0" w:color="auto"/>
            </w:tcBorders>
            <w:shd w:val="clear" w:color="auto" w:fill="auto"/>
            <w:vAlign w:val="bottom"/>
            <w:hideMark/>
          </w:tcPr>
          <w:p w14:paraId="17F4AEF6" w14:textId="77777777" w:rsidR="009E7B3E" w:rsidRPr="00AD620B" w:rsidRDefault="009E7B3E" w:rsidP="00353643">
            <w:pPr>
              <w:rPr>
                <w:color w:val="000000"/>
                <w:sz w:val="20"/>
                <w:szCs w:val="20"/>
              </w:rPr>
            </w:pPr>
            <w:r w:rsidRPr="00AD620B">
              <w:rPr>
                <w:color w:val="000000"/>
                <w:sz w:val="20"/>
                <w:szCs w:val="20"/>
              </w:rPr>
              <w:t>% of operational buildings that are suitable for their current use</w:t>
            </w:r>
          </w:p>
        </w:tc>
        <w:tc>
          <w:tcPr>
            <w:tcW w:w="851" w:type="dxa"/>
            <w:tcBorders>
              <w:top w:val="nil"/>
              <w:left w:val="nil"/>
              <w:bottom w:val="single" w:sz="4" w:space="0" w:color="auto"/>
              <w:right w:val="single" w:sz="4" w:space="0" w:color="auto"/>
            </w:tcBorders>
            <w:shd w:val="clear" w:color="auto" w:fill="auto"/>
            <w:vAlign w:val="bottom"/>
          </w:tcPr>
          <w:p w14:paraId="1FEFBDD0" w14:textId="77777777" w:rsidR="009E7B3E" w:rsidRPr="00AD620B" w:rsidRDefault="009E7B3E" w:rsidP="00353643">
            <w:pPr>
              <w:jc w:val="center"/>
              <w:rPr>
                <w:color w:val="000000"/>
                <w:sz w:val="20"/>
                <w:szCs w:val="20"/>
              </w:rPr>
            </w:pPr>
            <w:r w:rsidRPr="00AD620B">
              <w:rPr>
                <w:color w:val="000000"/>
                <w:sz w:val="20"/>
                <w:szCs w:val="20"/>
              </w:rPr>
              <w:t>4</w:t>
            </w:r>
          </w:p>
        </w:tc>
        <w:tc>
          <w:tcPr>
            <w:tcW w:w="992" w:type="dxa"/>
            <w:tcBorders>
              <w:top w:val="nil"/>
              <w:left w:val="nil"/>
              <w:bottom w:val="single" w:sz="4" w:space="0" w:color="auto"/>
              <w:right w:val="single" w:sz="4" w:space="0" w:color="auto"/>
            </w:tcBorders>
            <w:shd w:val="clear" w:color="auto" w:fill="auto"/>
            <w:vAlign w:val="bottom"/>
            <w:hideMark/>
          </w:tcPr>
          <w:p w14:paraId="4B518D22" w14:textId="77777777" w:rsidR="009E7B3E" w:rsidRPr="00AD620B" w:rsidRDefault="009E7B3E" w:rsidP="00353643">
            <w:pPr>
              <w:jc w:val="center"/>
              <w:rPr>
                <w:color w:val="000000"/>
                <w:sz w:val="20"/>
                <w:szCs w:val="20"/>
              </w:rPr>
            </w:pPr>
            <w:r w:rsidRPr="00AD620B">
              <w:rPr>
                <w:color w:val="000000"/>
                <w:sz w:val="20"/>
                <w:szCs w:val="20"/>
              </w:rPr>
              <w:t>72.64</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12A03083" w14:textId="77777777" w:rsidR="009E7B3E" w:rsidRPr="00AD620B" w:rsidRDefault="009E7B3E" w:rsidP="00353643">
            <w:pPr>
              <w:jc w:val="center"/>
              <w:rPr>
                <w:color w:val="000000"/>
                <w:sz w:val="20"/>
                <w:szCs w:val="20"/>
              </w:rPr>
            </w:pPr>
            <w:r w:rsidRPr="00AD620B">
              <w:rPr>
                <w:color w:val="000000"/>
                <w:sz w:val="20"/>
                <w:szCs w:val="20"/>
              </w:rPr>
              <w:t>82.33</w:t>
            </w:r>
          </w:p>
        </w:tc>
        <w:tc>
          <w:tcPr>
            <w:tcW w:w="1134" w:type="dxa"/>
            <w:tcBorders>
              <w:top w:val="nil"/>
              <w:left w:val="nil"/>
              <w:bottom w:val="single" w:sz="4" w:space="0" w:color="auto"/>
              <w:right w:val="single" w:sz="4" w:space="0" w:color="auto"/>
            </w:tcBorders>
            <w:shd w:val="clear" w:color="auto" w:fill="auto"/>
            <w:vAlign w:val="bottom"/>
            <w:hideMark/>
          </w:tcPr>
          <w:p w14:paraId="2671DF4B" w14:textId="77777777" w:rsidR="009E7B3E" w:rsidRPr="00AD620B" w:rsidRDefault="009E7B3E" w:rsidP="00353643">
            <w:pPr>
              <w:jc w:val="center"/>
              <w:rPr>
                <w:color w:val="000000"/>
                <w:sz w:val="20"/>
                <w:szCs w:val="20"/>
              </w:rPr>
            </w:pPr>
            <w:r w:rsidRPr="00AD620B">
              <w:rPr>
                <w:color w:val="000000"/>
                <w:sz w:val="20"/>
                <w:szCs w:val="20"/>
              </w:rPr>
              <w:t>82.67</w:t>
            </w:r>
          </w:p>
        </w:tc>
        <w:tc>
          <w:tcPr>
            <w:tcW w:w="1134" w:type="dxa"/>
            <w:tcBorders>
              <w:top w:val="nil"/>
              <w:left w:val="nil"/>
              <w:bottom w:val="single" w:sz="4" w:space="0" w:color="auto"/>
              <w:right w:val="single" w:sz="4" w:space="0" w:color="auto"/>
            </w:tcBorders>
            <w:shd w:val="clear" w:color="auto" w:fill="auto"/>
            <w:vAlign w:val="bottom"/>
            <w:hideMark/>
          </w:tcPr>
          <w:p w14:paraId="79900195" w14:textId="77777777" w:rsidR="009E7B3E" w:rsidRPr="00AD620B" w:rsidRDefault="009E7B3E" w:rsidP="00353643">
            <w:pPr>
              <w:jc w:val="center"/>
              <w:rPr>
                <w:color w:val="000000"/>
                <w:sz w:val="20"/>
                <w:szCs w:val="20"/>
              </w:rPr>
            </w:pPr>
            <w:r w:rsidRPr="00AD620B">
              <w:rPr>
                <w:color w:val="000000"/>
                <w:sz w:val="20"/>
                <w:szCs w:val="20"/>
              </w:rPr>
              <w:t>82.14</w:t>
            </w:r>
          </w:p>
        </w:tc>
        <w:tc>
          <w:tcPr>
            <w:tcW w:w="993" w:type="dxa"/>
            <w:tcBorders>
              <w:top w:val="nil"/>
              <w:left w:val="nil"/>
              <w:bottom w:val="single" w:sz="4" w:space="0" w:color="auto"/>
              <w:right w:val="single" w:sz="4" w:space="0" w:color="auto"/>
            </w:tcBorders>
            <w:shd w:val="clear" w:color="auto" w:fill="auto"/>
            <w:vAlign w:val="bottom"/>
            <w:hideMark/>
          </w:tcPr>
          <w:p w14:paraId="249999F5" w14:textId="77777777" w:rsidR="009E7B3E" w:rsidRPr="00AD620B" w:rsidRDefault="009E7B3E" w:rsidP="00353643">
            <w:pPr>
              <w:jc w:val="center"/>
              <w:rPr>
                <w:color w:val="000000"/>
                <w:sz w:val="20"/>
                <w:szCs w:val="20"/>
              </w:rPr>
            </w:pPr>
            <w:r w:rsidRPr="00AD620B">
              <w:rPr>
                <w:color w:val="000000"/>
                <w:sz w:val="20"/>
                <w:szCs w:val="20"/>
              </w:rPr>
              <w:t>13.34</w:t>
            </w:r>
          </w:p>
        </w:tc>
        <w:tc>
          <w:tcPr>
            <w:tcW w:w="992" w:type="dxa"/>
            <w:tcBorders>
              <w:top w:val="nil"/>
              <w:left w:val="nil"/>
              <w:bottom w:val="single" w:sz="4" w:space="0" w:color="auto"/>
              <w:right w:val="single" w:sz="8" w:space="0" w:color="auto"/>
            </w:tcBorders>
            <w:shd w:val="clear" w:color="auto" w:fill="auto"/>
            <w:vAlign w:val="bottom"/>
            <w:hideMark/>
          </w:tcPr>
          <w:p w14:paraId="33B403FA" w14:textId="77777777" w:rsidR="009E7B3E" w:rsidRPr="00AD620B" w:rsidRDefault="009E7B3E" w:rsidP="00353643">
            <w:pPr>
              <w:jc w:val="center"/>
              <w:rPr>
                <w:color w:val="000000"/>
                <w:sz w:val="20"/>
                <w:szCs w:val="20"/>
              </w:rPr>
            </w:pPr>
            <w:r w:rsidRPr="00AD620B">
              <w:rPr>
                <w:color w:val="000000"/>
                <w:sz w:val="20"/>
                <w:szCs w:val="20"/>
              </w:rPr>
              <w:t>2.63</w:t>
            </w:r>
          </w:p>
        </w:tc>
        <w:tc>
          <w:tcPr>
            <w:tcW w:w="850" w:type="dxa"/>
            <w:tcBorders>
              <w:top w:val="nil"/>
              <w:left w:val="nil"/>
              <w:bottom w:val="single" w:sz="4" w:space="0" w:color="auto"/>
              <w:right w:val="single" w:sz="8" w:space="0" w:color="auto"/>
            </w:tcBorders>
          </w:tcPr>
          <w:p w14:paraId="1C095B99" w14:textId="77777777" w:rsidR="009E7B3E" w:rsidRPr="00AD620B" w:rsidRDefault="009E7B3E" w:rsidP="00353643">
            <w:pPr>
              <w:jc w:val="center"/>
              <w:rPr>
                <w:b/>
                <w:color w:val="000000"/>
                <w:sz w:val="20"/>
                <w:szCs w:val="20"/>
              </w:rPr>
            </w:pPr>
            <w:r w:rsidRPr="00AD620B">
              <w:rPr>
                <w:b/>
                <w:color w:val="92D050"/>
                <w:sz w:val="20"/>
                <w:szCs w:val="20"/>
              </w:rPr>
              <w:t>↑</w:t>
            </w:r>
          </w:p>
        </w:tc>
      </w:tr>
      <w:tr w:rsidR="00AD620B" w:rsidRPr="00AD620B" w14:paraId="074540CC" w14:textId="77777777" w:rsidTr="00AD620B">
        <w:trPr>
          <w:trHeight w:val="254"/>
        </w:trPr>
        <w:tc>
          <w:tcPr>
            <w:tcW w:w="2258" w:type="dxa"/>
            <w:gridSpan w:val="2"/>
            <w:tcBorders>
              <w:top w:val="nil"/>
              <w:left w:val="single" w:sz="8" w:space="0" w:color="auto"/>
              <w:bottom w:val="single" w:sz="4" w:space="0" w:color="auto"/>
              <w:right w:val="single" w:sz="4" w:space="0" w:color="auto"/>
            </w:tcBorders>
            <w:shd w:val="clear" w:color="auto" w:fill="auto"/>
            <w:vAlign w:val="bottom"/>
            <w:hideMark/>
          </w:tcPr>
          <w:p w14:paraId="148D1D2C" w14:textId="77777777" w:rsidR="009E7B3E" w:rsidRPr="00AD620B" w:rsidRDefault="009E7B3E" w:rsidP="00353643">
            <w:pPr>
              <w:rPr>
                <w:color w:val="000000"/>
                <w:sz w:val="20"/>
                <w:szCs w:val="20"/>
              </w:rPr>
            </w:pPr>
            <w:r w:rsidRPr="00AD620B">
              <w:rPr>
                <w:color w:val="000000"/>
                <w:sz w:val="20"/>
                <w:szCs w:val="20"/>
              </w:rPr>
              <w:t>% of internal floor area of operational buildings in satisfactory condition</w:t>
            </w:r>
          </w:p>
        </w:tc>
        <w:tc>
          <w:tcPr>
            <w:tcW w:w="851" w:type="dxa"/>
            <w:tcBorders>
              <w:top w:val="nil"/>
              <w:left w:val="nil"/>
              <w:bottom w:val="single" w:sz="4" w:space="0" w:color="auto"/>
              <w:right w:val="single" w:sz="4" w:space="0" w:color="auto"/>
            </w:tcBorders>
            <w:shd w:val="clear" w:color="auto" w:fill="auto"/>
            <w:vAlign w:val="bottom"/>
          </w:tcPr>
          <w:p w14:paraId="432F7C43" w14:textId="77777777" w:rsidR="009E7B3E" w:rsidRPr="00AD620B" w:rsidRDefault="009E7B3E" w:rsidP="00353643">
            <w:pPr>
              <w:jc w:val="center"/>
              <w:rPr>
                <w:color w:val="000000"/>
                <w:sz w:val="20"/>
                <w:szCs w:val="20"/>
              </w:rPr>
            </w:pPr>
            <w:r w:rsidRPr="00AD620B">
              <w:rPr>
                <w:color w:val="000000"/>
                <w:sz w:val="20"/>
                <w:szCs w:val="20"/>
              </w:rPr>
              <w:t>8</w:t>
            </w:r>
          </w:p>
        </w:tc>
        <w:tc>
          <w:tcPr>
            <w:tcW w:w="992" w:type="dxa"/>
            <w:tcBorders>
              <w:top w:val="nil"/>
              <w:left w:val="nil"/>
              <w:bottom w:val="single" w:sz="4" w:space="0" w:color="auto"/>
              <w:right w:val="single" w:sz="4" w:space="0" w:color="auto"/>
            </w:tcBorders>
            <w:shd w:val="clear" w:color="auto" w:fill="auto"/>
            <w:vAlign w:val="bottom"/>
            <w:hideMark/>
          </w:tcPr>
          <w:p w14:paraId="0FBEF487" w14:textId="77777777" w:rsidR="009E7B3E" w:rsidRPr="00AD620B" w:rsidRDefault="009E7B3E" w:rsidP="00353643">
            <w:pPr>
              <w:jc w:val="center"/>
              <w:rPr>
                <w:color w:val="000000"/>
                <w:sz w:val="20"/>
                <w:szCs w:val="20"/>
              </w:rPr>
            </w:pPr>
            <w:r w:rsidRPr="00AD620B">
              <w:rPr>
                <w:color w:val="000000"/>
                <w:sz w:val="20"/>
                <w:szCs w:val="20"/>
              </w:rPr>
              <w:t>75.0</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2BB79EE2" w14:textId="77777777" w:rsidR="009E7B3E" w:rsidRPr="00AD620B" w:rsidRDefault="009E7B3E" w:rsidP="00353643">
            <w:pPr>
              <w:jc w:val="center"/>
              <w:rPr>
                <w:color w:val="000000"/>
                <w:sz w:val="20"/>
                <w:szCs w:val="20"/>
              </w:rPr>
            </w:pPr>
            <w:r w:rsidRPr="00AD620B">
              <w:rPr>
                <w:color w:val="000000"/>
                <w:sz w:val="20"/>
                <w:szCs w:val="20"/>
              </w:rPr>
              <w:t>77.80</w:t>
            </w:r>
          </w:p>
        </w:tc>
        <w:tc>
          <w:tcPr>
            <w:tcW w:w="1134" w:type="dxa"/>
            <w:tcBorders>
              <w:top w:val="nil"/>
              <w:left w:val="nil"/>
              <w:bottom w:val="single" w:sz="4" w:space="0" w:color="auto"/>
              <w:right w:val="single" w:sz="4" w:space="0" w:color="auto"/>
            </w:tcBorders>
            <w:shd w:val="clear" w:color="auto" w:fill="auto"/>
            <w:vAlign w:val="bottom"/>
            <w:hideMark/>
          </w:tcPr>
          <w:p w14:paraId="3E5714A6" w14:textId="77777777" w:rsidR="009E7B3E" w:rsidRPr="00AD620B" w:rsidRDefault="009E7B3E" w:rsidP="00353643">
            <w:pPr>
              <w:jc w:val="center"/>
              <w:rPr>
                <w:color w:val="000000"/>
                <w:sz w:val="20"/>
                <w:szCs w:val="20"/>
              </w:rPr>
            </w:pPr>
            <w:r w:rsidRPr="00AD620B">
              <w:rPr>
                <w:color w:val="000000"/>
                <w:sz w:val="20"/>
                <w:szCs w:val="20"/>
              </w:rPr>
              <w:t>87.8</w:t>
            </w:r>
          </w:p>
        </w:tc>
        <w:tc>
          <w:tcPr>
            <w:tcW w:w="1134" w:type="dxa"/>
            <w:tcBorders>
              <w:top w:val="nil"/>
              <w:left w:val="nil"/>
              <w:bottom w:val="single" w:sz="4" w:space="0" w:color="auto"/>
              <w:right w:val="single" w:sz="4" w:space="0" w:color="auto"/>
            </w:tcBorders>
            <w:shd w:val="clear" w:color="auto" w:fill="auto"/>
            <w:vAlign w:val="bottom"/>
            <w:hideMark/>
          </w:tcPr>
          <w:p w14:paraId="2DC00843" w14:textId="77777777" w:rsidR="009E7B3E" w:rsidRPr="00AD620B" w:rsidRDefault="009E7B3E" w:rsidP="00353643">
            <w:pPr>
              <w:jc w:val="center"/>
              <w:rPr>
                <w:color w:val="000000"/>
                <w:sz w:val="20"/>
                <w:szCs w:val="20"/>
              </w:rPr>
            </w:pPr>
            <w:r w:rsidRPr="00AD620B">
              <w:rPr>
                <w:color w:val="000000"/>
                <w:sz w:val="20"/>
                <w:szCs w:val="20"/>
              </w:rPr>
              <w:t>87.2</w:t>
            </w:r>
          </w:p>
        </w:tc>
        <w:tc>
          <w:tcPr>
            <w:tcW w:w="993" w:type="dxa"/>
            <w:tcBorders>
              <w:top w:val="nil"/>
              <w:left w:val="nil"/>
              <w:bottom w:val="single" w:sz="4" w:space="0" w:color="auto"/>
              <w:right w:val="single" w:sz="4" w:space="0" w:color="auto"/>
            </w:tcBorders>
            <w:shd w:val="clear" w:color="auto" w:fill="auto"/>
            <w:vAlign w:val="bottom"/>
            <w:hideMark/>
          </w:tcPr>
          <w:p w14:paraId="3B09B1A8" w14:textId="77777777" w:rsidR="009E7B3E" w:rsidRPr="00AD620B" w:rsidRDefault="009E7B3E" w:rsidP="00353643">
            <w:pPr>
              <w:jc w:val="center"/>
              <w:rPr>
                <w:color w:val="000000"/>
                <w:sz w:val="20"/>
                <w:szCs w:val="20"/>
              </w:rPr>
            </w:pPr>
            <w:r w:rsidRPr="00AD620B">
              <w:rPr>
                <w:color w:val="000000"/>
                <w:sz w:val="20"/>
                <w:szCs w:val="20"/>
              </w:rPr>
              <w:t>3.71</w:t>
            </w:r>
          </w:p>
        </w:tc>
        <w:tc>
          <w:tcPr>
            <w:tcW w:w="992" w:type="dxa"/>
            <w:tcBorders>
              <w:top w:val="nil"/>
              <w:left w:val="nil"/>
              <w:bottom w:val="single" w:sz="4" w:space="0" w:color="auto"/>
              <w:right w:val="single" w:sz="8" w:space="0" w:color="auto"/>
            </w:tcBorders>
            <w:shd w:val="clear" w:color="auto" w:fill="auto"/>
            <w:vAlign w:val="bottom"/>
            <w:hideMark/>
          </w:tcPr>
          <w:p w14:paraId="7DF14029" w14:textId="77777777" w:rsidR="009E7B3E" w:rsidRPr="00AD620B" w:rsidRDefault="009E7B3E" w:rsidP="00353643">
            <w:pPr>
              <w:jc w:val="center"/>
              <w:rPr>
                <w:color w:val="000000"/>
                <w:sz w:val="20"/>
                <w:szCs w:val="20"/>
              </w:rPr>
            </w:pPr>
            <w:r w:rsidRPr="00AD620B">
              <w:rPr>
                <w:color w:val="000000"/>
                <w:sz w:val="20"/>
                <w:szCs w:val="20"/>
              </w:rPr>
              <w:t>-2.20</w:t>
            </w:r>
          </w:p>
        </w:tc>
        <w:tc>
          <w:tcPr>
            <w:tcW w:w="850" w:type="dxa"/>
            <w:tcBorders>
              <w:top w:val="nil"/>
              <w:left w:val="nil"/>
              <w:bottom w:val="single" w:sz="4" w:space="0" w:color="auto"/>
              <w:right w:val="single" w:sz="8" w:space="0" w:color="auto"/>
            </w:tcBorders>
          </w:tcPr>
          <w:p w14:paraId="2B3765B3" w14:textId="77777777" w:rsidR="009E7B3E" w:rsidRPr="00AD620B" w:rsidRDefault="009E7B3E" w:rsidP="00353643">
            <w:pPr>
              <w:jc w:val="center"/>
              <w:rPr>
                <w:b/>
                <w:color w:val="000000"/>
                <w:sz w:val="20"/>
                <w:szCs w:val="20"/>
              </w:rPr>
            </w:pPr>
            <w:r w:rsidRPr="00AD620B">
              <w:rPr>
                <w:b/>
                <w:color w:val="FF0000"/>
                <w:sz w:val="20"/>
                <w:szCs w:val="20"/>
              </w:rPr>
              <w:t>↓</w:t>
            </w:r>
          </w:p>
        </w:tc>
      </w:tr>
      <w:tr w:rsidR="00781CB3" w:rsidRPr="00AD620B" w14:paraId="67B3D7C5" w14:textId="77777777" w:rsidTr="00AD620B">
        <w:trPr>
          <w:trHeight w:val="126"/>
        </w:trPr>
        <w:tc>
          <w:tcPr>
            <w:tcW w:w="582" w:type="dxa"/>
            <w:tcBorders>
              <w:top w:val="single" w:sz="4" w:space="0" w:color="auto"/>
              <w:left w:val="single" w:sz="8" w:space="0" w:color="auto"/>
              <w:bottom w:val="single" w:sz="4" w:space="0" w:color="auto"/>
              <w:right w:val="single" w:sz="8" w:space="0" w:color="000000"/>
            </w:tcBorders>
            <w:shd w:val="clear" w:color="000000" w:fill="000000"/>
          </w:tcPr>
          <w:p w14:paraId="06D39181" w14:textId="77777777" w:rsidR="00781CB3" w:rsidRPr="00AD620B" w:rsidRDefault="00781CB3" w:rsidP="00353643">
            <w:pPr>
              <w:jc w:val="center"/>
              <w:rPr>
                <w:b/>
                <w:bCs/>
                <w:color w:val="FFFFFF"/>
                <w:sz w:val="20"/>
                <w:szCs w:val="20"/>
              </w:rPr>
            </w:pPr>
          </w:p>
        </w:tc>
        <w:tc>
          <w:tcPr>
            <w:tcW w:w="8764" w:type="dxa"/>
            <w:gridSpan w:val="8"/>
            <w:tcBorders>
              <w:top w:val="single" w:sz="4" w:space="0" w:color="auto"/>
              <w:left w:val="single" w:sz="8" w:space="0" w:color="auto"/>
              <w:bottom w:val="single" w:sz="4" w:space="0" w:color="auto"/>
              <w:right w:val="single" w:sz="8" w:space="0" w:color="000000"/>
            </w:tcBorders>
            <w:shd w:val="clear" w:color="000000" w:fill="000000"/>
            <w:vAlign w:val="bottom"/>
            <w:hideMark/>
          </w:tcPr>
          <w:p w14:paraId="7D81A899" w14:textId="77777777" w:rsidR="00781CB3" w:rsidRPr="00AD620B" w:rsidRDefault="00781CB3" w:rsidP="00353643">
            <w:pPr>
              <w:jc w:val="center"/>
              <w:rPr>
                <w:b/>
                <w:bCs/>
                <w:color w:val="FFFFFF"/>
                <w:sz w:val="20"/>
                <w:szCs w:val="20"/>
              </w:rPr>
            </w:pPr>
            <w:r w:rsidRPr="00AD620B">
              <w:rPr>
                <w:b/>
                <w:bCs/>
                <w:color w:val="FFFFFF"/>
                <w:sz w:val="20"/>
                <w:szCs w:val="20"/>
              </w:rPr>
              <w:t>Economic Development</w:t>
            </w:r>
          </w:p>
        </w:tc>
        <w:tc>
          <w:tcPr>
            <w:tcW w:w="850" w:type="dxa"/>
            <w:tcBorders>
              <w:top w:val="single" w:sz="4" w:space="0" w:color="auto"/>
              <w:left w:val="single" w:sz="8" w:space="0" w:color="auto"/>
              <w:bottom w:val="single" w:sz="4" w:space="0" w:color="auto"/>
              <w:right w:val="single" w:sz="8" w:space="0" w:color="000000"/>
            </w:tcBorders>
            <w:shd w:val="clear" w:color="000000" w:fill="000000"/>
          </w:tcPr>
          <w:p w14:paraId="722DF243" w14:textId="77777777" w:rsidR="00781CB3" w:rsidRPr="00AD620B" w:rsidRDefault="00781CB3" w:rsidP="00353643">
            <w:pPr>
              <w:jc w:val="center"/>
              <w:rPr>
                <w:b/>
                <w:bCs/>
                <w:color w:val="FFFFFF"/>
                <w:sz w:val="20"/>
                <w:szCs w:val="20"/>
              </w:rPr>
            </w:pPr>
          </w:p>
        </w:tc>
      </w:tr>
      <w:tr w:rsidR="00AD620B" w:rsidRPr="00AD620B" w14:paraId="6BE64D58" w14:textId="77777777" w:rsidTr="00AD620B">
        <w:trPr>
          <w:trHeight w:val="254"/>
        </w:trPr>
        <w:tc>
          <w:tcPr>
            <w:tcW w:w="2258" w:type="dxa"/>
            <w:gridSpan w:val="2"/>
            <w:tcBorders>
              <w:top w:val="nil"/>
              <w:left w:val="single" w:sz="8" w:space="0" w:color="auto"/>
              <w:bottom w:val="single" w:sz="4" w:space="0" w:color="auto"/>
              <w:right w:val="single" w:sz="4" w:space="0" w:color="auto"/>
            </w:tcBorders>
            <w:shd w:val="clear" w:color="auto" w:fill="auto"/>
            <w:vAlign w:val="bottom"/>
            <w:hideMark/>
          </w:tcPr>
          <w:p w14:paraId="79697BE7" w14:textId="77777777" w:rsidR="009E7B3E" w:rsidRPr="00AD620B" w:rsidRDefault="009E7B3E" w:rsidP="00353643">
            <w:pPr>
              <w:rPr>
                <w:color w:val="000000"/>
                <w:sz w:val="20"/>
                <w:szCs w:val="20"/>
              </w:rPr>
            </w:pPr>
            <w:r w:rsidRPr="00AD620B">
              <w:rPr>
                <w:color w:val="000000"/>
                <w:sz w:val="20"/>
                <w:szCs w:val="20"/>
              </w:rPr>
              <w:t>% of unemployed people assisted into work from council operated/funded employability</w:t>
            </w:r>
          </w:p>
        </w:tc>
        <w:tc>
          <w:tcPr>
            <w:tcW w:w="851" w:type="dxa"/>
            <w:tcBorders>
              <w:top w:val="nil"/>
              <w:left w:val="nil"/>
              <w:bottom w:val="single" w:sz="4" w:space="0" w:color="auto"/>
              <w:right w:val="single" w:sz="4" w:space="0" w:color="auto"/>
            </w:tcBorders>
            <w:shd w:val="clear" w:color="auto" w:fill="auto"/>
          </w:tcPr>
          <w:p w14:paraId="021CB67F" w14:textId="77777777" w:rsidR="009E7B3E" w:rsidRPr="00AD620B" w:rsidRDefault="009E7B3E" w:rsidP="00353643">
            <w:pPr>
              <w:jc w:val="center"/>
              <w:rPr>
                <w:color w:val="000000"/>
                <w:sz w:val="20"/>
                <w:szCs w:val="20"/>
              </w:rPr>
            </w:pPr>
            <w:r w:rsidRPr="00AD620B">
              <w:rPr>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bottom"/>
            <w:hideMark/>
          </w:tcPr>
          <w:p w14:paraId="2291E36E" w14:textId="77777777" w:rsidR="009E7B3E" w:rsidRPr="00AD620B" w:rsidRDefault="009E7B3E" w:rsidP="00353643">
            <w:pPr>
              <w:jc w:val="center"/>
              <w:rPr>
                <w:color w:val="000000"/>
                <w:sz w:val="20"/>
                <w:szCs w:val="20"/>
              </w:rPr>
            </w:pPr>
            <w:r w:rsidRPr="00AD620B">
              <w:rPr>
                <w:color w:val="000000"/>
                <w:sz w:val="20"/>
                <w:szCs w:val="20"/>
              </w:rPr>
              <w:t>16.37</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14:paraId="51CEBCC4" w14:textId="77777777" w:rsidR="009E7B3E" w:rsidRPr="00AD620B" w:rsidRDefault="009E7B3E" w:rsidP="00353643">
            <w:pPr>
              <w:jc w:val="center"/>
              <w:rPr>
                <w:color w:val="000000"/>
                <w:sz w:val="20"/>
                <w:szCs w:val="20"/>
              </w:rPr>
            </w:pPr>
            <w:r w:rsidRPr="00AD620B">
              <w:rPr>
                <w:color w:val="000000"/>
                <w:sz w:val="20"/>
                <w:szCs w:val="20"/>
              </w:rPr>
              <w:t>18.68</w:t>
            </w:r>
          </w:p>
        </w:tc>
        <w:tc>
          <w:tcPr>
            <w:tcW w:w="1134" w:type="dxa"/>
            <w:tcBorders>
              <w:top w:val="nil"/>
              <w:left w:val="nil"/>
              <w:bottom w:val="single" w:sz="4" w:space="0" w:color="auto"/>
              <w:right w:val="single" w:sz="4" w:space="0" w:color="auto"/>
            </w:tcBorders>
            <w:shd w:val="clear" w:color="auto" w:fill="auto"/>
            <w:noWrap/>
            <w:vAlign w:val="bottom"/>
            <w:hideMark/>
          </w:tcPr>
          <w:p w14:paraId="032C98D4" w14:textId="77777777" w:rsidR="009E7B3E" w:rsidRPr="00AD620B" w:rsidRDefault="009E7B3E" w:rsidP="00353643">
            <w:pPr>
              <w:jc w:val="center"/>
              <w:rPr>
                <w:color w:val="000000"/>
                <w:sz w:val="20"/>
                <w:szCs w:val="20"/>
              </w:rPr>
            </w:pPr>
            <w:r w:rsidRPr="00AD620B">
              <w:rPr>
                <w:color w:val="000000"/>
                <w:sz w:val="20"/>
                <w:szCs w:val="20"/>
              </w:rPr>
              <w:t>15.02</w:t>
            </w:r>
          </w:p>
        </w:tc>
        <w:tc>
          <w:tcPr>
            <w:tcW w:w="1134" w:type="dxa"/>
            <w:tcBorders>
              <w:top w:val="nil"/>
              <w:left w:val="nil"/>
              <w:bottom w:val="single" w:sz="4" w:space="0" w:color="auto"/>
              <w:right w:val="single" w:sz="4" w:space="0" w:color="auto"/>
            </w:tcBorders>
            <w:shd w:val="clear" w:color="auto" w:fill="auto"/>
            <w:noWrap/>
            <w:vAlign w:val="bottom"/>
            <w:hideMark/>
          </w:tcPr>
          <w:p w14:paraId="60EFA686" w14:textId="77777777" w:rsidR="009E7B3E" w:rsidRPr="00AD620B" w:rsidRDefault="009E7B3E" w:rsidP="00353643">
            <w:pPr>
              <w:jc w:val="center"/>
              <w:rPr>
                <w:color w:val="000000"/>
                <w:sz w:val="20"/>
                <w:szCs w:val="20"/>
              </w:rPr>
            </w:pPr>
            <w:r w:rsidRPr="00AD620B">
              <w:rPr>
                <w:color w:val="000000"/>
                <w:sz w:val="20"/>
                <w:szCs w:val="20"/>
              </w:rPr>
              <w:t>12.59</w:t>
            </w:r>
          </w:p>
        </w:tc>
        <w:tc>
          <w:tcPr>
            <w:tcW w:w="993" w:type="dxa"/>
            <w:tcBorders>
              <w:top w:val="nil"/>
              <w:left w:val="nil"/>
              <w:bottom w:val="single" w:sz="4" w:space="0" w:color="auto"/>
              <w:right w:val="single" w:sz="4" w:space="0" w:color="auto"/>
            </w:tcBorders>
            <w:shd w:val="clear" w:color="auto" w:fill="auto"/>
            <w:noWrap/>
            <w:vAlign w:val="bottom"/>
            <w:hideMark/>
          </w:tcPr>
          <w:p w14:paraId="64D454A5" w14:textId="77777777" w:rsidR="009E7B3E" w:rsidRPr="00AD620B" w:rsidRDefault="009E7B3E" w:rsidP="00353643">
            <w:pPr>
              <w:jc w:val="center"/>
              <w:rPr>
                <w:color w:val="000000"/>
                <w:sz w:val="20"/>
                <w:szCs w:val="20"/>
              </w:rPr>
            </w:pPr>
            <w:r w:rsidRPr="00AD620B">
              <w:rPr>
                <w:color w:val="000000"/>
                <w:sz w:val="20"/>
                <w:szCs w:val="20"/>
              </w:rPr>
              <w:t>14.11</w:t>
            </w:r>
          </w:p>
        </w:tc>
        <w:tc>
          <w:tcPr>
            <w:tcW w:w="992" w:type="dxa"/>
            <w:tcBorders>
              <w:top w:val="nil"/>
              <w:left w:val="nil"/>
              <w:bottom w:val="single" w:sz="4" w:space="0" w:color="auto"/>
              <w:right w:val="single" w:sz="8" w:space="0" w:color="auto"/>
            </w:tcBorders>
            <w:shd w:val="clear" w:color="auto" w:fill="auto"/>
            <w:noWrap/>
            <w:vAlign w:val="bottom"/>
            <w:hideMark/>
          </w:tcPr>
          <w:p w14:paraId="40C03959" w14:textId="77777777" w:rsidR="009E7B3E" w:rsidRPr="00AD620B" w:rsidRDefault="009E7B3E" w:rsidP="00353643">
            <w:pPr>
              <w:jc w:val="center"/>
              <w:rPr>
                <w:color w:val="000000"/>
                <w:sz w:val="20"/>
                <w:szCs w:val="20"/>
              </w:rPr>
            </w:pPr>
            <w:r w:rsidRPr="00AD620B">
              <w:rPr>
                <w:color w:val="000000"/>
                <w:sz w:val="20"/>
                <w:szCs w:val="20"/>
              </w:rPr>
              <w:t>18.67</w:t>
            </w:r>
          </w:p>
        </w:tc>
        <w:tc>
          <w:tcPr>
            <w:tcW w:w="850" w:type="dxa"/>
            <w:tcBorders>
              <w:top w:val="nil"/>
              <w:left w:val="nil"/>
              <w:bottom w:val="single" w:sz="4" w:space="0" w:color="auto"/>
              <w:right w:val="single" w:sz="8" w:space="0" w:color="auto"/>
            </w:tcBorders>
          </w:tcPr>
          <w:p w14:paraId="2964EB64" w14:textId="77777777" w:rsidR="009E7B3E" w:rsidRPr="00AD620B" w:rsidRDefault="009E7B3E" w:rsidP="00353643">
            <w:pPr>
              <w:jc w:val="center"/>
              <w:rPr>
                <w:b/>
                <w:color w:val="92D050"/>
                <w:sz w:val="20"/>
                <w:szCs w:val="20"/>
              </w:rPr>
            </w:pPr>
          </w:p>
          <w:p w14:paraId="1FA72FED" w14:textId="77777777" w:rsidR="009E7B3E" w:rsidRPr="00AD620B" w:rsidRDefault="009E7B3E" w:rsidP="00353643">
            <w:pPr>
              <w:jc w:val="center"/>
              <w:rPr>
                <w:b/>
                <w:color w:val="92D050"/>
                <w:sz w:val="20"/>
                <w:szCs w:val="20"/>
              </w:rPr>
            </w:pPr>
            <w:r w:rsidRPr="00AD620B">
              <w:rPr>
                <w:b/>
                <w:color w:val="92D050"/>
                <w:sz w:val="20"/>
                <w:szCs w:val="20"/>
              </w:rPr>
              <w:t>↑</w:t>
            </w:r>
          </w:p>
        </w:tc>
      </w:tr>
      <w:tr w:rsidR="00AD620B" w:rsidRPr="00AD620B" w14:paraId="378C62A2" w14:textId="77777777" w:rsidTr="00AD620B">
        <w:trPr>
          <w:trHeight w:val="382"/>
        </w:trPr>
        <w:tc>
          <w:tcPr>
            <w:tcW w:w="2258" w:type="dxa"/>
            <w:gridSpan w:val="2"/>
            <w:tcBorders>
              <w:top w:val="nil"/>
              <w:left w:val="single" w:sz="8" w:space="0" w:color="auto"/>
              <w:bottom w:val="single" w:sz="4" w:space="0" w:color="auto"/>
              <w:right w:val="single" w:sz="4" w:space="0" w:color="auto"/>
            </w:tcBorders>
            <w:shd w:val="clear" w:color="auto" w:fill="auto"/>
            <w:vAlign w:val="bottom"/>
            <w:hideMark/>
          </w:tcPr>
          <w:p w14:paraId="7D321649" w14:textId="77777777" w:rsidR="009E7B3E" w:rsidRPr="00AD620B" w:rsidRDefault="009E7B3E" w:rsidP="00353643">
            <w:pPr>
              <w:rPr>
                <w:color w:val="000000"/>
                <w:sz w:val="20"/>
                <w:szCs w:val="20"/>
              </w:rPr>
            </w:pPr>
            <w:r w:rsidRPr="00AD620B">
              <w:rPr>
                <w:color w:val="000000"/>
                <w:sz w:val="20"/>
                <w:szCs w:val="20"/>
              </w:rPr>
              <w:t>Immediately available employment land as a % of total land allocated for employment purposes in the local development plan</w:t>
            </w:r>
          </w:p>
        </w:tc>
        <w:tc>
          <w:tcPr>
            <w:tcW w:w="851" w:type="dxa"/>
            <w:tcBorders>
              <w:top w:val="nil"/>
              <w:left w:val="nil"/>
              <w:bottom w:val="single" w:sz="4" w:space="0" w:color="auto"/>
              <w:right w:val="single" w:sz="4" w:space="0" w:color="auto"/>
            </w:tcBorders>
            <w:shd w:val="clear" w:color="auto" w:fill="auto"/>
          </w:tcPr>
          <w:p w14:paraId="3122FFEC" w14:textId="77777777" w:rsidR="009E7B3E" w:rsidRPr="00AD620B" w:rsidRDefault="009E7B3E" w:rsidP="00353643">
            <w:pPr>
              <w:jc w:val="center"/>
              <w:rPr>
                <w:color w:val="000000"/>
                <w:sz w:val="20"/>
                <w:szCs w:val="20"/>
              </w:rPr>
            </w:pPr>
            <w:r w:rsidRPr="00AD620B">
              <w:rPr>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14:paraId="26C0C020" w14:textId="77777777" w:rsidR="009E7B3E" w:rsidRPr="00AD620B" w:rsidRDefault="009E7B3E" w:rsidP="00353643">
            <w:pPr>
              <w:jc w:val="center"/>
              <w:rPr>
                <w:color w:val="000000"/>
                <w:sz w:val="20"/>
                <w:szCs w:val="20"/>
              </w:rPr>
            </w:pPr>
            <w:r w:rsidRPr="00AD620B">
              <w:rPr>
                <w:color w:val="000000"/>
                <w:sz w:val="20"/>
                <w:szCs w:val="20"/>
              </w:rPr>
              <w:t>78.04</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14:paraId="4B9758BA" w14:textId="77777777" w:rsidR="009E7B3E" w:rsidRPr="00AD620B" w:rsidRDefault="009E7B3E" w:rsidP="00353643">
            <w:pPr>
              <w:jc w:val="center"/>
              <w:rPr>
                <w:color w:val="000000"/>
                <w:sz w:val="20"/>
                <w:szCs w:val="20"/>
              </w:rPr>
            </w:pPr>
            <w:r w:rsidRPr="00AD620B">
              <w:rPr>
                <w:color w:val="000000"/>
                <w:sz w:val="20"/>
                <w:szCs w:val="20"/>
              </w:rPr>
              <w:t>77.78</w:t>
            </w:r>
          </w:p>
        </w:tc>
        <w:tc>
          <w:tcPr>
            <w:tcW w:w="1134" w:type="dxa"/>
            <w:tcBorders>
              <w:top w:val="nil"/>
              <w:left w:val="nil"/>
              <w:bottom w:val="single" w:sz="4" w:space="0" w:color="auto"/>
              <w:right w:val="single" w:sz="4" w:space="0" w:color="auto"/>
            </w:tcBorders>
            <w:shd w:val="clear" w:color="auto" w:fill="auto"/>
            <w:noWrap/>
            <w:vAlign w:val="bottom"/>
            <w:hideMark/>
          </w:tcPr>
          <w:p w14:paraId="0833ADE4" w14:textId="77777777" w:rsidR="009E7B3E" w:rsidRPr="00AD620B" w:rsidRDefault="009E7B3E" w:rsidP="00353643">
            <w:pPr>
              <w:jc w:val="center"/>
              <w:rPr>
                <w:color w:val="000000"/>
                <w:sz w:val="20"/>
                <w:szCs w:val="20"/>
              </w:rPr>
            </w:pPr>
            <w:r w:rsidRPr="00AD620B">
              <w:rPr>
                <w:color w:val="000000"/>
                <w:sz w:val="20"/>
                <w:szCs w:val="20"/>
              </w:rPr>
              <w:t>55.85</w:t>
            </w:r>
          </w:p>
        </w:tc>
        <w:tc>
          <w:tcPr>
            <w:tcW w:w="1134" w:type="dxa"/>
            <w:tcBorders>
              <w:top w:val="nil"/>
              <w:left w:val="nil"/>
              <w:bottom w:val="single" w:sz="4" w:space="0" w:color="auto"/>
              <w:right w:val="single" w:sz="4" w:space="0" w:color="auto"/>
            </w:tcBorders>
            <w:shd w:val="clear" w:color="auto" w:fill="auto"/>
            <w:noWrap/>
            <w:vAlign w:val="bottom"/>
            <w:hideMark/>
          </w:tcPr>
          <w:p w14:paraId="41A2C0E5" w14:textId="77777777" w:rsidR="009E7B3E" w:rsidRPr="00AD620B" w:rsidRDefault="009E7B3E" w:rsidP="00353643">
            <w:pPr>
              <w:jc w:val="center"/>
              <w:rPr>
                <w:color w:val="000000"/>
                <w:sz w:val="20"/>
                <w:szCs w:val="20"/>
              </w:rPr>
            </w:pPr>
            <w:r w:rsidRPr="00AD620B">
              <w:rPr>
                <w:color w:val="000000"/>
                <w:sz w:val="20"/>
                <w:szCs w:val="20"/>
              </w:rPr>
              <w:t>37.38</w:t>
            </w:r>
          </w:p>
        </w:tc>
        <w:tc>
          <w:tcPr>
            <w:tcW w:w="993" w:type="dxa"/>
            <w:tcBorders>
              <w:top w:val="nil"/>
              <w:left w:val="nil"/>
              <w:bottom w:val="single" w:sz="4" w:space="0" w:color="auto"/>
              <w:right w:val="single" w:sz="4" w:space="0" w:color="auto"/>
            </w:tcBorders>
            <w:shd w:val="clear" w:color="auto" w:fill="auto"/>
            <w:noWrap/>
            <w:vAlign w:val="bottom"/>
            <w:hideMark/>
          </w:tcPr>
          <w:p w14:paraId="1BCEEC75" w14:textId="77777777" w:rsidR="009E7B3E" w:rsidRPr="00AD620B" w:rsidRDefault="009E7B3E" w:rsidP="00353643">
            <w:pPr>
              <w:jc w:val="center"/>
              <w:rPr>
                <w:color w:val="000000"/>
                <w:sz w:val="20"/>
                <w:szCs w:val="20"/>
              </w:rPr>
            </w:pPr>
            <w:r w:rsidRPr="00AD620B">
              <w:rPr>
                <w:color w:val="000000"/>
                <w:sz w:val="20"/>
                <w:szCs w:val="20"/>
              </w:rPr>
              <w:t>-0.33</w:t>
            </w:r>
          </w:p>
        </w:tc>
        <w:tc>
          <w:tcPr>
            <w:tcW w:w="992" w:type="dxa"/>
            <w:tcBorders>
              <w:top w:val="nil"/>
              <w:left w:val="nil"/>
              <w:bottom w:val="single" w:sz="4" w:space="0" w:color="auto"/>
              <w:right w:val="single" w:sz="8" w:space="0" w:color="auto"/>
            </w:tcBorders>
            <w:shd w:val="clear" w:color="auto" w:fill="auto"/>
            <w:noWrap/>
            <w:vAlign w:val="bottom"/>
            <w:hideMark/>
          </w:tcPr>
          <w:p w14:paraId="6C52011E" w14:textId="77777777" w:rsidR="009E7B3E" w:rsidRPr="00AD620B" w:rsidRDefault="009E7B3E" w:rsidP="00353643">
            <w:pPr>
              <w:jc w:val="center"/>
              <w:rPr>
                <w:color w:val="000000"/>
                <w:sz w:val="20"/>
                <w:szCs w:val="20"/>
              </w:rPr>
            </w:pPr>
            <w:r w:rsidRPr="00AD620B">
              <w:rPr>
                <w:color w:val="000000"/>
                <w:sz w:val="20"/>
                <w:szCs w:val="20"/>
              </w:rPr>
              <w:t>2.07</w:t>
            </w:r>
          </w:p>
        </w:tc>
        <w:tc>
          <w:tcPr>
            <w:tcW w:w="850" w:type="dxa"/>
            <w:tcBorders>
              <w:top w:val="nil"/>
              <w:left w:val="nil"/>
              <w:bottom w:val="single" w:sz="4" w:space="0" w:color="auto"/>
              <w:right w:val="single" w:sz="8" w:space="0" w:color="auto"/>
            </w:tcBorders>
          </w:tcPr>
          <w:p w14:paraId="2101DA14" w14:textId="77777777" w:rsidR="009E7B3E" w:rsidRPr="00AD620B" w:rsidRDefault="009E7B3E" w:rsidP="00353643">
            <w:pPr>
              <w:jc w:val="center"/>
              <w:rPr>
                <w:b/>
                <w:color w:val="92D050"/>
                <w:sz w:val="20"/>
                <w:szCs w:val="20"/>
              </w:rPr>
            </w:pPr>
          </w:p>
          <w:p w14:paraId="5F18069B" w14:textId="77777777" w:rsidR="009E7B3E" w:rsidRPr="00AD620B" w:rsidRDefault="009E7B3E" w:rsidP="00353643">
            <w:pPr>
              <w:jc w:val="center"/>
              <w:rPr>
                <w:b/>
                <w:color w:val="92D050"/>
                <w:sz w:val="20"/>
                <w:szCs w:val="20"/>
              </w:rPr>
            </w:pPr>
            <w:r w:rsidRPr="00AD620B">
              <w:rPr>
                <w:b/>
                <w:color w:val="92D050"/>
                <w:sz w:val="20"/>
                <w:szCs w:val="20"/>
              </w:rPr>
              <w:t>↑</w:t>
            </w:r>
          </w:p>
          <w:p w14:paraId="37C2643E" w14:textId="77777777" w:rsidR="009E7B3E" w:rsidRPr="00AD620B" w:rsidRDefault="009E7B3E" w:rsidP="00353643">
            <w:pPr>
              <w:rPr>
                <w:b/>
                <w:color w:val="92D050"/>
                <w:sz w:val="20"/>
                <w:szCs w:val="20"/>
              </w:rPr>
            </w:pPr>
          </w:p>
        </w:tc>
      </w:tr>
      <w:tr w:rsidR="00AD620B" w:rsidRPr="00AD620B" w14:paraId="7B57B4D8" w14:textId="77777777" w:rsidTr="00AD620B">
        <w:trPr>
          <w:trHeight w:val="126"/>
        </w:trPr>
        <w:tc>
          <w:tcPr>
            <w:tcW w:w="2258" w:type="dxa"/>
            <w:gridSpan w:val="2"/>
            <w:tcBorders>
              <w:top w:val="nil"/>
              <w:left w:val="single" w:sz="8" w:space="0" w:color="auto"/>
              <w:bottom w:val="single" w:sz="4" w:space="0" w:color="auto"/>
              <w:right w:val="single" w:sz="4" w:space="0" w:color="auto"/>
            </w:tcBorders>
            <w:shd w:val="clear" w:color="auto" w:fill="auto"/>
            <w:vAlign w:val="bottom"/>
            <w:hideMark/>
          </w:tcPr>
          <w:p w14:paraId="1FB0BEF7" w14:textId="77777777" w:rsidR="009E7B3E" w:rsidRPr="00AD620B" w:rsidRDefault="009E7B3E" w:rsidP="00353643">
            <w:pPr>
              <w:rPr>
                <w:color w:val="000000"/>
                <w:sz w:val="20"/>
                <w:szCs w:val="20"/>
              </w:rPr>
            </w:pPr>
            <w:r w:rsidRPr="00AD620B">
              <w:rPr>
                <w:color w:val="000000"/>
                <w:sz w:val="20"/>
                <w:szCs w:val="20"/>
              </w:rPr>
              <w:t>No of business gateway start-ups per 10,000 population</w:t>
            </w:r>
          </w:p>
        </w:tc>
        <w:tc>
          <w:tcPr>
            <w:tcW w:w="851" w:type="dxa"/>
            <w:tcBorders>
              <w:top w:val="nil"/>
              <w:left w:val="nil"/>
              <w:bottom w:val="single" w:sz="4" w:space="0" w:color="auto"/>
              <w:right w:val="single" w:sz="4" w:space="0" w:color="auto"/>
            </w:tcBorders>
            <w:shd w:val="clear" w:color="auto" w:fill="auto"/>
          </w:tcPr>
          <w:p w14:paraId="7E28629C" w14:textId="77777777" w:rsidR="009E7B3E" w:rsidRPr="00AD620B" w:rsidRDefault="009E7B3E" w:rsidP="00353643">
            <w:pPr>
              <w:jc w:val="center"/>
              <w:rPr>
                <w:color w:val="000000"/>
                <w:sz w:val="20"/>
                <w:szCs w:val="20"/>
              </w:rPr>
            </w:pPr>
            <w:r w:rsidRPr="00AD620B">
              <w:rPr>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14:paraId="6E5C049D" w14:textId="77777777" w:rsidR="009E7B3E" w:rsidRPr="00AD620B" w:rsidRDefault="009E7B3E" w:rsidP="00353643">
            <w:pPr>
              <w:jc w:val="center"/>
              <w:rPr>
                <w:color w:val="000000"/>
                <w:sz w:val="20"/>
                <w:szCs w:val="20"/>
              </w:rPr>
            </w:pPr>
            <w:r w:rsidRPr="00AD620B">
              <w:rPr>
                <w:color w:val="000000"/>
                <w:sz w:val="20"/>
                <w:szCs w:val="20"/>
              </w:rPr>
              <w:t>17.15</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14:paraId="5B29E44F" w14:textId="77777777" w:rsidR="009E7B3E" w:rsidRPr="00AD620B" w:rsidRDefault="009E7B3E" w:rsidP="00353643">
            <w:pPr>
              <w:jc w:val="center"/>
              <w:rPr>
                <w:color w:val="000000"/>
                <w:sz w:val="20"/>
                <w:szCs w:val="20"/>
              </w:rPr>
            </w:pPr>
            <w:r w:rsidRPr="00AD620B">
              <w:rPr>
                <w:color w:val="000000"/>
                <w:sz w:val="20"/>
                <w:szCs w:val="20"/>
              </w:rPr>
              <w:t>21.38</w:t>
            </w:r>
          </w:p>
        </w:tc>
        <w:tc>
          <w:tcPr>
            <w:tcW w:w="1134" w:type="dxa"/>
            <w:tcBorders>
              <w:top w:val="nil"/>
              <w:left w:val="nil"/>
              <w:bottom w:val="single" w:sz="4" w:space="0" w:color="auto"/>
              <w:right w:val="single" w:sz="4" w:space="0" w:color="auto"/>
            </w:tcBorders>
            <w:shd w:val="clear" w:color="auto" w:fill="auto"/>
            <w:noWrap/>
            <w:vAlign w:val="bottom"/>
            <w:hideMark/>
          </w:tcPr>
          <w:p w14:paraId="71288C7A" w14:textId="77777777" w:rsidR="009E7B3E" w:rsidRPr="00AD620B" w:rsidRDefault="009E7B3E" w:rsidP="00353643">
            <w:pPr>
              <w:jc w:val="center"/>
              <w:rPr>
                <w:color w:val="000000"/>
                <w:sz w:val="20"/>
                <w:szCs w:val="20"/>
              </w:rPr>
            </w:pPr>
            <w:r w:rsidRPr="00AD620B">
              <w:rPr>
                <w:color w:val="000000"/>
                <w:sz w:val="20"/>
                <w:szCs w:val="20"/>
              </w:rPr>
              <w:t>17.48</w:t>
            </w:r>
          </w:p>
        </w:tc>
        <w:tc>
          <w:tcPr>
            <w:tcW w:w="1134" w:type="dxa"/>
            <w:tcBorders>
              <w:top w:val="nil"/>
              <w:left w:val="nil"/>
              <w:bottom w:val="single" w:sz="4" w:space="0" w:color="auto"/>
              <w:right w:val="single" w:sz="4" w:space="0" w:color="auto"/>
            </w:tcBorders>
            <w:shd w:val="clear" w:color="auto" w:fill="auto"/>
            <w:noWrap/>
            <w:vAlign w:val="bottom"/>
            <w:hideMark/>
          </w:tcPr>
          <w:p w14:paraId="3BA22619" w14:textId="77777777" w:rsidR="009E7B3E" w:rsidRPr="00AD620B" w:rsidRDefault="009E7B3E" w:rsidP="00353643">
            <w:pPr>
              <w:jc w:val="center"/>
              <w:rPr>
                <w:color w:val="000000"/>
                <w:sz w:val="20"/>
                <w:szCs w:val="20"/>
              </w:rPr>
            </w:pPr>
            <w:r w:rsidRPr="00AD620B">
              <w:rPr>
                <w:color w:val="000000"/>
                <w:sz w:val="20"/>
                <w:szCs w:val="20"/>
              </w:rPr>
              <w:t>16.70</w:t>
            </w:r>
          </w:p>
        </w:tc>
        <w:tc>
          <w:tcPr>
            <w:tcW w:w="993" w:type="dxa"/>
            <w:tcBorders>
              <w:top w:val="nil"/>
              <w:left w:val="nil"/>
              <w:bottom w:val="single" w:sz="4" w:space="0" w:color="auto"/>
              <w:right w:val="single" w:sz="4" w:space="0" w:color="auto"/>
            </w:tcBorders>
            <w:shd w:val="clear" w:color="auto" w:fill="auto"/>
            <w:noWrap/>
            <w:vAlign w:val="bottom"/>
            <w:hideMark/>
          </w:tcPr>
          <w:p w14:paraId="569C57A2" w14:textId="77777777" w:rsidR="009E7B3E" w:rsidRPr="00AD620B" w:rsidRDefault="009E7B3E" w:rsidP="00353643">
            <w:pPr>
              <w:jc w:val="center"/>
              <w:rPr>
                <w:color w:val="000000"/>
                <w:sz w:val="20"/>
                <w:szCs w:val="20"/>
              </w:rPr>
            </w:pPr>
            <w:r w:rsidRPr="00AD620B">
              <w:rPr>
                <w:color w:val="000000"/>
                <w:sz w:val="20"/>
                <w:szCs w:val="20"/>
              </w:rPr>
              <w:t>24.67</w:t>
            </w:r>
          </w:p>
        </w:tc>
        <w:tc>
          <w:tcPr>
            <w:tcW w:w="992" w:type="dxa"/>
            <w:tcBorders>
              <w:top w:val="nil"/>
              <w:left w:val="nil"/>
              <w:bottom w:val="single" w:sz="4" w:space="0" w:color="auto"/>
              <w:right w:val="single" w:sz="8" w:space="0" w:color="auto"/>
            </w:tcBorders>
            <w:shd w:val="clear" w:color="auto" w:fill="auto"/>
            <w:noWrap/>
            <w:vAlign w:val="bottom"/>
            <w:hideMark/>
          </w:tcPr>
          <w:p w14:paraId="46DAD7CA" w14:textId="77777777" w:rsidR="009E7B3E" w:rsidRPr="00AD620B" w:rsidRDefault="009E7B3E" w:rsidP="00353643">
            <w:pPr>
              <w:jc w:val="center"/>
              <w:rPr>
                <w:color w:val="000000"/>
                <w:sz w:val="20"/>
                <w:szCs w:val="20"/>
              </w:rPr>
            </w:pPr>
            <w:r w:rsidRPr="00AD620B">
              <w:rPr>
                <w:color w:val="000000"/>
                <w:sz w:val="20"/>
                <w:szCs w:val="20"/>
              </w:rPr>
              <w:t>10.70</w:t>
            </w:r>
          </w:p>
        </w:tc>
        <w:tc>
          <w:tcPr>
            <w:tcW w:w="850" w:type="dxa"/>
            <w:tcBorders>
              <w:top w:val="nil"/>
              <w:left w:val="nil"/>
              <w:bottom w:val="single" w:sz="4" w:space="0" w:color="auto"/>
              <w:right w:val="single" w:sz="8" w:space="0" w:color="auto"/>
            </w:tcBorders>
          </w:tcPr>
          <w:p w14:paraId="54953679" w14:textId="77777777" w:rsidR="009E7B3E" w:rsidRPr="00AD620B" w:rsidRDefault="009E7B3E" w:rsidP="00353643">
            <w:pPr>
              <w:jc w:val="center"/>
              <w:rPr>
                <w:b/>
                <w:color w:val="92D050"/>
                <w:sz w:val="20"/>
                <w:szCs w:val="20"/>
              </w:rPr>
            </w:pPr>
            <w:r w:rsidRPr="00AD620B">
              <w:rPr>
                <w:b/>
                <w:color w:val="92D050"/>
                <w:sz w:val="20"/>
                <w:szCs w:val="20"/>
              </w:rPr>
              <w:t>↑</w:t>
            </w:r>
          </w:p>
        </w:tc>
      </w:tr>
      <w:tr w:rsidR="00AD620B" w:rsidRPr="00AD620B" w14:paraId="45C05FD8" w14:textId="77777777" w:rsidTr="00AD620B">
        <w:trPr>
          <w:trHeight w:val="254"/>
        </w:trPr>
        <w:tc>
          <w:tcPr>
            <w:tcW w:w="2258" w:type="dxa"/>
            <w:gridSpan w:val="2"/>
            <w:tcBorders>
              <w:top w:val="nil"/>
              <w:left w:val="single" w:sz="8" w:space="0" w:color="auto"/>
              <w:bottom w:val="single" w:sz="4" w:space="0" w:color="auto"/>
              <w:right w:val="single" w:sz="4" w:space="0" w:color="auto"/>
            </w:tcBorders>
            <w:shd w:val="clear" w:color="auto" w:fill="auto"/>
            <w:vAlign w:val="bottom"/>
            <w:hideMark/>
          </w:tcPr>
          <w:p w14:paraId="6EC1AA18" w14:textId="77777777" w:rsidR="009E7B3E" w:rsidRPr="00AD620B" w:rsidRDefault="009E7B3E" w:rsidP="00353643">
            <w:pPr>
              <w:rPr>
                <w:color w:val="000000"/>
                <w:sz w:val="20"/>
                <w:szCs w:val="20"/>
              </w:rPr>
            </w:pPr>
            <w:r w:rsidRPr="00AD620B">
              <w:rPr>
                <w:color w:val="000000"/>
                <w:sz w:val="20"/>
                <w:szCs w:val="20"/>
              </w:rPr>
              <w:t>Investment in Economic Development &amp; Tourism per 1,000 population</w:t>
            </w:r>
          </w:p>
        </w:tc>
        <w:tc>
          <w:tcPr>
            <w:tcW w:w="851" w:type="dxa"/>
            <w:tcBorders>
              <w:top w:val="nil"/>
              <w:left w:val="nil"/>
              <w:bottom w:val="single" w:sz="4" w:space="0" w:color="auto"/>
              <w:right w:val="single" w:sz="4" w:space="0" w:color="auto"/>
            </w:tcBorders>
            <w:shd w:val="clear" w:color="auto" w:fill="auto"/>
          </w:tcPr>
          <w:p w14:paraId="28CE95BB" w14:textId="77777777" w:rsidR="009E7B3E" w:rsidRPr="00AD620B" w:rsidRDefault="009E7B3E" w:rsidP="00353643">
            <w:pPr>
              <w:jc w:val="center"/>
              <w:rPr>
                <w:color w:val="000000"/>
                <w:sz w:val="20"/>
                <w:szCs w:val="20"/>
              </w:rPr>
            </w:pPr>
            <w:r w:rsidRPr="00AD620B">
              <w:rPr>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14:paraId="1852F037" w14:textId="6B4F35EA" w:rsidR="009E7B3E" w:rsidRPr="00AD620B" w:rsidRDefault="009E7B3E" w:rsidP="00353643">
            <w:pPr>
              <w:jc w:val="center"/>
              <w:rPr>
                <w:color w:val="000000"/>
                <w:sz w:val="18"/>
                <w:szCs w:val="18"/>
              </w:rPr>
            </w:pPr>
            <w:r w:rsidRPr="00AD620B">
              <w:rPr>
                <w:color w:val="000000"/>
                <w:sz w:val="18"/>
                <w:szCs w:val="18"/>
              </w:rPr>
              <w:t>£171,122</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14:paraId="40D63A2F" w14:textId="6007658A" w:rsidR="009E7B3E" w:rsidRPr="00AD620B" w:rsidRDefault="009E7B3E" w:rsidP="00353643">
            <w:pPr>
              <w:jc w:val="center"/>
              <w:rPr>
                <w:color w:val="000000"/>
                <w:sz w:val="18"/>
                <w:szCs w:val="18"/>
              </w:rPr>
            </w:pPr>
            <w:r w:rsidRPr="00AD620B">
              <w:rPr>
                <w:color w:val="000000"/>
                <w:sz w:val="18"/>
                <w:szCs w:val="18"/>
              </w:rPr>
              <w:t>£175,092</w:t>
            </w:r>
          </w:p>
        </w:tc>
        <w:tc>
          <w:tcPr>
            <w:tcW w:w="1134" w:type="dxa"/>
            <w:tcBorders>
              <w:top w:val="nil"/>
              <w:left w:val="nil"/>
              <w:bottom w:val="single" w:sz="4" w:space="0" w:color="auto"/>
              <w:right w:val="single" w:sz="4" w:space="0" w:color="auto"/>
            </w:tcBorders>
            <w:shd w:val="clear" w:color="auto" w:fill="auto"/>
            <w:noWrap/>
            <w:vAlign w:val="bottom"/>
            <w:hideMark/>
          </w:tcPr>
          <w:p w14:paraId="7582EC7F" w14:textId="2BABE1E0" w:rsidR="009E7B3E" w:rsidRPr="00AD620B" w:rsidRDefault="009E7B3E" w:rsidP="00353643">
            <w:pPr>
              <w:jc w:val="center"/>
              <w:rPr>
                <w:color w:val="000000"/>
                <w:sz w:val="20"/>
                <w:szCs w:val="20"/>
              </w:rPr>
            </w:pPr>
            <w:r w:rsidRPr="00AD620B">
              <w:rPr>
                <w:color w:val="000000"/>
                <w:sz w:val="20"/>
                <w:szCs w:val="20"/>
              </w:rPr>
              <w:t>£162,116</w:t>
            </w:r>
          </w:p>
        </w:tc>
        <w:tc>
          <w:tcPr>
            <w:tcW w:w="1134" w:type="dxa"/>
            <w:tcBorders>
              <w:top w:val="nil"/>
              <w:left w:val="nil"/>
              <w:bottom w:val="single" w:sz="4" w:space="0" w:color="auto"/>
              <w:right w:val="single" w:sz="4" w:space="0" w:color="auto"/>
            </w:tcBorders>
            <w:shd w:val="clear" w:color="auto" w:fill="auto"/>
            <w:noWrap/>
            <w:vAlign w:val="bottom"/>
            <w:hideMark/>
          </w:tcPr>
          <w:p w14:paraId="3AB7B2A8" w14:textId="68A328AA" w:rsidR="009E7B3E" w:rsidRPr="00AD620B" w:rsidRDefault="009E7B3E" w:rsidP="00353643">
            <w:pPr>
              <w:jc w:val="center"/>
              <w:rPr>
                <w:color w:val="000000"/>
                <w:sz w:val="20"/>
                <w:szCs w:val="20"/>
              </w:rPr>
            </w:pPr>
            <w:r w:rsidRPr="00AD620B">
              <w:rPr>
                <w:color w:val="000000"/>
                <w:sz w:val="20"/>
                <w:szCs w:val="20"/>
              </w:rPr>
              <w:t>£102,086</w:t>
            </w:r>
          </w:p>
        </w:tc>
        <w:tc>
          <w:tcPr>
            <w:tcW w:w="993" w:type="dxa"/>
            <w:tcBorders>
              <w:top w:val="nil"/>
              <w:left w:val="nil"/>
              <w:bottom w:val="single" w:sz="4" w:space="0" w:color="auto"/>
              <w:right w:val="single" w:sz="4" w:space="0" w:color="auto"/>
            </w:tcBorders>
            <w:shd w:val="clear" w:color="auto" w:fill="auto"/>
            <w:noWrap/>
            <w:vAlign w:val="bottom"/>
            <w:hideMark/>
          </w:tcPr>
          <w:p w14:paraId="344DADE0" w14:textId="77777777" w:rsidR="009E7B3E" w:rsidRPr="00AD620B" w:rsidRDefault="009E7B3E" w:rsidP="00353643">
            <w:pPr>
              <w:jc w:val="center"/>
              <w:rPr>
                <w:color w:val="000000"/>
                <w:sz w:val="20"/>
                <w:szCs w:val="20"/>
              </w:rPr>
            </w:pPr>
            <w:r w:rsidRPr="00AD620B">
              <w:rPr>
                <w:color w:val="000000"/>
                <w:sz w:val="20"/>
                <w:szCs w:val="20"/>
              </w:rPr>
              <w:t>2.32</w:t>
            </w:r>
          </w:p>
        </w:tc>
        <w:tc>
          <w:tcPr>
            <w:tcW w:w="992" w:type="dxa"/>
            <w:tcBorders>
              <w:top w:val="nil"/>
              <w:left w:val="nil"/>
              <w:bottom w:val="single" w:sz="4" w:space="0" w:color="auto"/>
              <w:right w:val="single" w:sz="8" w:space="0" w:color="auto"/>
            </w:tcBorders>
            <w:shd w:val="clear" w:color="auto" w:fill="auto"/>
            <w:noWrap/>
            <w:vAlign w:val="bottom"/>
            <w:hideMark/>
          </w:tcPr>
          <w:p w14:paraId="231431DC" w14:textId="77777777" w:rsidR="009E7B3E" w:rsidRPr="00AD620B" w:rsidRDefault="009E7B3E" w:rsidP="00353643">
            <w:pPr>
              <w:jc w:val="center"/>
              <w:rPr>
                <w:color w:val="000000"/>
                <w:sz w:val="20"/>
                <w:szCs w:val="20"/>
              </w:rPr>
            </w:pPr>
            <w:r w:rsidRPr="00AD620B">
              <w:rPr>
                <w:color w:val="000000"/>
                <w:sz w:val="20"/>
                <w:szCs w:val="20"/>
              </w:rPr>
              <w:t>44.13</w:t>
            </w:r>
          </w:p>
        </w:tc>
        <w:tc>
          <w:tcPr>
            <w:tcW w:w="850" w:type="dxa"/>
            <w:tcBorders>
              <w:top w:val="nil"/>
              <w:left w:val="nil"/>
              <w:bottom w:val="single" w:sz="4" w:space="0" w:color="auto"/>
              <w:right w:val="single" w:sz="8" w:space="0" w:color="auto"/>
            </w:tcBorders>
          </w:tcPr>
          <w:p w14:paraId="58C98356" w14:textId="77777777" w:rsidR="009E7B3E" w:rsidRPr="00AD620B" w:rsidRDefault="009E7B3E" w:rsidP="00353643">
            <w:pPr>
              <w:jc w:val="center"/>
              <w:rPr>
                <w:b/>
                <w:color w:val="FF0000"/>
                <w:sz w:val="20"/>
                <w:szCs w:val="20"/>
              </w:rPr>
            </w:pPr>
            <w:r w:rsidRPr="00AD620B">
              <w:rPr>
                <w:b/>
                <w:color w:val="FF0000"/>
                <w:sz w:val="20"/>
                <w:szCs w:val="20"/>
              </w:rPr>
              <w:t>↓</w:t>
            </w:r>
          </w:p>
        </w:tc>
      </w:tr>
      <w:tr w:rsidR="00AD620B" w:rsidRPr="00AD620B" w14:paraId="6981096E" w14:textId="77777777" w:rsidTr="00AD620B">
        <w:trPr>
          <w:trHeight w:hRule="exact" w:val="446"/>
        </w:trPr>
        <w:tc>
          <w:tcPr>
            <w:tcW w:w="2258" w:type="dxa"/>
            <w:gridSpan w:val="2"/>
            <w:tcBorders>
              <w:top w:val="nil"/>
              <w:left w:val="single" w:sz="8" w:space="0" w:color="auto"/>
              <w:bottom w:val="single" w:sz="4" w:space="0" w:color="auto"/>
              <w:right w:val="single" w:sz="4" w:space="0" w:color="auto"/>
            </w:tcBorders>
            <w:shd w:val="clear" w:color="auto" w:fill="auto"/>
            <w:vAlign w:val="bottom"/>
            <w:hideMark/>
          </w:tcPr>
          <w:p w14:paraId="0029C700" w14:textId="77777777" w:rsidR="009E7B3E" w:rsidRPr="00AD620B" w:rsidRDefault="009E7B3E" w:rsidP="00353643">
            <w:pPr>
              <w:rPr>
                <w:color w:val="000000"/>
                <w:sz w:val="20"/>
                <w:szCs w:val="20"/>
              </w:rPr>
            </w:pPr>
            <w:r w:rsidRPr="00AD620B">
              <w:rPr>
                <w:color w:val="000000"/>
                <w:sz w:val="20"/>
                <w:szCs w:val="20"/>
              </w:rPr>
              <w:t>Proportion of people earning less than the living wage</w:t>
            </w:r>
          </w:p>
        </w:tc>
        <w:tc>
          <w:tcPr>
            <w:tcW w:w="851" w:type="dxa"/>
            <w:tcBorders>
              <w:top w:val="nil"/>
              <w:left w:val="nil"/>
              <w:bottom w:val="single" w:sz="4" w:space="0" w:color="auto"/>
              <w:right w:val="single" w:sz="4" w:space="0" w:color="auto"/>
            </w:tcBorders>
            <w:shd w:val="clear" w:color="auto" w:fill="auto"/>
          </w:tcPr>
          <w:p w14:paraId="43BB77D9" w14:textId="77777777" w:rsidR="009E7B3E" w:rsidRPr="00AD620B" w:rsidRDefault="009E7B3E" w:rsidP="00353643">
            <w:pPr>
              <w:jc w:val="center"/>
              <w:rPr>
                <w:color w:val="000000"/>
                <w:sz w:val="20"/>
                <w:szCs w:val="20"/>
              </w:rPr>
            </w:pPr>
            <w:r w:rsidRPr="00AD620B">
              <w:rPr>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14:paraId="09F18A2A" w14:textId="77777777" w:rsidR="009E7B3E" w:rsidRPr="00AD620B" w:rsidRDefault="009E7B3E" w:rsidP="00353643">
            <w:pPr>
              <w:jc w:val="center"/>
              <w:rPr>
                <w:color w:val="000000"/>
                <w:sz w:val="20"/>
                <w:szCs w:val="20"/>
              </w:rPr>
            </w:pPr>
            <w:r w:rsidRPr="00AD620B">
              <w:rPr>
                <w:color w:val="000000"/>
                <w:sz w:val="20"/>
                <w:szCs w:val="20"/>
              </w:rPr>
              <w:t>15.20</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14:paraId="124E27EE" w14:textId="77777777" w:rsidR="009E7B3E" w:rsidRPr="00AD620B" w:rsidRDefault="009E7B3E" w:rsidP="00353643">
            <w:pPr>
              <w:jc w:val="center"/>
              <w:rPr>
                <w:color w:val="000000"/>
                <w:sz w:val="20"/>
                <w:szCs w:val="20"/>
              </w:rPr>
            </w:pPr>
            <w:r w:rsidRPr="00AD620B">
              <w:rPr>
                <w:color w:val="000000"/>
                <w:sz w:val="20"/>
                <w:szCs w:val="20"/>
              </w:rPr>
              <w:t>18.50</w:t>
            </w:r>
          </w:p>
        </w:tc>
        <w:tc>
          <w:tcPr>
            <w:tcW w:w="1134" w:type="dxa"/>
            <w:tcBorders>
              <w:top w:val="nil"/>
              <w:left w:val="nil"/>
              <w:bottom w:val="single" w:sz="4" w:space="0" w:color="auto"/>
              <w:right w:val="single" w:sz="4" w:space="0" w:color="auto"/>
            </w:tcBorders>
            <w:shd w:val="clear" w:color="auto" w:fill="auto"/>
            <w:noWrap/>
            <w:vAlign w:val="bottom"/>
            <w:hideMark/>
          </w:tcPr>
          <w:p w14:paraId="5B5E918D" w14:textId="77777777" w:rsidR="009E7B3E" w:rsidRPr="00AD620B" w:rsidRDefault="009E7B3E" w:rsidP="00353643">
            <w:pPr>
              <w:jc w:val="center"/>
              <w:rPr>
                <w:color w:val="000000"/>
                <w:sz w:val="20"/>
                <w:szCs w:val="20"/>
              </w:rPr>
            </w:pPr>
            <w:r w:rsidRPr="00AD620B">
              <w:rPr>
                <w:color w:val="000000"/>
                <w:sz w:val="20"/>
                <w:szCs w:val="20"/>
              </w:rPr>
              <w:t>18.50</w:t>
            </w:r>
          </w:p>
        </w:tc>
        <w:tc>
          <w:tcPr>
            <w:tcW w:w="1134" w:type="dxa"/>
            <w:tcBorders>
              <w:top w:val="nil"/>
              <w:left w:val="nil"/>
              <w:bottom w:val="single" w:sz="4" w:space="0" w:color="auto"/>
              <w:right w:val="single" w:sz="4" w:space="0" w:color="auto"/>
            </w:tcBorders>
            <w:shd w:val="clear" w:color="auto" w:fill="auto"/>
            <w:noWrap/>
            <w:vAlign w:val="bottom"/>
            <w:hideMark/>
          </w:tcPr>
          <w:p w14:paraId="5602C1FC" w14:textId="77777777" w:rsidR="009E7B3E" w:rsidRPr="00AD620B" w:rsidRDefault="009E7B3E" w:rsidP="00353643">
            <w:pPr>
              <w:jc w:val="center"/>
              <w:rPr>
                <w:color w:val="000000"/>
                <w:sz w:val="20"/>
                <w:szCs w:val="20"/>
              </w:rPr>
            </w:pPr>
            <w:r w:rsidRPr="00AD620B">
              <w:rPr>
                <w:color w:val="000000"/>
                <w:sz w:val="20"/>
                <w:szCs w:val="20"/>
              </w:rPr>
              <w:t>19.40</w:t>
            </w:r>
          </w:p>
        </w:tc>
        <w:tc>
          <w:tcPr>
            <w:tcW w:w="993" w:type="dxa"/>
            <w:tcBorders>
              <w:top w:val="nil"/>
              <w:left w:val="nil"/>
              <w:bottom w:val="single" w:sz="4" w:space="0" w:color="auto"/>
              <w:right w:val="single" w:sz="4" w:space="0" w:color="auto"/>
            </w:tcBorders>
            <w:shd w:val="clear" w:color="auto" w:fill="auto"/>
            <w:noWrap/>
            <w:vAlign w:val="bottom"/>
            <w:hideMark/>
          </w:tcPr>
          <w:p w14:paraId="42D8D2BD" w14:textId="77777777" w:rsidR="009E7B3E" w:rsidRPr="00AD620B" w:rsidRDefault="009E7B3E" w:rsidP="00353643">
            <w:pPr>
              <w:jc w:val="center"/>
              <w:rPr>
                <w:color w:val="000000"/>
                <w:sz w:val="20"/>
                <w:szCs w:val="20"/>
              </w:rPr>
            </w:pPr>
            <w:r w:rsidRPr="00AD620B">
              <w:rPr>
                <w:color w:val="000000"/>
                <w:sz w:val="20"/>
                <w:szCs w:val="20"/>
              </w:rPr>
              <w:t>21.71</w:t>
            </w:r>
          </w:p>
        </w:tc>
        <w:tc>
          <w:tcPr>
            <w:tcW w:w="992" w:type="dxa"/>
            <w:tcBorders>
              <w:top w:val="nil"/>
              <w:left w:val="nil"/>
              <w:bottom w:val="single" w:sz="4" w:space="0" w:color="auto"/>
              <w:right w:val="single" w:sz="8" w:space="0" w:color="auto"/>
            </w:tcBorders>
            <w:shd w:val="clear" w:color="auto" w:fill="auto"/>
            <w:noWrap/>
            <w:vAlign w:val="bottom"/>
            <w:hideMark/>
          </w:tcPr>
          <w:p w14:paraId="13196F9C" w14:textId="77777777" w:rsidR="009E7B3E" w:rsidRPr="00AD620B" w:rsidRDefault="009E7B3E" w:rsidP="00353643">
            <w:pPr>
              <w:jc w:val="center"/>
              <w:rPr>
                <w:color w:val="000000"/>
                <w:sz w:val="20"/>
                <w:szCs w:val="20"/>
              </w:rPr>
            </w:pPr>
            <w:r w:rsidRPr="00AD620B">
              <w:rPr>
                <w:color w:val="000000"/>
                <w:sz w:val="20"/>
                <w:szCs w:val="20"/>
              </w:rPr>
              <w:t>10.12</w:t>
            </w:r>
          </w:p>
        </w:tc>
        <w:tc>
          <w:tcPr>
            <w:tcW w:w="850" w:type="dxa"/>
            <w:tcBorders>
              <w:top w:val="nil"/>
              <w:left w:val="nil"/>
              <w:bottom w:val="single" w:sz="4" w:space="0" w:color="auto"/>
              <w:right w:val="single" w:sz="8" w:space="0" w:color="auto"/>
            </w:tcBorders>
          </w:tcPr>
          <w:p w14:paraId="51DB6A12" w14:textId="092A42D4" w:rsidR="009E7B3E" w:rsidRPr="00AD620B" w:rsidRDefault="009E7B3E" w:rsidP="00353643">
            <w:pPr>
              <w:jc w:val="center"/>
              <w:rPr>
                <w:b/>
                <w:color w:val="FF0000"/>
                <w:sz w:val="20"/>
                <w:szCs w:val="20"/>
              </w:rPr>
            </w:pPr>
            <w:r w:rsidRPr="00AD620B">
              <w:rPr>
                <w:b/>
                <w:color w:val="FF0000"/>
                <w:sz w:val="20"/>
                <w:szCs w:val="20"/>
              </w:rPr>
              <w:t>↓*</w:t>
            </w:r>
          </w:p>
        </w:tc>
      </w:tr>
      <w:tr w:rsidR="00AD620B" w:rsidRPr="00AD620B" w14:paraId="769F936D" w14:textId="77777777" w:rsidTr="00AD620B">
        <w:trPr>
          <w:trHeight w:val="126"/>
        </w:trPr>
        <w:tc>
          <w:tcPr>
            <w:tcW w:w="2258" w:type="dxa"/>
            <w:gridSpan w:val="2"/>
            <w:tcBorders>
              <w:top w:val="nil"/>
              <w:left w:val="single" w:sz="8" w:space="0" w:color="auto"/>
              <w:bottom w:val="single" w:sz="4" w:space="0" w:color="auto"/>
              <w:right w:val="single" w:sz="4" w:space="0" w:color="auto"/>
            </w:tcBorders>
            <w:shd w:val="clear" w:color="auto" w:fill="auto"/>
            <w:vAlign w:val="bottom"/>
            <w:hideMark/>
          </w:tcPr>
          <w:p w14:paraId="1653B973" w14:textId="77777777" w:rsidR="009E7B3E" w:rsidRPr="00AD620B" w:rsidRDefault="009E7B3E" w:rsidP="00353643">
            <w:pPr>
              <w:rPr>
                <w:color w:val="000000"/>
                <w:sz w:val="20"/>
                <w:szCs w:val="20"/>
              </w:rPr>
            </w:pPr>
            <w:r w:rsidRPr="00AD620B">
              <w:rPr>
                <w:color w:val="000000"/>
                <w:sz w:val="20"/>
                <w:szCs w:val="20"/>
              </w:rPr>
              <w:lastRenderedPageBreak/>
              <w:t>Proportion of properties receiving superfast broadband</w:t>
            </w:r>
          </w:p>
        </w:tc>
        <w:tc>
          <w:tcPr>
            <w:tcW w:w="851" w:type="dxa"/>
            <w:tcBorders>
              <w:top w:val="nil"/>
              <w:left w:val="nil"/>
              <w:bottom w:val="single" w:sz="4" w:space="0" w:color="auto"/>
              <w:right w:val="single" w:sz="4" w:space="0" w:color="auto"/>
            </w:tcBorders>
            <w:shd w:val="clear" w:color="auto" w:fill="auto"/>
          </w:tcPr>
          <w:p w14:paraId="45349E1D" w14:textId="77777777" w:rsidR="009E7B3E" w:rsidRPr="00AD620B" w:rsidRDefault="009E7B3E" w:rsidP="00353643">
            <w:pPr>
              <w:jc w:val="center"/>
              <w:rPr>
                <w:color w:val="000000"/>
                <w:sz w:val="20"/>
                <w:szCs w:val="20"/>
              </w:rPr>
            </w:pPr>
            <w:r w:rsidRPr="00AD620B">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14:paraId="0EA28C8A" w14:textId="77777777" w:rsidR="009E7B3E" w:rsidRPr="00AD620B" w:rsidRDefault="009E7B3E" w:rsidP="00353643">
            <w:pPr>
              <w:jc w:val="center"/>
              <w:rPr>
                <w:color w:val="000000"/>
                <w:sz w:val="20"/>
                <w:szCs w:val="20"/>
              </w:rPr>
            </w:pPr>
            <w:r w:rsidRPr="00AD620B">
              <w:rPr>
                <w:color w:val="000000"/>
                <w:sz w:val="20"/>
                <w:szCs w:val="20"/>
              </w:rPr>
              <w:t>98.07</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14:paraId="0CF640FC" w14:textId="77777777" w:rsidR="009E7B3E" w:rsidRPr="00AD620B" w:rsidRDefault="009E7B3E" w:rsidP="00353643">
            <w:pPr>
              <w:jc w:val="center"/>
              <w:rPr>
                <w:color w:val="000000"/>
                <w:sz w:val="20"/>
                <w:szCs w:val="20"/>
              </w:rPr>
            </w:pPr>
            <w:r w:rsidRPr="00AD620B">
              <w:rPr>
                <w:color w:val="000000"/>
                <w:sz w:val="20"/>
                <w:szCs w:val="20"/>
              </w:rPr>
              <w:t>98.90</w:t>
            </w:r>
          </w:p>
        </w:tc>
        <w:tc>
          <w:tcPr>
            <w:tcW w:w="1134" w:type="dxa"/>
            <w:tcBorders>
              <w:top w:val="nil"/>
              <w:left w:val="nil"/>
              <w:bottom w:val="single" w:sz="4" w:space="0" w:color="auto"/>
              <w:right w:val="single" w:sz="4" w:space="0" w:color="auto"/>
            </w:tcBorders>
            <w:shd w:val="clear" w:color="auto" w:fill="auto"/>
            <w:noWrap/>
            <w:vAlign w:val="bottom"/>
            <w:hideMark/>
          </w:tcPr>
          <w:p w14:paraId="5E27B586" w14:textId="77777777" w:rsidR="009E7B3E" w:rsidRPr="00AD620B" w:rsidRDefault="009E7B3E" w:rsidP="00353643">
            <w:pPr>
              <w:jc w:val="center"/>
              <w:rPr>
                <w:color w:val="000000"/>
                <w:sz w:val="20"/>
                <w:szCs w:val="20"/>
              </w:rPr>
            </w:pPr>
            <w:r w:rsidRPr="00AD620B">
              <w:rPr>
                <w:color w:val="000000"/>
                <w:sz w:val="20"/>
                <w:szCs w:val="20"/>
              </w:rPr>
              <w:t>97.14</w:t>
            </w:r>
          </w:p>
        </w:tc>
        <w:tc>
          <w:tcPr>
            <w:tcW w:w="1134" w:type="dxa"/>
            <w:tcBorders>
              <w:top w:val="nil"/>
              <w:left w:val="nil"/>
              <w:bottom w:val="single" w:sz="4" w:space="0" w:color="auto"/>
              <w:right w:val="single" w:sz="4" w:space="0" w:color="auto"/>
            </w:tcBorders>
            <w:shd w:val="clear" w:color="auto" w:fill="auto"/>
            <w:noWrap/>
            <w:vAlign w:val="bottom"/>
            <w:hideMark/>
          </w:tcPr>
          <w:p w14:paraId="346BB570" w14:textId="77777777" w:rsidR="009E7B3E" w:rsidRPr="00AD620B" w:rsidRDefault="009E7B3E" w:rsidP="00353643">
            <w:pPr>
              <w:jc w:val="center"/>
              <w:rPr>
                <w:color w:val="000000"/>
                <w:sz w:val="20"/>
                <w:szCs w:val="20"/>
              </w:rPr>
            </w:pPr>
            <w:r w:rsidRPr="00AD620B">
              <w:rPr>
                <w:color w:val="000000"/>
                <w:sz w:val="20"/>
                <w:szCs w:val="20"/>
              </w:rPr>
              <w:t>92.01</w:t>
            </w:r>
          </w:p>
        </w:tc>
        <w:tc>
          <w:tcPr>
            <w:tcW w:w="993" w:type="dxa"/>
            <w:tcBorders>
              <w:top w:val="nil"/>
              <w:left w:val="nil"/>
              <w:bottom w:val="single" w:sz="4" w:space="0" w:color="auto"/>
              <w:right w:val="single" w:sz="4" w:space="0" w:color="auto"/>
            </w:tcBorders>
            <w:shd w:val="clear" w:color="auto" w:fill="auto"/>
            <w:noWrap/>
            <w:vAlign w:val="bottom"/>
            <w:hideMark/>
          </w:tcPr>
          <w:p w14:paraId="231C68C6" w14:textId="77777777" w:rsidR="009E7B3E" w:rsidRPr="00AD620B" w:rsidRDefault="009E7B3E" w:rsidP="00353643">
            <w:pPr>
              <w:jc w:val="center"/>
              <w:rPr>
                <w:color w:val="000000"/>
                <w:sz w:val="20"/>
                <w:szCs w:val="20"/>
              </w:rPr>
            </w:pPr>
            <w:r w:rsidRPr="00AD620B">
              <w:rPr>
                <w:color w:val="000000"/>
                <w:sz w:val="20"/>
                <w:szCs w:val="20"/>
              </w:rPr>
              <w:t>0.85</w:t>
            </w:r>
          </w:p>
        </w:tc>
        <w:tc>
          <w:tcPr>
            <w:tcW w:w="992" w:type="dxa"/>
            <w:tcBorders>
              <w:top w:val="nil"/>
              <w:left w:val="nil"/>
              <w:bottom w:val="single" w:sz="4" w:space="0" w:color="auto"/>
              <w:right w:val="single" w:sz="8" w:space="0" w:color="auto"/>
            </w:tcBorders>
            <w:shd w:val="clear" w:color="auto" w:fill="auto"/>
            <w:noWrap/>
            <w:vAlign w:val="bottom"/>
            <w:hideMark/>
          </w:tcPr>
          <w:p w14:paraId="13EC3AAA" w14:textId="77777777" w:rsidR="009E7B3E" w:rsidRPr="00AD620B" w:rsidRDefault="009E7B3E" w:rsidP="00353643">
            <w:pPr>
              <w:jc w:val="center"/>
              <w:rPr>
                <w:color w:val="000000"/>
                <w:sz w:val="20"/>
                <w:szCs w:val="20"/>
              </w:rPr>
            </w:pPr>
            <w:r w:rsidRPr="00AD620B">
              <w:rPr>
                <w:color w:val="000000"/>
                <w:sz w:val="20"/>
                <w:szCs w:val="20"/>
              </w:rPr>
              <w:t>6.34</w:t>
            </w:r>
          </w:p>
        </w:tc>
        <w:tc>
          <w:tcPr>
            <w:tcW w:w="850" w:type="dxa"/>
            <w:tcBorders>
              <w:top w:val="nil"/>
              <w:left w:val="nil"/>
              <w:bottom w:val="single" w:sz="4" w:space="0" w:color="auto"/>
              <w:right w:val="single" w:sz="8" w:space="0" w:color="auto"/>
            </w:tcBorders>
          </w:tcPr>
          <w:p w14:paraId="68935137" w14:textId="77777777" w:rsidR="009E7B3E" w:rsidRPr="00AD620B" w:rsidRDefault="009E7B3E" w:rsidP="00353643">
            <w:pPr>
              <w:jc w:val="center"/>
              <w:rPr>
                <w:b/>
                <w:color w:val="000000"/>
                <w:sz w:val="20"/>
                <w:szCs w:val="20"/>
              </w:rPr>
            </w:pPr>
            <w:r w:rsidRPr="00AD620B">
              <w:rPr>
                <w:b/>
                <w:color w:val="92D050"/>
                <w:sz w:val="20"/>
                <w:szCs w:val="20"/>
              </w:rPr>
              <w:t>↑</w:t>
            </w:r>
          </w:p>
        </w:tc>
      </w:tr>
      <w:tr w:rsidR="00781CB3" w:rsidRPr="00AD620B" w14:paraId="550AB2FD" w14:textId="77777777" w:rsidTr="00AD620B">
        <w:trPr>
          <w:trHeight w:val="126"/>
        </w:trPr>
        <w:tc>
          <w:tcPr>
            <w:tcW w:w="582" w:type="dxa"/>
            <w:tcBorders>
              <w:top w:val="single" w:sz="4" w:space="0" w:color="auto"/>
              <w:left w:val="single" w:sz="8" w:space="0" w:color="auto"/>
              <w:bottom w:val="single" w:sz="4" w:space="0" w:color="auto"/>
              <w:right w:val="single" w:sz="8" w:space="0" w:color="000000"/>
            </w:tcBorders>
            <w:shd w:val="clear" w:color="000000" w:fill="000000"/>
          </w:tcPr>
          <w:p w14:paraId="62E7C4BE" w14:textId="77777777" w:rsidR="00781CB3" w:rsidRPr="00AD620B" w:rsidRDefault="00781CB3" w:rsidP="00353643">
            <w:pPr>
              <w:jc w:val="center"/>
              <w:rPr>
                <w:b/>
                <w:bCs/>
                <w:color w:val="FFFFFF"/>
                <w:sz w:val="20"/>
                <w:szCs w:val="20"/>
              </w:rPr>
            </w:pPr>
          </w:p>
        </w:tc>
        <w:tc>
          <w:tcPr>
            <w:tcW w:w="8764" w:type="dxa"/>
            <w:gridSpan w:val="8"/>
            <w:tcBorders>
              <w:top w:val="single" w:sz="4" w:space="0" w:color="auto"/>
              <w:left w:val="single" w:sz="8" w:space="0" w:color="auto"/>
              <w:bottom w:val="single" w:sz="4" w:space="0" w:color="auto"/>
              <w:right w:val="single" w:sz="8" w:space="0" w:color="000000"/>
            </w:tcBorders>
            <w:shd w:val="clear" w:color="000000" w:fill="000000"/>
            <w:vAlign w:val="bottom"/>
            <w:hideMark/>
          </w:tcPr>
          <w:p w14:paraId="70738882" w14:textId="77777777" w:rsidR="00781CB3" w:rsidRPr="00AD620B" w:rsidRDefault="00781CB3" w:rsidP="00353643">
            <w:pPr>
              <w:jc w:val="center"/>
              <w:rPr>
                <w:b/>
                <w:bCs/>
                <w:color w:val="FFFFFF"/>
                <w:sz w:val="20"/>
                <w:szCs w:val="20"/>
              </w:rPr>
            </w:pPr>
            <w:r w:rsidRPr="00AD620B">
              <w:rPr>
                <w:b/>
                <w:bCs/>
                <w:color w:val="FFFFFF"/>
                <w:sz w:val="20"/>
                <w:szCs w:val="20"/>
              </w:rPr>
              <w:t>Planning</w:t>
            </w:r>
          </w:p>
        </w:tc>
        <w:tc>
          <w:tcPr>
            <w:tcW w:w="850" w:type="dxa"/>
            <w:tcBorders>
              <w:top w:val="single" w:sz="4" w:space="0" w:color="auto"/>
              <w:left w:val="single" w:sz="8" w:space="0" w:color="auto"/>
              <w:bottom w:val="single" w:sz="4" w:space="0" w:color="auto"/>
              <w:right w:val="single" w:sz="8" w:space="0" w:color="000000"/>
            </w:tcBorders>
            <w:shd w:val="clear" w:color="000000" w:fill="000000"/>
          </w:tcPr>
          <w:p w14:paraId="1B48DB1D" w14:textId="77777777" w:rsidR="00781CB3" w:rsidRPr="00AD620B" w:rsidRDefault="00781CB3" w:rsidP="00353643">
            <w:pPr>
              <w:jc w:val="center"/>
              <w:rPr>
                <w:b/>
                <w:bCs/>
                <w:color w:val="FFFFFF"/>
                <w:sz w:val="20"/>
                <w:szCs w:val="20"/>
              </w:rPr>
            </w:pPr>
          </w:p>
        </w:tc>
      </w:tr>
      <w:tr w:rsidR="00AD620B" w:rsidRPr="00AD620B" w14:paraId="717BD87B" w14:textId="77777777" w:rsidTr="00AD620B">
        <w:trPr>
          <w:trHeight w:val="254"/>
        </w:trPr>
        <w:tc>
          <w:tcPr>
            <w:tcW w:w="2258" w:type="dxa"/>
            <w:gridSpan w:val="2"/>
            <w:tcBorders>
              <w:top w:val="nil"/>
              <w:left w:val="single" w:sz="8" w:space="0" w:color="auto"/>
              <w:bottom w:val="single" w:sz="4" w:space="0" w:color="auto"/>
              <w:right w:val="single" w:sz="4" w:space="0" w:color="auto"/>
            </w:tcBorders>
            <w:shd w:val="clear" w:color="auto" w:fill="auto"/>
            <w:vAlign w:val="bottom"/>
            <w:hideMark/>
          </w:tcPr>
          <w:p w14:paraId="16816A61" w14:textId="77777777" w:rsidR="009E7B3E" w:rsidRPr="00AD620B" w:rsidRDefault="009E7B3E" w:rsidP="00353643">
            <w:pPr>
              <w:rPr>
                <w:color w:val="000000"/>
                <w:sz w:val="20"/>
                <w:szCs w:val="20"/>
              </w:rPr>
            </w:pPr>
            <w:r w:rsidRPr="00AD620B">
              <w:rPr>
                <w:color w:val="000000"/>
                <w:sz w:val="20"/>
                <w:szCs w:val="20"/>
              </w:rPr>
              <w:t>Cost of planning &amp; building standards per planning application</w:t>
            </w:r>
          </w:p>
        </w:tc>
        <w:tc>
          <w:tcPr>
            <w:tcW w:w="851" w:type="dxa"/>
            <w:tcBorders>
              <w:top w:val="nil"/>
              <w:left w:val="nil"/>
              <w:bottom w:val="single" w:sz="4" w:space="0" w:color="auto"/>
              <w:right w:val="single" w:sz="4" w:space="0" w:color="auto"/>
            </w:tcBorders>
            <w:shd w:val="clear" w:color="auto" w:fill="auto"/>
            <w:vAlign w:val="bottom"/>
          </w:tcPr>
          <w:p w14:paraId="4F59DB8B" w14:textId="77777777" w:rsidR="009E7B3E" w:rsidRPr="00AD620B" w:rsidRDefault="009E7B3E" w:rsidP="00353643">
            <w:pPr>
              <w:jc w:val="center"/>
              <w:rPr>
                <w:color w:val="000000"/>
                <w:sz w:val="20"/>
                <w:szCs w:val="20"/>
              </w:rPr>
            </w:pPr>
            <w:r w:rsidRPr="00AD620B">
              <w:rPr>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14:paraId="4548473A" w14:textId="245F2EA7" w:rsidR="009E7B3E" w:rsidRPr="00AD620B" w:rsidRDefault="00AD620B" w:rsidP="00353643">
            <w:pPr>
              <w:jc w:val="center"/>
              <w:rPr>
                <w:color w:val="000000"/>
                <w:sz w:val="20"/>
                <w:szCs w:val="20"/>
              </w:rPr>
            </w:pPr>
            <w:r>
              <w:rPr>
                <w:color w:val="000000"/>
                <w:sz w:val="20"/>
                <w:szCs w:val="20"/>
              </w:rPr>
              <w:t>£4,534</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14:paraId="00E14CD9" w14:textId="3C35B203" w:rsidR="009E7B3E" w:rsidRPr="00AD620B" w:rsidRDefault="00AD620B" w:rsidP="00353643">
            <w:pPr>
              <w:jc w:val="center"/>
              <w:rPr>
                <w:color w:val="000000"/>
                <w:sz w:val="20"/>
                <w:szCs w:val="20"/>
              </w:rPr>
            </w:pPr>
            <w:r>
              <w:rPr>
                <w:color w:val="000000"/>
                <w:sz w:val="20"/>
                <w:szCs w:val="20"/>
              </w:rPr>
              <w:t>£4,207</w:t>
            </w:r>
          </w:p>
        </w:tc>
        <w:tc>
          <w:tcPr>
            <w:tcW w:w="1134" w:type="dxa"/>
            <w:tcBorders>
              <w:top w:val="nil"/>
              <w:left w:val="nil"/>
              <w:bottom w:val="single" w:sz="4" w:space="0" w:color="auto"/>
              <w:right w:val="single" w:sz="4" w:space="0" w:color="auto"/>
            </w:tcBorders>
            <w:shd w:val="clear" w:color="auto" w:fill="auto"/>
            <w:noWrap/>
            <w:vAlign w:val="bottom"/>
            <w:hideMark/>
          </w:tcPr>
          <w:p w14:paraId="5E4DCCF7" w14:textId="204A60DC" w:rsidR="009E7B3E" w:rsidRPr="00AD620B" w:rsidRDefault="00AD620B" w:rsidP="00353643">
            <w:pPr>
              <w:jc w:val="center"/>
              <w:rPr>
                <w:color w:val="000000"/>
                <w:sz w:val="20"/>
                <w:szCs w:val="20"/>
              </w:rPr>
            </w:pPr>
            <w:r>
              <w:rPr>
                <w:color w:val="000000"/>
                <w:sz w:val="20"/>
                <w:szCs w:val="20"/>
              </w:rPr>
              <w:t>£5,061</w:t>
            </w:r>
          </w:p>
        </w:tc>
        <w:tc>
          <w:tcPr>
            <w:tcW w:w="1134" w:type="dxa"/>
            <w:tcBorders>
              <w:top w:val="nil"/>
              <w:left w:val="nil"/>
              <w:bottom w:val="single" w:sz="4" w:space="0" w:color="auto"/>
              <w:right w:val="single" w:sz="4" w:space="0" w:color="auto"/>
            </w:tcBorders>
            <w:shd w:val="clear" w:color="auto" w:fill="auto"/>
            <w:noWrap/>
            <w:vAlign w:val="bottom"/>
            <w:hideMark/>
          </w:tcPr>
          <w:p w14:paraId="69BCF90B" w14:textId="28AD7373" w:rsidR="009E7B3E" w:rsidRPr="00AD620B" w:rsidRDefault="00AD620B" w:rsidP="00353643">
            <w:pPr>
              <w:jc w:val="center"/>
              <w:rPr>
                <w:color w:val="000000"/>
                <w:sz w:val="20"/>
                <w:szCs w:val="20"/>
              </w:rPr>
            </w:pPr>
            <w:r>
              <w:rPr>
                <w:color w:val="000000"/>
                <w:sz w:val="20"/>
                <w:szCs w:val="20"/>
              </w:rPr>
              <w:t>£4,438</w:t>
            </w:r>
          </w:p>
        </w:tc>
        <w:tc>
          <w:tcPr>
            <w:tcW w:w="993" w:type="dxa"/>
            <w:tcBorders>
              <w:top w:val="nil"/>
              <w:left w:val="nil"/>
              <w:bottom w:val="single" w:sz="4" w:space="0" w:color="auto"/>
              <w:right w:val="single" w:sz="4" w:space="0" w:color="auto"/>
            </w:tcBorders>
            <w:shd w:val="clear" w:color="auto" w:fill="auto"/>
            <w:noWrap/>
            <w:vAlign w:val="bottom"/>
            <w:hideMark/>
          </w:tcPr>
          <w:p w14:paraId="11AB1415" w14:textId="77777777" w:rsidR="009E7B3E" w:rsidRPr="00AD620B" w:rsidRDefault="009E7B3E" w:rsidP="00353643">
            <w:pPr>
              <w:jc w:val="center"/>
              <w:rPr>
                <w:color w:val="000000"/>
                <w:sz w:val="20"/>
                <w:szCs w:val="20"/>
              </w:rPr>
            </w:pPr>
            <w:r w:rsidRPr="00AD620B">
              <w:rPr>
                <w:color w:val="000000"/>
                <w:sz w:val="20"/>
                <w:szCs w:val="20"/>
              </w:rPr>
              <w:t>-7.21</w:t>
            </w:r>
          </w:p>
        </w:tc>
        <w:tc>
          <w:tcPr>
            <w:tcW w:w="992" w:type="dxa"/>
            <w:tcBorders>
              <w:top w:val="nil"/>
              <w:left w:val="nil"/>
              <w:bottom w:val="single" w:sz="4" w:space="0" w:color="auto"/>
              <w:right w:val="single" w:sz="8" w:space="0" w:color="auto"/>
            </w:tcBorders>
            <w:shd w:val="clear" w:color="auto" w:fill="auto"/>
            <w:noWrap/>
            <w:vAlign w:val="bottom"/>
            <w:hideMark/>
          </w:tcPr>
          <w:p w14:paraId="6B2E317C" w14:textId="77777777" w:rsidR="009E7B3E" w:rsidRPr="00AD620B" w:rsidRDefault="009E7B3E" w:rsidP="00353643">
            <w:pPr>
              <w:jc w:val="center"/>
              <w:rPr>
                <w:color w:val="000000"/>
                <w:sz w:val="20"/>
                <w:szCs w:val="20"/>
              </w:rPr>
            </w:pPr>
            <w:r w:rsidRPr="00AD620B">
              <w:rPr>
                <w:color w:val="000000"/>
                <w:sz w:val="20"/>
                <w:szCs w:val="20"/>
              </w:rPr>
              <w:t>-66.77</w:t>
            </w:r>
          </w:p>
        </w:tc>
        <w:tc>
          <w:tcPr>
            <w:tcW w:w="850" w:type="dxa"/>
            <w:tcBorders>
              <w:top w:val="nil"/>
              <w:left w:val="nil"/>
              <w:bottom w:val="single" w:sz="4" w:space="0" w:color="auto"/>
              <w:right w:val="single" w:sz="8" w:space="0" w:color="auto"/>
            </w:tcBorders>
          </w:tcPr>
          <w:p w14:paraId="662D434D" w14:textId="77777777" w:rsidR="009E7B3E" w:rsidRPr="00AD620B" w:rsidRDefault="009E7B3E" w:rsidP="00353643">
            <w:pPr>
              <w:jc w:val="center"/>
              <w:rPr>
                <w:b/>
                <w:color w:val="000000"/>
                <w:sz w:val="20"/>
                <w:szCs w:val="20"/>
              </w:rPr>
            </w:pPr>
            <w:r w:rsidRPr="00AD620B">
              <w:rPr>
                <w:b/>
                <w:color w:val="92D050"/>
                <w:sz w:val="20"/>
                <w:szCs w:val="20"/>
              </w:rPr>
              <w:t>↑</w:t>
            </w:r>
          </w:p>
        </w:tc>
      </w:tr>
      <w:tr w:rsidR="00AD620B" w:rsidRPr="00AD620B" w14:paraId="306A3E2B" w14:textId="77777777" w:rsidTr="00AD620B">
        <w:trPr>
          <w:trHeight w:val="254"/>
        </w:trPr>
        <w:tc>
          <w:tcPr>
            <w:tcW w:w="2258" w:type="dxa"/>
            <w:gridSpan w:val="2"/>
            <w:tcBorders>
              <w:top w:val="nil"/>
              <w:left w:val="single" w:sz="8" w:space="0" w:color="auto"/>
              <w:bottom w:val="single" w:sz="4" w:space="0" w:color="auto"/>
              <w:right w:val="single" w:sz="4" w:space="0" w:color="auto"/>
            </w:tcBorders>
            <w:shd w:val="clear" w:color="auto" w:fill="auto"/>
            <w:vAlign w:val="bottom"/>
            <w:hideMark/>
          </w:tcPr>
          <w:p w14:paraId="372CDC06" w14:textId="77777777" w:rsidR="009E7B3E" w:rsidRPr="00AD620B" w:rsidRDefault="009E7B3E" w:rsidP="00353643">
            <w:pPr>
              <w:rPr>
                <w:color w:val="000000"/>
                <w:sz w:val="20"/>
                <w:szCs w:val="20"/>
              </w:rPr>
            </w:pPr>
            <w:r w:rsidRPr="00AD620B">
              <w:rPr>
                <w:color w:val="000000"/>
                <w:sz w:val="20"/>
                <w:szCs w:val="20"/>
              </w:rPr>
              <w:t>Average time per business and industry planning applications (weeks)</w:t>
            </w:r>
          </w:p>
        </w:tc>
        <w:tc>
          <w:tcPr>
            <w:tcW w:w="851" w:type="dxa"/>
            <w:tcBorders>
              <w:top w:val="nil"/>
              <w:left w:val="nil"/>
              <w:bottom w:val="single" w:sz="4" w:space="0" w:color="auto"/>
              <w:right w:val="single" w:sz="4" w:space="0" w:color="auto"/>
            </w:tcBorders>
            <w:shd w:val="clear" w:color="auto" w:fill="auto"/>
            <w:vAlign w:val="bottom"/>
          </w:tcPr>
          <w:p w14:paraId="0B0C31B4" w14:textId="77777777" w:rsidR="009E7B3E" w:rsidRPr="00AD620B" w:rsidRDefault="009E7B3E" w:rsidP="00353643">
            <w:pPr>
              <w:jc w:val="center"/>
              <w:rPr>
                <w:color w:val="000000"/>
                <w:sz w:val="20"/>
                <w:szCs w:val="20"/>
              </w:rPr>
            </w:pPr>
            <w:r w:rsidRPr="00AD620B">
              <w:rPr>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bottom"/>
            <w:hideMark/>
          </w:tcPr>
          <w:p w14:paraId="6DDB7C69" w14:textId="4B8B6394" w:rsidR="009E7B3E" w:rsidRPr="00AD620B" w:rsidRDefault="009E7B3E" w:rsidP="00353643">
            <w:pPr>
              <w:jc w:val="center"/>
              <w:rPr>
                <w:color w:val="000000"/>
                <w:sz w:val="20"/>
                <w:szCs w:val="20"/>
              </w:rPr>
            </w:pPr>
            <w:r w:rsidRPr="00AD620B">
              <w:rPr>
                <w:color w:val="000000"/>
                <w:sz w:val="20"/>
                <w:szCs w:val="20"/>
              </w:rPr>
              <w:t>7.95</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14:paraId="1840C6ED" w14:textId="3D78007A" w:rsidR="009E7B3E" w:rsidRPr="00AD620B" w:rsidRDefault="009E7B3E" w:rsidP="00353643">
            <w:pPr>
              <w:jc w:val="center"/>
              <w:rPr>
                <w:color w:val="000000"/>
                <w:sz w:val="20"/>
                <w:szCs w:val="20"/>
              </w:rPr>
            </w:pPr>
            <w:r w:rsidRPr="00AD620B">
              <w:rPr>
                <w:color w:val="000000"/>
                <w:sz w:val="20"/>
                <w:szCs w:val="20"/>
              </w:rPr>
              <w:t>8.37</w:t>
            </w:r>
          </w:p>
        </w:tc>
        <w:tc>
          <w:tcPr>
            <w:tcW w:w="1134" w:type="dxa"/>
            <w:tcBorders>
              <w:top w:val="nil"/>
              <w:left w:val="nil"/>
              <w:bottom w:val="single" w:sz="4" w:space="0" w:color="auto"/>
              <w:right w:val="single" w:sz="4" w:space="0" w:color="auto"/>
            </w:tcBorders>
            <w:shd w:val="clear" w:color="auto" w:fill="auto"/>
            <w:noWrap/>
            <w:vAlign w:val="bottom"/>
            <w:hideMark/>
          </w:tcPr>
          <w:p w14:paraId="081C3277" w14:textId="3FB72EBF" w:rsidR="009E7B3E" w:rsidRPr="00AD620B" w:rsidRDefault="009E7B3E" w:rsidP="00353643">
            <w:pPr>
              <w:jc w:val="center"/>
              <w:rPr>
                <w:color w:val="000000"/>
                <w:sz w:val="20"/>
                <w:szCs w:val="20"/>
              </w:rPr>
            </w:pPr>
            <w:r w:rsidRPr="00AD620B">
              <w:rPr>
                <w:color w:val="000000"/>
                <w:sz w:val="20"/>
                <w:szCs w:val="20"/>
              </w:rPr>
              <w:t>9.62</w:t>
            </w:r>
          </w:p>
        </w:tc>
        <w:tc>
          <w:tcPr>
            <w:tcW w:w="1134" w:type="dxa"/>
            <w:tcBorders>
              <w:top w:val="nil"/>
              <w:left w:val="nil"/>
              <w:bottom w:val="single" w:sz="4" w:space="0" w:color="auto"/>
              <w:right w:val="single" w:sz="4" w:space="0" w:color="auto"/>
            </w:tcBorders>
            <w:shd w:val="clear" w:color="auto" w:fill="auto"/>
            <w:noWrap/>
            <w:vAlign w:val="bottom"/>
            <w:hideMark/>
          </w:tcPr>
          <w:p w14:paraId="3CC8B3D5" w14:textId="71893AD6" w:rsidR="009E7B3E" w:rsidRPr="00AD620B" w:rsidRDefault="009E7B3E" w:rsidP="00353643">
            <w:pPr>
              <w:jc w:val="center"/>
              <w:rPr>
                <w:color w:val="000000"/>
                <w:sz w:val="20"/>
                <w:szCs w:val="20"/>
              </w:rPr>
            </w:pPr>
            <w:r w:rsidRPr="00AD620B">
              <w:rPr>
                <w:color w:val="000000"/>
                <w:sz w:val="20"/>
                <w:szCs w:val="20"/>
              </w:rPr>
              <w:t>9.09</w:t>
            </w:r>
          </w:p>
        </w:tc>
        <w:tc>
          <w:tcPr>
            <w:tcW w:w="993" w:type="dxa"/>
            <w:tcBorders>
              <w:top w:val="nil"/>
              <w:left w:val="nil"/>
              <w:bottom w:val="single" w:sz="4" w:space="0" w:color="auto"/>
              <w:right w:val="single" w:sz="4" w:space="0" w:color="auto"/>
            </w:tcBorders>
            <w:shd w:val="clear" w:color="auto" w:fill="auto"/>
            <w:noWrap/>
            <w:vAlign w:val="bottom"/>
            <w:hideMark/>
          </w:tcPr>
          <w:p w14:paraId="7AA7B97C" w14:textId="77777777" w:rsidR="009E7B3E" w:rsidRPr="00AD620B" w:rsidRDefault="009E7B3E" w:rsidP="00353643">
            <w:pPr>
              <w:jc w:val="center"/>
              <w:rPr>
                <w:color w:val="000000"/>
                <w:sz w:val="20"/>
                <w:szCs w:val="20"/>
              </w:rPr>
            </w:pPr>
            <w:r w:rsidRPr="00AD620B">
              <w:rPr>
                <w:color w:val="000000"/>
                <w:sz w:val="20"/>
                <w:szCs w:val="20"/>
              </w:rPr>
              <w:t>5.22</w:t>
            </w:r>
          </w:p>
        </w:tc>
        <w:tc>
          <w:tcPr>
            <w:tcW w:w="992" w:type="dxa"/>
            <w:tcBorders>
              <w:top w:val="nil"/>
              <w:left w:val="nil"/>
              <w:bottom w:val="single" w:sz="4" w:space="0" w:color="auto"/>
              <w:right w:val="single" w:sz="8" w:space="0" w:color="auto"/>
            </w:tcBorders>
            <w:shd w:val="clear" w:color="auto" w:fill="auto"/>
            <w:noWrap/>
            <w:vAlign w:val="bottom"/>
            <w:hideMark/>
          </w:tcPr>
          <w:p w14:paraId="0F83B25A" w14:textId="77777777" w:rsidR="009E7B3E" w:rsidRPr="00AD620B" w:rsidRDefault="009E7B3E" w:rsidP="00353643">
            <w:pPr>
              <w:jc w:val="center"/>
              <w:rPr>
                <w:color w:val="000000"/>
                <w:sz w:val="20"/>
                <w:szCs w:val="20"/>
              </w:rPr>
            </w:pPr>
            <w:r w:rsidRPr="00AD620B">
              <w:rPr>
                <w:color w:val="000000"/>
                <w:sz w:val="20"/>
                <w:szCs w:val="20"/>
              </w:rPr>
              <w:t>11.47</w:t>
            </w:r>
          </w:p>
        </w:tc>
        <w:tc>
          <w:tcPr>
            <w:tcW w:w="850" w:type="dxa"/>
            <w:tcBorders>
              <w:top w:val="nil"/>
              <w:left w:val="nil"/>
              <w:bottom w:val="single" w:sz="4" w:space="0" w:color="auto"/>
              <w:right w:val="single" w:sz="8" w:space="0" w:color="auto"/>
            </w:tcBorders>
          </w:tcPr>
          <w:p w14:paraId="4A5DD42D" w14:textId="77777777" w:rsidR="009E7B3E" w:rsidRPr="00AD620B" w:rsidRDefault="009E7B3E" w:rsidP="00353643">
            <w:pPr>
              <w:jc w:val="center"/>
              <w:rPr>
                <w:color w:val="000000"/>
                <w:sz w:val="20"/>
                <w:szCs w:val="20"/>
              </w:rPr>
            </w:pPr>
          </w:p>
          <w:p w14:paraId="0CA1A601" w14:textId="77777777" w:rsidR="009E7B3E" w:rsidRPr="00AD620B" w:rsidRDefault="009E7B3E" w:rsidP="00353643">
            <w:pPr>
              <w:jc w:val="center"/>
              <w:rPr>
                <w:b/>
                <w:color w:val="000000"/>
                <w:sz w:val="20"/>
                <w:szCs w:val="20"/>
              </w:rPr>
            </w:pPr>
            <w:r w:rsidRPr="00AD620B">
              <w:rPr>
                <w:b/>
                <w:color w:val="FF0000"/>
                <w:sz w:val="20"/>
                <w:szCs w:val="20"/>
              </w:rPr>
              <w:t>↓</w:t>
            </w:r>
          </w:p>
        </w:tc>
      </w:tr>
      <w:tr w:rsidR="00AD620B" w:rsidRPr="00AD620B" w14:paraId="68C900B6" w14:textId="77777777" w:rsidTr="00AD620B">
        <w:trPr>
          <w:trHeight w:val="126"/>
        </w:trPr>
        <w:tc>
          <w:tcPr>
            <w:tcW w:w="2258" w:type="dxa"/>
            <w:gridSpan w:val="2"/>
            <w:tcBorders>
              <w:top w:val="nil"/>
              <w:left w:val="single" w:sz="8" w:space="0" w:color="auto"/>
              <w:bottom w:val="single" w:sz="4" w:space="0" w:color="auto"/>
              <w:right w:val="single" w:sz="4" w:space="0" w:color="auto"/>
            </w:tcBorders>
            <w:shd w:val="clear" w:color="auto" w:fill="auto"/>
            <w:vAlign w:val="bottom"/>
            <w:hideMark/>
          </w:tcPr>
          <w:p w14:paraId="76DFCE3C" w14:textId="77777777" w:rsidR="009E7B3E" w:rsidRPr="00AD620B" w:rsidRDefault="009E7B3E" w:rsidP="00353643">
            <w:pPr>
              <w:rPr>
                <w:color w:val="000000"/>
                <w:sz w:val="20"/>
                <w:szCs w:val="20"/>
              </w:rPr>
            </w:pPr>
            <w:r w:rsidRPr="00AD620B">
              <w:rPr>
                <w:color w:val="000000"/>
                <w:sz w:val="20"/>
                <w:szCs w:val="20"/>
              </w:rPr>
              <w:t>Town Vacancy Rates</w:t>
            </w:r>
          </w:p>
        </w:tc>
        <w:tc>
          <w:tcPr>
            <w:tcW w:w="851" w:type="dxa"/>
            <w:tcBorders>
              <w:top w:val="nil"/>
              <w:left w:val="nil"/>
              <w:bottom w:val="single" w:sz="4" w:space="0" w:color="auto"/>
              <w:right w:val="single" w:sz="4" w:space="0" w:color="auto"/>
            </w:tcBorders>
            <w:shd w:val="clear" w:color="auto" w:fill="auto"/>
            <w:vAlign w:val="bottom"/>
          </w:tcPr>
          <w:p w14:paraId="786A574C" w14:textId="77777777" w:rsidR="009E7B3E" w:rsidRPr="00AD620B" w:rsidRDefault="009E7B3E" w:rsidP="00353643">
            <w:pPr>
              <w:jc w:val="center"/>
              <w:rPr>
                <w:color w:val="000000"/>
                <w:sz w:val="20"/>
                <w:szCs w:val="20"/>
              </w:rPr>
            </w:pPr>
            <w:r w:rsidRPr="00AD620B">
              <w:rPr>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14:paraId="22A3EA10" w14:textId="77777777" w:rsidR="009E7B3E" w:rsidRPr="00AD620B" w:rsidRDefault="009E7B3E" w:rsidP="00353643">
            <w:pPr>
              <w:jc w:val="center"/>
              <w:rPr>
                <w:color w:val="000000"/>
                <w:sz w:val="20"/>
                <w:szCs w:val="20"/>
              </w:rPr>
            </w:pPr>
            <w:r w:rsidRPr="00AD620B">
              <w:rPr>
                <w:color w:val="000000"/>
                <w:sz w:val="20"/>
                <w:szCs w:val="20"/>
              </w:rPr>
              <w:t>13.00</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14:paraId="05571E24" w14:textId="77777777" w:rsidR="009E7B3E" w:rsidRPr="00AD620B" w:rsidRDefault="009E7B3E" w:rsidP="00353643">
            <w:pPr>
              <w:jc w:val="center"/>
              <w:rPr>
                <w:color w:val="000000"/>
                <w:sz w:val="20"/>
                <w:szCs w:val="20"/>
              </w:rPr>
            </w:pPr>
            <w:r w:rsidRPr="00AD620B">
              <w:rPr>
                <w:color w:val="000000"/>
                <w:sz w:val="20"/>
                <w:szCs w:val="20"/>
              </w:rPr>
              <w:t>13.00</w:t>
            </w:r>
          </w:p>
        </w:tc>
        <w:tc>
          <w:tcPr>
            <w:tcW w:w="1134" w:type="dxa"/>
            <w:tcBorders>
              <w:top w:val="nil"/>
              <w:left w:val="nil"/>
              <w:bottom w:val="single" w:sz="4" w:space="0" w:color="auto"/>
              <w:right w:val="single" w:sz="4" w:space="0" w:color="auto"/>
            </w:tcBorders>
            <w:shd w:val="clear" w:color="auto" w:fill="auto"/>
            <w:noWrap/>
            <w:vAlign w:val="bottom"/>
            <w:hideMark/>
          </w:tcPr>
          <w:p w14:paraId="7A2BF2A3" w14:textId="77777777" w:rsidR="009E7B3E" w:rsidRPr="00AD620B" w:rsidRDefault="009E7B3E" w:rsidP="00353643">
            <w:pPr>
              <w:jc w:val="center"/>
              <w:rPr>
                <w:color w:val="000000"/>
                <w:sz w:val="20"/>
                <w:szCs w:val="20"/>
              </w:rPr>
            </w:pPr>
            <w:r w:rsidRPr="00AD620B">
              <w:rPr>
                <w:color w:val="000000"/>
                <w:sz w:val="20"/>
                <w:szCs w:val="20"/>
              </w:rPr>
              <w:t>11.79</w:t>
            </w:r>
          </w:p>
        </w:tc>
        <w:tc>
          <w:tcPr>
            <w:tcW w:w="1134" w:type="dxa"/>
            <w:tcBorders>
              <w:top w:val="nil"/>
              <w:left w:val="nil"/>
              <w:bottom w:val="single" w:sz="4" w:space="0" w:color="auto"/>
              <w:right w:val="single" w:sz="4" w:space="0" w:color="auto"/>
            </w:tcBorders>
            <w:shd w:val="clear" w:color="auto" w:fill="auto"/>
            <w:noWrap/>
            <w:vAlign w:val="bottom"/>
            <w:hideMark/>
          </w:tcPr>
          <w:p w14:paraId="030853D3" w14:textId="77777777" w:rsidR="009E7B3E" w:rsidRPr="00AD620B" w:rsidRDefault="009E7B3E" w:rsidP="00353643">
            <w:pPr>
              <w:jc w:val="center"/>
              <w:rPr>
                <w:color w:val="000000"/>
                <w:sz w:val="20"/>
                <w:szCs w:val="20"/>
              </w:rPr>
            </w:pPr>
            <w:r w:rsidRPr="00AD620B">
              <w:rPr>
                <w:color w:val="000000"/>
                <w:sz w:val="20"/>
                <w:szCs w:val="20"/>
              </w:rPr>
              <w:t>10.00</w:t>
            </w:r>
          </w:p>
        </w:tc>
        <w:tc>
          <w:tcPr>
            <w:tcW w:w="993" w:type="dxa"/>
            <w:tcBorders>
              <w:top w:val="nil"/>
              <w:left w:val="nil"/>
              <w:bottom w:val="single" w:sz="4" w:space="0" w:color="auto"/>
              <w:right w:val="single" w:sz="4" w:space="0" w:color="auto"/>
            </w:tcBorders>
            <w:shd w:val="clear" w:color="auto" w:fill="auto"/>
            <w:noWrap/>
            <w:vAlign w:val="bottom"/>
            <w:hideMark/>
          </w:tcPr>
          <w:p w14:paraId="71847BD3" w14:textId="77777777" w:rsidR="009E7B3E" w:rsidRPr="00AD620B" w:rsidRDefault="009E7B3E" w:rsidP="00353643">
            <w:pPr>
              <w:jc w:val="center"/>
              <w:rPr>
                <w:color w:val="000000"/>
                <w:sz w:val="20"/>
                <w:szCs w:val="20"/>
              </w:rPr>
            </w:pPr>
            <w:r w:rsidRPr="00AD620B">
              <w:rPr>
                <w:color w:val="000000"/>
                <w:sz w:val="20"/>
                <w:szCs w:val="20"/>
              </w:rPr>
              <w:t>0.00</w:t>
            </w:r>
          </w:p>
        </w:tc>
        <w:tc>
          <w:tcPr>
            <w:tcW w:w="992" w:type="dxa"/>
            <w:tcBorders>
              <w:top w:val="nil"/>
              <w:left w:val="nil"/>
              <w:bottom w:val="single" w:sz="4" w:space="0" w:color="auto"/>
              <w:right w:val="single" w:sz="8" w:space="0" w:color="auto"/>
            </w:tcBorders>
            <w:shd w:val="clear" w:color="auto" w:fill="auto"/>
            <w:noWrap/>
            <w:vAlign w:val="bottom"/>
            <w:hideMark/>
          </w:tcPr>
          <w:p w14:paraId="028F3403" w14:textId="77777777" w:rsidR="009E7B3E" w:rsidRPr="00AD620B" w:rsidRDefault="009E7B3E" w:rsidP="00353643">
            <w:pPr>
              <w:jc w:val="center"/>
              <w:rPr>
                <w:color w:val="000000"/>
                <w:sz w:val="20"/>
                <w:szCs w:val="20"/>
              </w:rPr>
            </w:pPr>
            <w:r w:rsidRPr="00AD620B">
              <w:rPr>
                <w:color w:val="000000"/>
                <w:sz w:val="20"/>
                <w:szCs w:val="20"/>
              </w:rPr>
              <w:t>47.54</w:t>
            </w:r>
          </w:p>
        </w:tc>
        <w:tc>
          <w:tcPr>
            <w:tcW w:w="850" w:type="dxa"/>
            <w:tcBorders>
              <w:top w:val="nil"/>
              <w:left w:val="nil"/>
              <w:bottom w:val="single" w:sz="4" w:space="0" w:color="auto"/>
              <w:right w:val="single" w:sz="8" w:space="0" w:color="auto"/>
            </w:tcBorders>
          </w:tcPr>
          <w:p w14:paraId="4ACAFFED" w14:textId="77777777" w:rsidR="009E7B3E" w:rsidRPr="00AD620B" w:rsidRDefault="009E7B3E" w:rsidP="00353643">
            <w:pPr>
              <w:jc w:val="center"/>
              <w:rPr>
                <w:b/>
                <w:color w:val="000000"/>
                <w:sz w:val="20"/>
                <w:szCs w:val="20"/>
              </w:rPr>
            </w:pPr>
            <w:r w:rsidRPr="00AD620B">
              <w:rPr>
                <w:b/>
                <w:color w:val="FF0000"/>
                <w:sz w:val="20"/>
                <w:szCs w:val="20"/>
              </w:rPr>
              <w:t>↓</w:t>
            </w:r>
          </w:p>
        </w:tc>
      </w:tr>
      <w:tr w:rsidR="00781CB3" w:rsidRPr="00AD620B" w14:paraId="027061C9" w14:textId="77777777" w:rsidTr="00AD620B">
        <w:trPr>
          <w:trHeight w:val="126"/>
        </w:trPr>
        <w:tc>
          <w:tcPr>
            <w:tcW w:w="582" w:type="dxa"/>
            <w:tcBorders>
              <w:top w:val="single" w:sz="4" w:space="0" w:color="auto"/>
              <w:left w:val="single" w:sz="8" w:space="0" w:color="auto"/>
              <w:bottom w:val="single" w:sz="4" w:space="0" w:color="auto"/>
              <w:right w:val="single" w:sz="8" w:space="0" w:color="000000"/>
            </w:tcBorders>
            <w:shd w:val="clear" w:color="000000" w:fill="000000"/>
          </w:tcPr>
          <w:p w14:paraId="022D4041" w14:textId="77777777" w:rsidR="00781CB3" w:rsidRPr="00AD620B" w:rsidRDefault="00781CB3" w:rsidP="00353643">
            <w:pPr>
              <w:jc w:val="center"/>
              <w:rPr>
                <w:b/>
                <w:bCs/>
                <w:color w:val="FFFFFF"/>
                <w:sz w:val="20"/>
                <w:szCs w:val="20"/>
              </w:rPr>
            </w:pPr>
          </w:p>
        </w:tc>
        <w:tc>
          <w:tcPr>
            <w:tcW w:w="8764" w:type="dxa"/>
            <w:gridSpan w:val="8"/>
            <w:tcBorders>
              <w:top w:val="single" w:sz="4" w:space="0" w:color="auto"/>
              <w:left w:val="single" w:sz="8" w:space="0" w:color="auto"/>
              <w:bottom w:val="single" w:sz="4" w:space="0" w:color="auto"/>
              <w:right w:val="single" w:sz="8" w:space="0" w:color="000000"/>
            </w:tcBorders>
            <w:shd w:val="clear" w:color="000000" w:fill="000000"/>
            <w:noWrap/>
            <w:vAlign w:val="bottom"/>
            <w:hideMark/>
          </w:tcPr>
          <w:p w14:paraId="1D06B3F0" w14:textId="77777777" w:rsidR="00781CB3" w:rsidRPr="00AD620B" w:rsidRDefault="00781CB3" w:rsidP="00353643">
            <w:pPr>
              <w:jc w:val="center"/>
              <w:rPr>
                <w:b/>
                <w:bCs/>
                <w:color w:val="FFFFFF"/>
                <w:sz w:val="20"/>
                <w:szCs w:val="20"/>
              </w:rPr>
            </w:pPr>
            <w:r w:rsidRPr="00AD620B">
              <w:rPr>
                <w:b/>
                <w:bCs/>
                <w:color w:val="FFFFFF"/>
                <w:sz w:val="20"/>
                <w:szCs w:val="20"/>
              </w:rPr>
              <w:t>Roads</w:t>
            </w:r>
          </w:p>
        </w:tc>
        <w:tc>
          <w:tcPr>
            <w:tcW w:w="850" w:type="dxa"/>
            <w:tcBorders>
              <w:top w:val="single" w:sz="4" w:space="0" w:color="auto"/>
              <w:left w:val="single" w:sz="8" w:space="0" w:color="auto"/>
              <w:bottom w:val="single" w:sz="4" w:space="0" w:color="auto"/>
              <w:right w:val="single" w:sz="8" w:space="0" w:color="000000"/>
            </w:tcBorders>
            <w:shd w:val="clear" w:color="000000" w:fill="000000"/>
          </w:tcPr>
          <w:p w14:paraId="2531CC1E" w14:textId="77777777" w:rsidR="00781CB3" w:rsidRPr="00AD620B" w:rsidRDefault="00781CB3" w:rsidP="00353643">
            <w:pPr>
              <w:jc w:val="center"/>
              <w:rPr>
                <w:b/>
                <w:bCs/>
                <w:color w:val="FFFFFF"/>
                <w:sz w:val="20"/>
                <w:szCs w:val="20"/>
              </w:rPr>
            </w:pPr>
          </w:p>
        </w:tc>
      </w:tr>
      <w:tr w:rsidR="00AD620B" w:rsidRPr="00AD620B" w14:paraId="07D5269E" w14:textId="77777777" w:rsidTr="00AD620B">
        <w:trPr>
          <w:trHeight w:val="126"/>
        </w:trPr>
        <w:tc>
          <w:tcPr>
            <w:tcW w:w="2258" w:type="dxa"/>
            <w:gridSpan w:val="2"/>
            <w:tcBorders>
              <w:top w:val="nil"/>
              <w:left w:val="single" w:sz="8" w:space="0" w:color="auto"/>
              <w:bottom w:val="single" w:sz="4" w:space="0" w:color="auto"/>
              <w:right w:val="single" w:sz="4" w:space="0" w:color="auto"/>
            </w:tcBorders>
            <w:shd w:val="clear" w:color="auto" w:fill="auto"/>
            <w:vAlign w:val="bottom"/>
            <w:hideMark/>
          </w:tcPr>
          <w:p w14:paraId="2C64090E" w14:textId="77777777" w:rsidR="009E7B3E" w:rsidRPr="00AD620B" w:rsidRDefault="009E7B3E" w:rsidP="00353643">
            <w:pPr>
              <w:rPr>
                <w:color w:val="000000"/>
                <w:sz w:val="20"/>
                <w:szCs w:val="20"/>
              </w:rPr>
            </w:pPr>
            <w:r w:rsidRPr="00AD620B">
              <w:rPr>
                <w:color w:val="000000"/>
                <w:sz w:val="20"/>
                <w:szCs w:val="20"/>
              </w:rPr>
              <w:t>Cost of roads per kilometre</w:t>
            </w:r>
          </w:p>
        </w:tc>
        <w:tc>
          <w:tcPr>
            <w:tcW w:w="851" w:type="dxa"/>
            <w:tcBorders>
              <w:top w:val="nil"/>
              <w:left w:val="nil"/>
              <w:bottom w:val="single" w:sz="4" w:space="0" w:color="auto"/>
              <w:right w:val="single" w:sz="4" w:space="0" w:color="auto"/>
            </w:tcBorders>
            <w:shd w:val="clear" w:color="auto" w:fill="auto"/>
            <w:vAlign w:val="bottom"/>
          </w:tcPr>
          <w:p w14:paraId="0EEEFEFF" w14:textId="77777777" w:rsidR="009E7B3E" w:rsidRPr="00AD620B" w:rsidRDefault="009E7B3E" w:rsidP="00353643">
            <w:pPr>
              <w:jc w:val="center"/>
              <w:rPr>
                <w:color w:val="000000"/>
                <w:sz w:val="20"/>
                <w:szCs w:val="20"/>
              </w:rPr>
            </w:pPr>
            <w:r w:rsidRPr="00AD620B">
              <w:rPr>
                <w:color w:val="000000"/>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14:paraId="01B947F2" w14:textId="06E8DE44" w:rsidR="009E7B3E" w:rsidRPr="00AD620B" w:rsidRDefault="009E7B3E" w:rsidP="00353643">
            <w:pPr>
              <w:jc w:val="center"/>
              <w:rPr>
                <w:color w:val="000000"/>
                <w:sz w:val="20"/>
                <w:szCs w:val="20"/>
              </w:rPr>
            </w:pPr>
            <w:r w:rsidRPr="00AD620B">
              <w:rPr>
                <w:color w:val="000000"/>
                <w:sz w:val="20"/>
                <w:szCs w:val="20"/>
              </w:rPr>
              <w:t>£20,489</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14:paraId="3C09B115" w14:textId="526EDE97" w:rsidR="009E7B3E" w:rsidRPr="00AD620B" w:rsidRDefault="009E7B3E" w:rsidP="00353643">
            <w:pPr>
              <w:jc w:val="center"/>
              <w:rPr>
                <w:color w:val="000000"/>
                <w:sz w:val="20"/>
                <w:szCs w:val="20"/>
              </w:rPr>
            </w:pPr>
            <w:r w:rsidRPr="00AD620B">
              <w:rPr>
                <w:color w:val="000000"/>
                <w:sz w:val="20"/>
                <w:szCs w:val="20"/>
              </w:rPr>
              <w:t>£18,954</w:t>
            </w:r>
          </w:p>
        </w:tc>
        <w:tc>
          <w:tcPr>
            <w:tcW w:w="1134" w:type="dxa"/>
            <w:tcBorders>
              <w:top w:val="nil"/>
              <w:left w:val="nil"/>
              <w:bottom w:val="single" w:sz="4" w:space="0" w:color="auto"/>
              <w:right w:val="single" w:sz="4" w:space="0" w:color="auto"/>
            </w:tcBorders>
            <w:shd w:val="clear" w:color="auto" w:fill="auto"/>
            <w:noWrap/>
            <w:vAlign w:val="bottom"/>
            <w:hideMark/>
          </w:tcPr>
          <w:p w14:paraId="5ADB45E0" w14:textId="70EDD4C3" w:rsidR="009E7B3E" w:rsidRPr="00AD620B" w:rsidRDefault="009E7B3E" w:rsidP="00353643">
            <w:pPr>
              <w:jc w:val="center"/>
              <w:rPr>
                <w:color w:val="000000"/>
                <w:sz w:val="20"/>
                <w:szCs w:val="20"/>
              </w:rPr>
            </w:pPr>
            <w:r w:rsidRPr="00AD620B">
              <w:rPr>
                <w:color w:val="000000"/>
                <w:sz w:val="20"/>
                <w:szCs w:val="20"/>
              </w:rPr>
              <w:t>£14,846</w:t>
            </w:r>
          </w:p>
        </w:tc>
        <w:tc>
          <w:tcPr>
            <w:tcW w:w="1134" w:type="dxa"/>
            <w:tcBorders>
              <w:top w:val="nil"/>
              <w:left w:val="nil"/>
              <w:bottom w:val="single" w:sz="4" w:space="0" w:color="auto"/>
              <w:right w:val="single" w:sz="4" w:space="0" w:color="auto"/>
            </w:tcBorders>
            <w:shd w:val="clear" w:color="auto" w:fill="auto"/>
            <w:noWrap/>
            <w:vAlign w:val="bottom"/>
            <w:hideMark/>
          </w:tcPr>
          <w:p w14:paraId="29148BA7" w14:textId="2A543516" w:rsidR="009E7B3E" w:rsidRPr="00AD620B" w:rsidRDefault="009E7B3E" w:rsidP="00353643">
            <w:pPr>
              <w:jc w:val="center"/>
              <w:rPr>
                <w:color w:val="000000"/>
                <w:sz w:val="20"/>
                <w:szCs w:val="20"/>
              </w:rPr>
            </w:pPr>
            <w:r w:rsidRPr="00AD620B">
              <w:rPr>
                <w:color w:val="000000"/>
                <w:sz w:val="20"/>
                <w:szCs w:val="20"/>
              </w:rPr>
              <w:t>£9,417</w:t>
            </w:r>
          </w:p>
        </w:tc>
        <w:tc>
          <w:tcPr>
            <w:tcW w:w="993" w:type="dxa"/>
            <w:tcBorders>
              <w:top w:val="nil"/>
              <w:left w:val="nil"/>
              <w:bottom w:val="single" w:sz="4" w:space="0" w:color="auto"/>
              <w:right w:val="single" w:sz="4" w:space="0" w:color="auto"/>
            </w:tcBorders>
            <w:shd w:val="clear" w:color="auto" w:fill="auto"/>
            <w:noWrap/>
            <w:vAlign w:val="bottom"/>
            <w:hideMark/>
          </w:tcPr>
          <w:p w14:paraId="143E4104" w14:textId="77777777" w:rsidR="009E7B3E" w:rsidRPr="00AD620B" w:rsidRDefault="009E7B3E" w:rsidP="00353643">
            <w:pPr>
              <w:jc w:val="center"/>
              <w:rPr>
                <w:color w:val="000000"/>
                <w:sz w:val="20"/>
                <w:szCs w:val="20"/>
              </w:rPr>
            </w:pPr>
            <w:r w:rsidRPr="00AD620B">
              <w:rPr>
                <w:color w:val="000000"/>
                <w:sz w:val="20"/>
                <w:szCs w:val="20"/>
              </w:rPr>
              <w:t>-7.49</w:t>
            </w:r>
          </w:p>
        </w:tc>
        <w:tc>
          <w:tcPr>
            <w:tcW w:w="992" w:type="dxa"/>
            <w:tcBorders>
              <w:top w:val="nil"/>
              <w:left w:val="nil"/>
              <w:bottom w:val="single" w:sz="4" w:space="0" w:color="auto"/>
              <w:right w:val="single" w:sz="8" w:space="0" w:color="auto"/>
            </w:tcBorders>
            <w:shd w:val="clear" w:color="auto" w:fill="auto"/>
            <w:noWrap/>
            <w:vAlign w:val="bottom"/>
            <w:hideMark/>
          </w:tcPr>
          <w:p w14:paraId="3350E489" w14:textId="77777777" w:rsidR="009E7B3E" w:rsidRPr="00AD620B" w:rsidRDefault="009E7B3E" w:rsidP="00353643">
            <w:pPr>
              <w:jc w:val="center"/>
              <w:rPr>
                <w:color w:val="000000"/>
                <w:sz w:val="20"/>
                <w:szCs w:val="20"/>
              </w:rPr>
            </w:pPr>
            <w:r w:rsidRPr="00AD620B">
              <w:rPr>
                <w:color w:val="000000"/>
                <w:sz w:val="20"/>
                <w:szCs w:val="20"/>
              </w:rPr>
              <w:t>-34.40</w:t>
            </w:r>
          </w:p>
        </w:tc>
        <w:tc>
          <w:tcPr>
            <w:tcW w:w="850" w:type="dxa"/>
            <w:tcBorders>
              <w:top w:val="nil"/>
              <w:left w:val="nil"/>
              <w:bottom w:val="single" w:sz="4" w:space="0" w:color="auto"/>
              <w:right w:val="single" w:sz="8" w:space="0" w:color="auto"/>
            </w:tcBorders>
          </w:tcPr>
          <w:p w14:paraId="415C2A72" w14:textId="77777777" w:rsidR="009E7B3E" w:rsidRPr="00AD620B" w:rsidRDefault="009E7B3E" w:rsidP="00353643">
            <w:pPr>
              <w:jc w:val="center"/>
              <w:rPr>
                <w:color w:val="000000"/>
                <w:sz w:val="20"/>
                <w:szCs w:val="20"/>
              </w:rPr>
            </w:pPr>
            <w:r w:rsidRPr="00AD620B">
              <w:rPr>
                <w:b/>
                <w:color w:val="92D050"/>
                <w:sz w:val="20"/>
                <w:szCs w:val="20"/>
              </w:rPr>
              <w:t>↑</w:t>
            </w:r>
          </w:p>
        </w:tc>
      </w:tr>
      <w:tr w:rsidR="00AD620B" w:rsidRPr="00AD620B" w14:paraId="3C6640A0" w14:textId="77777777" w:rsidTr="00AD620B">
        <w:trPr>
          <w:trHeight w:val="254"/>
        </w:trPr>
        <w:tc>
          <w:tcPr>
            <w:tcW w:w="2258" w:type="dxa"/>
            <w:gridSpan w:val="2"/>
            <w:tcBorders>
              <w:top w:val="nil"/>
              <w:left w:val="single" w:sz="8" w:space="0" w:color="auto"/>
              <w:bottom w:val="single" w:sz="4" w:space="0" w:color="auto"/>
              <w:right w:val="single" w:sz="4" w:space="0" w:color="auto"/>
            </w:tcBorders>
            <w:shd w:val="clear" w:color="auto" w:fill="auto"/>
            <w:vAlign w:val="bottom"/>
            <w:hideMark/>
          </w:tcPr>
          <w:p w14:paraId="17372EA7" w14:textId="77777777" w:rsidR="009E7B3E" w:rsidRPr="00AD620B" w:rsidRDefault="009E7B3E" w:rsidP="00353643">
            <w:pPr>
              <w:rPr>
                <w:color w:val="000000"/>
                <w:sz w:val="20"/>
                <w:szCs w:val="20"/>
              </w:rPr>
            </w:pPr>
            <w:r w:rsidRPr="00AD620B">
              <w:rPr>
                <w:color w:val="000000"/>
                <w:sz w:val="20"/>
                <w:szCs w:val="20"/>
              </w:rPr>
              <w:t>% of A class roads that should be considered for maintenance treatment</w:t>
            </w:r>
          </w:p>
        </w:tc>
        <w:tc>
          <w:tcPr>
            <w:tcW w:w="851" w:type="dxa"/>
            <w:tcBorders>
              <w:top w:val="nil"/>
              <w:left w:val="nil"/>
              <w:bottom w:val="single" w:sz="4" w:space="0" w:color="auto"/>
              <w:right w:val="single" w:sz="4" w:space="0" w:color="auto"/>
            </w:tcBorders>
            <w:shd w:val="clear" w:color="auto" w:fill="auto"/>
            <w:vAlign w:val="bottom"/>
          </w:tcPr>
          <w:p w14:paraId="5C107D13" w14:textId="77777777" w:rsidR="009E7B3E" w:rsidRPr="00AD620B" w:rsidRDefault="009E7B3E" w:rsidP="00353643">
            <w:pPr>
              <w:jc w:val="center"/>
              <w:rPr>
                <w:color w:val="000000"/>
                <w:sz w:val="20"/>
                <w:szCs w:val="20"/>
              </w:rPr>
            </w:pPr>
            <w:r w:rsidRPr="00AD620B">
              <w:rPr>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14:paraId="7F9B355D" w14:textId="77777777" w:rsidR="009E7B3E" w:rsidRPr="00AD620B" w:rsidRDefault="009E7B3E" w:rsidP="00353643">
            <w:pPr>
              <w:jc w:val="center"/>
              <w:rPr>
                <w:color w:val="000000"/>
                <w:sz w:val="20"/>
                <w:szCs w:val="20"/>
              </w:rPr>
            </w:pPr>
            <w:r w:rsidRPr="00AD620B">
              <w:rPr>
                <w:color w:val="000000"/>
                <w:sz w:val="20"/>
                <w:szCs w:val="20"/>
              </w:rPr>
              <w:t>15.18</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14:paraId="005B2D78" w14:textId="77777777" w:rsidR="009E7B3E" w:rsidRPr="00AD620B" w:rsidRDefault="009E7B3E" w:rsidP="00353643">
            <w:pPr>
              <w:jc w:val="center"/>
              <w:rPr>
                <w:color w:val="000000"/>
                <w:sz w:val="20"/>
                <w:szCs w:val="20"/>
              </w:rPr>
            </w:pPr>
            <w:r w:rsidRPr="00AD620B">
              <w:rPr>
                <w:color w:val="000000"/>
                <w:sz w:val="20"/>
                <w:szCs w:val="20"/>
              </w:rPr>
              <w:t>20.32</w:t>
            </w:r>
          </w:p>
        </w:tc>
        <w:tc>
          <w:tcPr>
            <w:tcW w:w="1134" w:type="dxa"/>
            <w:tcBorders>
              <w:top w:val="nil"/>
              <w:left w:val="nil"/>
              <w:bottom w:val="single" w:sz="4" w:space="0" w:color="auto"/>
              <w:right w:val="single" w:sz="4" w:space="0" w:color="auto"/>
            </w:tcBorders>
            <w:shd w:val="clear" w:color="auto" w:fill="auto"/>
            <w:noWrap/>
            <w:vAlign w:val="bottom"/>
            <w:hideMark/>
          </w:tcPr>
          <w:p w14:paraId="44EC11A9" w14:textId="77777777" w:rsidR="009E7B3E" w:rsidRPr="00AD620B" w:rsidRDefault="009E7B3E" w:rsidP="00353643">
            <w:pPr>
              <w:jc w:val="center"/>
              <w:rPr>
                <w:color w:val="000000"/>
                <w:sz w:val="20"/>
                <w:szCs w:val="20"/>
              </w:rPr>
            </w:pPr>
            <w:r w:rsidRPr="00AD620B">
              <w:rPr>
                <w:color w:val="000000"/>
                <w:sz w:val="20"/>
                <w:szCs w:val="20"/>
              </w:rPr>
              <w:t>25.18</w:t>
            </w:r>
          </w:p>
        </w:tc>
        <w:tc>
          <w:tcPr>
            <w:tcW w:w="1134" w:type="dxa"/>
            <w:tcBorders>
              <w:top w:val="nil"/>
              <w:left w:val="nil"/>
              <w:bottom w:val="single" w:sz="4" w:space="0" w:color="auto"/>
              <w:right w:val="single" w:sz="4" w:space="0" w:color="auto"/>
            </w:tcBorders>
            <w:shd w:val="clear" w:color="auto" w:fill="auto"/>
            <w:noWrap/>
            <w:vAlign w:val="bottom"/>
            <w:hideMark/>
          </w:tcPr>
          <w:p w14:paraId="2F6E5BA9" w14:textId="77777777" w:rsidR="009E7B3E" w:rsidRPr="00AD620B" w:rsidRDefault="009E7B3E" w:rsidP="00353643">
            <w:pPr>
              <w:jc w:val="center"/>
              <w:rPr>
                <w:color w:val="000000"/>
                <w:sz w:val="20"/>
                <w:szCs w:val="20"/>
              </w:rPr>
            </w:pPr>
            <w:r w:rsidRPr="00AD620B">
              <w:rPr>
                <w:color w:val="000000"/>
                <w:sz w:val="20"/>
                <w:szCs w:val="20"/>
              </w:rPr>
              <w:t>30.03</w:t>
            </w:r>
          </w:p>
        </w:tc>
        <w:tc>
          <w:tcPr>
            <w:tcW w:w="993" w:type="dxa"/>
            <w:tcBorders>
              <w:top w:val="nil"/>
              <w:left w:val="nil"/>
              <w:bottom w:val="single" w:sz="4" w:space="0" w:color="auto"/>
              <w:right w:val="single" w:sz="4" w:space="0" w:color="auto"/>
            </w:tcBorders>
            <w:shd w:val="clear" w:color="auto" w:fill="auto"/>
            <w:noWrap/>
            <w:vAlign w:val="bottom"/>
            <w:hideMark/>
          </w:tcPr>
          <w:p w14:paraId="37BF2D66" w14:textId="77777777" w:rsidR="009E7B3E" w:rsidRPr="00AD620B" w:rsidRDefault="009E7B3E" w:rsidP="00353643">
            <w:pPr>
              <w:jc w:val="center"/>
              <w:rPr>
                <w:color w:val="000000"/>
                <w:sz w:val="20"/>
                <w:szCs w:val="20"/>
              </w:rPr>
            </w:pPr>
            <w:r w:rsidRPr="00AD620B">
              <w:rPr>
                <w:color w:val="000000"/>
                <w:sz w:val="20"/>
                <w:szCs w:val="20"/>
              </w:rPr>
              <w:t>33.84</w:t>
            </w:r>
          </w:p>
        </w:tc>
        <w:tc>
          <w:tcPr>
            <w:tcW w:w="992" w:type="dxa"/>
            <w:tcBorders>
              <w:top w:val="nil"/>
              <w:left w:val="nil"/>
              <w:bottom w:val="single" w:sz="4" w:space="0" w:color="auto"/>
              <w:right w:val="single" w:sz="8" w:space="0" w:color="auto"/>
            </w:tcBorders>
            <w:shd w:val="clear" w:color="auto" w:fill="auto"/>
            <w:noWrap/>
            <w:vAlign w:val="bottom"/>
            <w:hideMark/>
          </w:tcPr>
          <w:p w14:paraId="3C3D7513" w14:textId="77777777" w:rsidR="009E7B3E" w:rsidRPr="00AD620B" w:rsidRDefault="009E7B3E" w:rsidP="00353643">
            <w:pPr>
              <w:jc w:val="center"/>
              <w:rPr>
                <w:color w:val="000000"/>
                <w:sz w:val="20"/>
                <w:szCs w:val="20"/>
              </w:rPr>
            </w:pPr>
            <w:r w:rsidRPr="00AD620B">
              <w:rPr>
                <w:color w:val="000000"/>
                <w:sz w:val="20"/>
                <w:szCs w:val="20"/>
              </w:rPr>
              <w:t>-1.63</w:t>
            </w:r>
          </w:p>
        </w:tc>
        <w:tc>
          <w:tcPr>
            <w:tcW w:w="850" w:type="dxa"/>
            <w:tcBorders>
              <w:top w:val="nil"/>
              <w:left w:val="nil"/>
              <w:bottom w:val="single" w:sz="4" w:space="0" w:color="auto"/>
              <w:right w:val="single" w:sz="8" w:space="0" w:color="auto"/>
            </w:tcBorders>
          </w:tcPr>
          <w:p w14:paraId="1CC13DA2" w14:textId="77777777" w:rsidR="009E7B3E" w:rsidRPr="00AD620B" w:rsidRDefault="009E7B3E" w:rsidP="00353643">
            <w:pPr>
              <w:jc w:val="center"/>
              <w:rPr>
                <w:b/>
                <w:color w:val="FF0000"/>
                <w:sz w:val="20"/>
                <w:szCs w:val="20"/>
              </w:rPr>
            </w:pPr>
            <w:r w:rsidRPr="00AD620B">
              <w:rPr>
                <w:b/>
                <w:color w:val="92D050"/>
                <w:sz w:val="20"/>
                <w:szCs w:val="20"/>
              </w:rPr>
              <w:t>↑</w:t>
            </w:r>
          </w:p>
        </w:tc>
      </w:tr>
      <w:tr w:rsidR="00AD620B" w:rsidRPr="00AD620B" w14:paraId="4B78DD8B" w14:textId="77777777" w:rsidTr="00AD620B">
        <w:trPr>
          <w:trHeight w:val="254"/>
        </w:trPr>
        <w:tc>
          <w:tcPr>
            <w:tcW w:w="2258" w:type="dxa"/>
            <w:gridSpan w:val="2"/>
            <w:tcBorders>
              <w:top w:val="nil"/>
              <w:left w:val="single" w:sz="8" w:space="0" w:color="auto"/>
              <w:bottom w:val="single" w:sz="4" w:space="0" w:color="auto"/>
              <w:right w:val="single" w:sz="4" w:space="0" w:color="auto"/>
            </w:tcBorders>
            <w:shd w:val="clear" w:color="auto" w:fill="auto"/>
            <w:vAlign w:val="bottom"/>
            <w:hideMark/>
          </w:tcPr>
          <w:p w14:paraId="39CA0C9F" w14:textId="77777777" w:rsidR="009E7B3E" w:rsidRPr="00AD620B" w:rsidRDefault="009E7B3E" w:rsidP="00353643">
            <w:pPr>
              <w:rPr>
                <w:color w:val="000000"/>
                <w:sz w:val="20"/>
                <w:szCs w:val="20"/>
              </w:rPr>
            </w:pPr>
            <w:r w:rsidRPr="00AD620B">
              <w:rPr>
                <w:color w:val="000000"/>
                <w:sz w:val="20"/>
                <w:szCs w:val="20"/>
              </w:rPr>
              <w:t>% of B class roads that should be considered for maintenance treatment</w:t>
            </w:r>
          </w:p>
        </w:tc>
        <w:tc>
          <w:tcPr>
            <w:tcW w:w="851" w:type="dxa"/>
            <w:tcBorders>
              <w:top w:val="nil"/>
              <w:left w:val="nil"/>
              <w:bottom w:val="single" w:sz="4" w:space="0" w:color="auto"/>
              <w:right w:val="single" w:sz="4" w:space="0" w:color="auto"/>
            </w:tcBorders>
            <w:shd w:val="clear" w:color="auto" w:fill="auto"/>
            <w:vAlign w:val="bottom"/>
          </w:tcPr>
          <w:p w14:paraId="67900B85" w14:textId="77777777" w:rsidR="009E7B3E" w:rsidRPr="00AD620B" w:rsidRDefault="009E7B3E" w:rsidP="00353643">
            <w:pPr>
              <w:jc w:val="center"/>
              <w:rPr>
                <w:color w:val="000000"/>
                <w:sz w:val="20"/>
                <w:szCs w:val="20"/>
              </w:rPr>
            </w:pPr>
            <w:r w:rsidRPr="00AD620B">
              <w:rPr>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14:paraId="1C16E38E" w14:textId="77777777" w:rsidR="009E7B3E" w:rsidRPr="00AD620B" w:rsidRDefault="009E7B3E" w:rsidP="00353643">
            <w:pPr>
              <w:jc w:val="center"/>
              <w:rPr>
                <w:color w:val="000000"/>
                <w:sz w:val="20"/>
                <w:szCs w:val="20"/>
              </w:rPr>
            </w:pPr>
            <w:r w:rsidRPr="00AD620B">
              <w:rPr>
                <w:color w:val="000000"/>
                <w:sz w:val="20"/>
                <w:szCs w:val="20"/>
              </w:rPr>
              <w:t>16.94</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14:paraId="35248A31" w14:textId="77777777" w:rsidR="009E7B3E" w:rsidRPr="00AD620B" w:rsidRDefault="009E7B3E" w:rsidP="00353643">
            <w:pPr>
              <w:jc w:val="center"/>
              <w:rPr>
                <w:color w:val="000000"/>
                <w:sz w:val="20"/>
                <w:szCs w:val="20"/>
              </w:rPr>
            </w:pPr>
            <w:r w:rsidRPr="00AD620B">
              <w:rPr>
                <w:color w:val="000000"/>
                <w:sz w:val="20"/>
                <w:szCs w:val="20"/>
              </w:rPr>
              <w:t>23.26</w:t>
            </w:r>
          </w:p>
        </w:tc>
        <w:tc>
          <w:tcPr>
            <w:tcW w:w="1134" w:type="dxa"/>
            <w:tcBorders>
              <w:top w:val="nil"/>
              <w:left w:val="nil"/>
              <w:bottom w:val="single" w:sz="4" w:space="0" w:color="auto"/>
              <w:right w:val="single" w:sz="4" w:space="0" w:color="auto"/>
            </w:tcBorders>
            <w:shd w:val="clear" w:color="auto" w:fill="auto"/>
            <w:noWrap/>
            <w:vAlign w:val="bottom"/>
            <w:hideMark/>
          </w:tcPr>
          <w:p w14:paraId="55D637D7" w14:textId="77777777" w:rsidR="009E7B3E" w:rsidRPr="00AD620B" w:rsidRDefault="009E7B3E" w:rsidP="00353643">
            <w:pPr>
              <w:jc w:val="center"/>
              <w:rPr>
                <w:color w:val="000000"/>
                <w:sz w:val="20"/>
                <w:szCs w:val="20"/>
              </w:rPr>
            </w:pPr>
            <w:r w:rsidRPr="00AD620B">
              <w:rPr>
                <w:color w:val="000000"/>
                <w:sz w:val="20"/>
                <w:szCs w:val="20"/>
              </w:rPr>
              <w:t>23.99</w:t>
            </w:r>
          </w:p>
        </w:tc>
        <w:tc>
          <w:tcPr>
            <w:tcW w:w="1134" w:type="dxa"/>
            <w:tcBorders>
              <w:top w:val="nil"/>
              <w:left w:val="nil"/>
              <w:bottom w:val="single" w:sz="4" w:space="0" w:color="auto"/>
              <w:right w:val="single" w:sz="4" w:space="0" w:color="auto"/>
            </w:tcBorders>
            <w:shd w:val="clear" w:color="auto" w:fill="auto"/>
            <w:noWrap/>
            <w:vAlign w:val="bottom"/>
            <w:hideMark/>
          </w:tcPr>
          <w:p w14:paraId="16291C3C" w14:textId="77777777" w:rsidR="009E7B3E" w:rsidRPr="00AD620B" w:rsidRDefault="009E7B3E" w:rsidP="00353643">
            <w:pPr>
              <w:jc w:val="center"/>
              <w:rPr>
                <w:color w:val="000000"/>
                <w:sz w:val="20"/>
                <w:szCs w:val="20"/>
              </w:rPr>
            </w:pPr>
            <w:r w:rsidRPr="00AD620B">
              <w:rPr>
                <w:color w:val="000000"/>
                <w:sz w:val="20"/>
                <w:szCs w:val="20"/>
              </w:rPr>
              <w:t>35.71</w:t>
            </w:r>
          </w:p>
        </w:tc>
        <w:tc>
          <w:tcPr>
            <w:tcW w:w="993" w:type="dxa"/>
            <w:tcBorders>
              <w:top w:val="nil"/>
              <w:left w:val="nil"/>
              <w:bottom w:val="single" w:sz="4" w:space="0" w:color="auto"/>
              <w:right w:val="single" w:sz="4" w:space="0" w:color="auto"/>
            </w:tcBorders>
            <w:shd w:val="clear" w:color="auto" w:fill="auto"/>
            <w:noWrap/>
            <w:vAlign w:val="bottom"/>
            <w:hideMark/>
          </w:tcPr>
          <w:p w14:paraId="422CD734" w14:textId="77777777" w:rsidR="009E7B3E" w:rsidRPr="00AD620B" w:rsidRDefault="009E7B3E" w:rsidP="00353643">
            <w:pPr>
              <w:jc w:val="center"/>
              <w:rPr>
                <w:color w:val="000000"/>
                <w:sz w:val="20"/>
                <w:szCs w:val="20"/>
              </w:rPr>
            </w:pPr>
            <w:r w:rsidRPr="00AD620B">
              <w:rPr>
                <w:color w:val="000000"/>
                <w:sz w:val="20"/>
                <w:szCs w:val="20"/>
              </w:rPr>
              <w:t>37.29</w:t>
            </w:r>
          </w:p>
        </w:tc>
        <w:tc>
          <w:tcPr>
            <w:tcW w:w="992" w:type="dxa"/>
            <w:tcBorders>
              <w:top w:val="nil"/>
              <w:left w:val="nil"/>
              <w:bottom w:val="single" w:sz="4" w:space="0" w:color="auto"/>
              <w:right w:val="single" w:sz="8" w:space="0" w:color="auto"/>
            </w:tcBorders>
            <w:shd w:val="clear" w:color="auto" w:fill="auto"/>
            <w:noWrap/>
            <w:vAlign w:val="bottom"/>
            <w:hideMark/>
          </w:tcPr>
          <w:p w14:paraId="4D48C294" w14:textId="77777777" w:rsidR="009E7B3E" w:rsidRPr="00AD620B" w:rsidRDefault="009E7B3E" w:rsidP="00353643">
            <w:pPr>
              <w:jc w:val="center"/>
              <w:rPr>
                <w:color w:val="000000"/>
                <w:sz w:val="20"/>
                <w:szCs w:val="20"/>
              </w:rPr>
            </w:pPr>
            <w:r w:rsidRPr="00AD620B">
              <w:rPr>
                <w:color w:val="000000"/>
                <w:sz w:val="20"/>
                <w:szCs w:val="20"/>
              </w:rPr>
              <w:t>23.01</w:t>
            </w:r>
          </w:p>
        </w:tc>
        <w:tc>
          <w:tcPr>
            <w:tcW w:w="850" w:type="dxa"/>
            <w:tcBorders>
              <w:top w:val="nil"/>
              <w:left w:val="nil"/>
              <w:bottom w:val="single" w:sz="4" w:space="0" w:color="auto"/>
              <w:right w:val="single" w:sz="8" w:space="0" w:color="auto"/>
            </w:tcBorders>
          </w:tcPr>
          <w:p w14:paraId="7B5D75B0" w14:textId="77777777" w:rsidR="009E7B3E" w:rsidRPr="00AD620B" w:rsidRDefault="009E7B3E" w:rsidP="00353643">
            <w:pPr>
              <w:jc w:val="center"/>
              <w:rPr>
                <w:b/>
                <w:color w:val="FF0000"/>
                <w:sz w:val="20"/>
                <w:szCs w:val="20"/>
              </w:rPr>
            </w:pPr>
            <w:r w:rsidRPr="00AD620B">
              <w:rPr>
                <w:b/>
                <w:color w:val="FF0000"/>
                <w:sz w:val="20"/>
                <w:szCs w:val="20"/>
              </w:rPr>
              <w:t>↓</w:t>
            </w:r>
          </w:p>
        </w:tc>
      </w:tr>
      <w:tr w:rsidR="00AD620B" w:rsidRPr="00AD620B" w14:paraId="2400AEEE" w14:textId="77777777" w:rsidTr="00AD620B">
        <w:trPr>
          <w:trHeight w:val="254"/>
        </w:trPr>
        <w:tc>
          <w:tcPr>
            <w:tcW w:w="2258" w:type="dxa"/>
            <w:gridSpan w:val="2"/>
            <w:tcBorders>
              <w:top w:val="nil"/>
              <w:left w:val="single" w:sz="8" w:space="0" w:color="auto"/>
              <w:bottom w:val="single" w:sz="4" w:space="0" w:color="auto"/>
              <w:right w:val="single" w:sz="4" w:space="0" w:color="auto"/>
            </w:tcBorders>
            <w:shd w:val="clear" w:color="auto" w:fill="auto"/>
            <w:vAlign w:val="bottom"/>
            <w:hideMark/>
          </w:tcPr>
          <w:p w14:paraId="76D7FA08" w14:textId="77777777" w:rsidR="009E7B3E" w:rsidRPr="00AD620B" w:rsidRDefault="009E7B3E" w:rsidP="00353643">
            <w:pPr>
              <w:rPr>
                <w:color w:val="000000"/>
                <w:sz w:val="20"/>
                <w:szCs w:val="20"/>
              </w:rPr>
            </w:pPr>
            <w:r w:rsidRPr="00AD620B">
              <w:rPr>
                <w:color w:val="000000"/>
                <w:sz w:val="20"/>
                <w:szCs w:val="20"/>
              </w:rPr>
              <w:t>% of C class roads that should be considered for maintenance treatment</w:t>
            </w:r>
          </w:p>
        </w:tc>
        <w:tc>
          <w:tcPr>
            <w:tcW w:w="851" w:type="dxa"/>
            <w:tcBorders>
              <w:top w:val="nil"/>
              <w:left w:val="nil"/>
              <w:bottom w:val="single" w:sz="4" w:space="0" w:color="auto"/>
              <w:right w:val="single" w:sz="4" w:space="0" w:color="auto"/>
            </w:tcBorders>
            <w:shd w:val="clear" w:color="auto" w:fill="auto"/>
            <w:vAlign w:val="bottom"/>
          </w:tcPr>
          <w:p w14:paraId="5011219C" w14:textId="77777777" w:rsidR="009E7B3E" w:rsidRPr="00AD620B" w:rsidRDefault="009E7B3E" w:rsidP="00353643">
            <w:pPr>
              <w:jc w:val="center"/>
              <w:rPr>
                <w:color w:val="000000"/>
                <w:sz w:val="20"/>
                <w:szCs w:val="20"/>
              </w:rPr>
            </w:pPr>
            <w:r w:rsidRPr="00AD620B">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14:paraId="3C434752" w14:textId="77777777" w:rsidR="009E7B3E" w:rsidRPr="00AD620B" w:rsidRDefault="009E7B3E" w:rsidP="00353643">
            <w:pPr>
              <w:jc w:val="center"/>
              <w:rPr>
                <w:color w:val="000000"/>
                <w:sz w:val="20"/>
                <w:szCs w:val="20"/>
              </w:rPr>
            </w:pPr>
            <w:r w:rsidRPr="00AD620B">
              <w:rPr>
                <w:color w:val="000000"/>
                <w:sz w:val="20"/>
                <w:szCs w:val="20"/>
              </w:rPr>
              <w:t>14.42</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14:paraId="7C13F2F8" w14:textId="77777777" w:rsidR="009E7B3E" w:rsidRPr="00AD620B" w:rsidRDefault="009E7B3E" w:rsidP="00353643">
            <w:pPr>
              <w:jc w:val="center"/>
              <w:rPr>
                <w:color w:val="000000"/>
                <w:sz w:val="20"/>
                <w:szCs w:val="20"/>
              </w:rPr>
            </w:pPr>
            <w:r w:rsidRPr="00AD620B">
              <w:rPr>
                <w:color w:val="000000"/>
                <w:sz w:val="20"/>
                <w:szCs w:val="20"/>
              </w:rPr>
              <w:t>13.83</w:t>
            </w:r>
          </w:p>
        </w:tc>
        <w:tc>
          <w:tcPr>
            <w:tcW w:w="1134" w:type="dxa"/>
            <w:tcBorders>
              <w:top w:val="nil"/>
              <w:left w:val="nil"/>
              <w:bottom w:val="single" w:sz="4" w:space="0" w:color="auto"/>
              <w:right w:val="single" w:sz="4" w:space="0" w:color="auto"/>
            </w:tcBorders>
            <w:shd w:val="clear" w:color="auto" w:fill="auto"/>
            <w:noWrap/>
            <w:vAlign w:val="bottom"/>
            <w:hideMark/>
          </w:tcPr>
          <w:p w14:paraId="245D20A9" w14:textId="77777777" w:rsidR="009E7B3E" w:rsidRPr="00AD620B" w:rsidRDefault="009E7B3E" w:rsidP="00353643">
            <w:pPr>
              <w:jc w:val="center"/>
              <w:rPr>
                <w:color w:val="000000"/>
                <w:sz w:val="20"/>
                <w:szCs w:val="20"/>
              </w:rPr>
            </w:pPr>
            <w:r w:rsidRPr="00AD620B">
              <w:rPr>
                <w:color w:val="000000"/>
                <w:sz w:val="20"/>
                <w:szCs w:val="20"/>
              </w:rPr>
              <w:t>26.93</w:t>
            </w:r>
          </w:p>
        </w:tc>
        <w:tc>
          <w:tcPr>
            <w:tcW w:w="1134" w:type="dxa"/>
            <w:tcBorders>
              <w:top w:val="nil"/>
              <w:left w:val="nil"/>
              <w:bottom w:val="single" w:sz="4" w:space="0" w:color="auto"/>
              <w:right w:val="single" w:sz="4" w:space="0" w:color="auto"/>
            </w:tcBorders>
            <w:shd w:val="clear" w:color="auto" w:fill="auto"/>
            <w:noWrap/>
            <w:vAlign w:val="bottom"/>
            <w:hideMark/>
          </w:tcPr>
          <w:p w14:paraId="23BAC3F2" w14:textId="77777777" w:rsidR="009E7B3E" w:rsidRPr="00AD620B" w:rsidRDefault="009E7B3E" w:rsidP="00353643">
            <w:pPr>
              <w:jc w:val="center"/>
              <w:rPr>
                <w:color w:val="000000"/>
                <w:sz w:val="20"/>
                <w:szCs w:val="20"/>
              </w:rPr>
            </w:pPr>
            <w:r w:rsidRPr="00AD620B">
              <w:rPr>
                <w:color w:val="000000"/>
                <w:sz w:val="20"/>
                <w:szCs w:val="20"/>
              </w:rPr>
              <w:t>36.25</w:t>
            </w:r>
          </w:p>
        </w:tc>
        <w:tc>
          <w:tcPr>
            <w:tcW w:w="993" w:type="dxa"/>
            <w:tcBorders>
              <w:top w:val="nil"/>
              <w:left w:val="nil"/>
              <w:bottom w:val="single" w:sz="4" w:space="0" w:color="auto"/>
              <w:right w:val="single" w:sz="4" w:space="0" w:color="auto"/>
            </w:tcBorders>
            <w:shd w:val="clear" w:color="auto" w:fill="auto"/>
            <w:noWrap/>
            <w:vAlign w:val="bottom"/>
            <w:hideMark/>
          </w:tcPr>
          <w:p w14:paraId="4EFBD881" w14:textId="77777777" w:rsidR="009E7B3E" w:rsidRPr="00AD620B" w:rsidRDefault="009E7B3E" w:rsidP="00353643">
            <w:pPr>
              <w:jc w:val="center"/>
              <w:rPr>
                <w:color w:val="000000"/>
                <w:sz w:val="20"/>
                <w:szCs w:val="20"/>
              </w:rPr>
            </w:pPr>
            <w:r w:rsidRPr="00AD620B">
              <w:rPr>
                <w:color w:val="000000"/>
                <w:sz w:val="20"/>
                <w:szCs w:val="20"/>
              </w:rPr>
              <w:t>-4.13</w:t>
            </w:r>
          </w:p>
        </w:tc>
        <w:tc>
          <w:tcPr>
            <w:tcW w:w="992" w:type="dxa"/>
            <w:tcBorders>
              <w:top w:val="nil"/>
              <w:left w:val="nil"/>
              <w:bottom w:val="single" w:sz="4" w:space="0" w:color="auto"/>
              <w:right w:val="single" w:sz="8" w:space="0" w:color="auto"/>
            </w:tcBorders>
            <w:shd w:val="clear" w:color="auto" w:fill="auto"/>
            <w:noWrap/>
            <w:vAlign w:val="bottom"/>
            <w:hideMark/>
          </w:tcPr>
          <w:p w14:paraId="2EADB28B" w14:textId="77777777" w:rsidR="009E7B3E" w:rsidRPr="00AD620B" w:rsidRDefault="009E7B3E" w:rsidP="00353643">
            <w:pPr>
              <w:jc w:val="center"/>
              <w:rPr>
                <w:color w:val="000000"/>
                <w:sz w:val="20"/>
                <w:szCs w:val="20"/>
              </w:rPr>
            </w:pPr>
            <w:r w:rsidRPr="00AD620B">
              <w:rPr>
                <w:color w:val="000000"/>
                <w:sz w:val="20"/>
                <w:szCs w:val="20"/>
              </w:rPr>
              <w:t>-15.11</w:t>
            </w:r>
          </w:p>
        </w:tc>
        <w:tc>
          <w:tcPr>
            <w:tcW w:w="850" w:type="dxa"/>
            <w:tcBorders>
              <w:top w:val="nil"/>
              <w:left w:val="nil"/>
              <w:bottom w:val="single" w:sz="4" w:space="0" w:color="auto"/>
              <w:right w:val="single" w:sz="8" w:space="0" w:color="auto"/>
            </w:tcBorders>
          </w:tcPr>
          <w:p w14:paraId="58A744A1" w14:textId="77777777" w:rsidR="009E7B3E" w:rsidRPr="00AD620B" w:rsidRDefault="009E7B3E" w:rsidP="00353643">
            <w:pPr>
              <w:jc w:val="center"/>
              <w:rPr>
                <w:b/>
                <w:color w:val="FF0000"/>
                <w:sz w:val="20"/>
                <w:szCs w:val="20"/>
              </w:rPr>
            </w:pPr>
            <w:r w:rsidRPr="00AD620B">
              <w:rPr>
                <w:b/>
                <w:color w:val="92D050"/>
                <w:sz w:val="20"/>
                <w:szCs w:val="20"/>
              </w:rPr>
              <w:t>↑</w:t>
            </w:r>
          </w:p>
        </w:tc>
      </w:tr>
      <w:tr w:rsidR="00AD620B" w:rsidRPr="00AD620B" w14:paraId="3939F5EC" w14:textId="77777777" w:rsidTr="00AD620B">
        <w:trPr>
          <w:trHeight w:val="260"/>
        </w:trPr>
        <w:tc>
          <w:tcPr>
            <w:tcW w:w="2258" w:type="dxa"/>
            <w:gridSpan w:val="2"/>
            <w:tcBorders>
              <w:top w:val="nil"/>
              <w:left w:val="single" w:sz="8" w:space="0" w:color="auto"/>
              <w:bottom w:val="single" w:sz="8" w:space="0" w:color="auto"/>
              <w:right w:val="single" w:sz="4" w:space="0" w:color="auto"/>
            </w:tcBorders>
            <w:shd w:val="clear" w:color="auto" w:fill="auto"/>
            <w:vAlign w:val="bottom"/>
            <w:hideMark/>
          </w:tcPr>
          <w:p w14:paraId="49439D27" w14:textId="77777777" w:rsidR="009E7B3E" w:rsidRPr="00AD620B" w:rsidRDefault="009E7B3E" w:rsidP="00353643">
            <w:pPr>
              <w:rPr>
                <w:color w:val="000000"/>
                <w:sz w:val="20"/>
                <w:szCs w:val="20"/>
              </w:rPr>
            </w:pPr>
            <w:r w:rsidRPr="00AD620B">
              <w:rPr>
                <w:color w:val="000000"/>
                <w:sz w:val="20"/>
                <w:szCs w:val="20"/>
              </w:rPr>
              <w:t>% of unclassified roads that should be considered for maintenance treatment</w:t>
            </w:r>
          </w:p>
        </w:tc>
        <w:tc>
          <w:tcPr>
            <w:tcW w:w="851" w:type="dxa"/>
            <w:tcBorders>
              <w:top w:val="nil"/>
              <w:left w:val="nil"/>
              <w:bottom w:val="single" w:sz="8" w:space="0" w:color="auto"/>
              <w:right w:val="single" w:sz="4" w:space="0" w:color="auto"/>
            </w:tcBorders>
            <w:shd w:val="clear" w:color="auto" w:fill="auto"/>
            <w:vAlign w:val="bottom"/>
          </w:tcPr>
          <w:p w14:paraId="4C00C4DD" w14:textId="77777777" w:rsidR="009E7B3E" w:rsidRPr="00AD620B" w:rsidRDefault="009E7B3E" w:rsidP="00353643">
            <w:pPr>
              <w:jc w:val="center"/>
              <w:rPr>
                <w:color w:val="000000"/>
                <w:sz w:val="20"/>
                <w:szCs w:val="20"/>
              </w:rPr>
            </w:pPr>
            <w:r w:rsidRPr="00AD620B">
              <w:rPr>
                <w:color w:val="000000"/>
                <w:sz w:val="20"/>
                <w:szCs w:val="20"/>
              </w:rPr>
              <w:t>1</w:t>
            </w:r>
          </w:p>
        </w:tc>
        <w:tc>
          <w:tcPr>
            <w:tcW w:w="992" w:type="dxa"/>
            <w:tcBorders>
              <w:top w:val="nil"/>
              <w:left w:val="nil"/>
              <w:bottom w:val="single" w:sz="8" w:space="0" w:color="auto"/>
              <w:right w:val="single" w:sz="4" w:space="0" w:color="auto"/>
            </w:tcBorders>
            <w:shd w:val="clear" w:color="auto" w:fill="auto"/>
            <w:noWrap/>
            <w:vAlign w:val="bottom"/>
            <w:hideMark/>
          </w:tcPr>
          <w:p w14:paraId="548D283A" w14:textId="77777777" w:rsidR="009E7B3E" w:rsidRPr="00AD620B" w:rsidRDefault="009E7B3E" w:rsidP="00353643">
            <w:pPr>
              <w:jc w:val="center"/>
              <w:rPr>
                <w:color w:val="000000"/>
                <w:sz w:val="20"/>
                <w:szCs w:val="20"/>
              </w:rPr>
            </w:pPr>
            <w:r w:rsidRPr="00AD620B">
              <w:rPr>
                <w:color w:val="000000"/>
                <w:sz w:val="20"/>
                <w:szCs w:val="20"/>
              </w:rPr>
              <w:t>30.67</w:t>
            </w:r>
          </w:p>
        </w:tc>
        <w:tc>
          <w:tcPr>
            <w:tcW w:w="992" w:type="dxa"/>
            <w:tcBorders>
              <w:top w:val="nil"/>
              <w:left w:val="nil"/>
              <w:bottom w:val="single" w:sz="8" w:space="0" w:color="auto"/>
              <w:right w:val="single" w:sz="4" w:space="0" w:color="auto"/>
            </w:tcBorders>
            <w:shd w:val="clear" w:color="auto" w:fill="F2F2F2" w:themeFill="background1" w:themeFillShade="F2"/>
            <w:noWrap/>
            <w:vAlign w:val="bottom"/>
            <w:hideMark/>
          </w:tcPr>
          <w:p w14:paraId="464D2006" w14:textId="77777777" w:rsidR="009E7B3E" w:rsidRPr="00AD620B" w:rsidRDefault="009E7B3E" w:rsidP="00353643">
            <w:pPr>
              <w:jc w:val="center"/>
              <w:rPr>
                <w:color w:val="000000"/>
                <w:sz w:val="20"/>
                <w:szCs w:val="20"/>
              </w:rPr>
            </w:pPr>
            <w:r w:rsidRPr="00AD620B">
              <w:rPr>
                <w:color w:val="000000"/>
                <w:sz w:val="20"/>
                <w:szCs w:val="20"/>
              </w:rPr>
              <w:t>30.30</w:t>
            </w:r>
          </w:p>
        </w:tc>
        <w:tc>
          <w:tcPr>
            <w:tcW w:w="1134" w:type="dxa"/>
            <w:tcBorders>
              <w:top w:val="nil"/>
              <w:left w:val="nil"/>
              <w:bottom w:val="single" w:sz="8" w:space="0" w:color="auto"/>
              <w:right w:val="single" w:sz="4" w:space="0" w:color="auto"/>
            </w:tcBorders>
            <w:shd w:val="clear" w:color="auto" w:fill="auto"/>
            <w:noWrap/>
            <w:vAlign w:val="bottom"/>
            <w:hideMark/>
          </w:tcPr>
          <w:p w14:paraId="17D24FB0" w14:textId="77777777" w:rsidR="009E7B3E" w:rsidRPr="00AD620B" w:rsidRDefault="009E7B3E" w:rsidP="00353643">
            <w:pPr>
              <w:jc w:val="center"/>
              <w:rPr>
                <w:color w:val="000000"/>
                <w:sz w:val="20"/>
                <w:szCs w:val="20"/>
              </w:rPr>
            </w:pPr>
            <w:r w:rsidRPr="00AD620B">
              <w:rPr>
                <w:color w:val="000000"/>
                <w:sz w:val="20"/>
                <w:szCs w:val="20"/>
              </w:rPr>
              <w:t>34.53</w:t>
            </w:r>
          </w:p>
        </w:tc>
        <w:tc>
          <w:tcPr>
            <w:tcW w:w="1134" w:type="dxa"/>
            <w:tcBorders>
              <w:top w:val="nil"/>
              <w:left w:val="nil"/>
              <w:bottom w:val="single" w:sz="8" w:space="0" w:color="auto"/>
              <w:right w:val="single" w:sz="4" w:space="0" w:color="auto"/>
            </w:tcBorders>
            <w:shd w:val="clear" w:color="auto" w:fill="auto"/>
            <w:noWrap/>
            <w:vAlign w:val="bottom"/>
            <w:hideMark/>
          </w:tcPr>
          <w:p w14:paraId="7A47CDAE" w14:textId="77777777" w:rsidR="009E7B3E" w:rsidRPr="00AD620B" w:rsidRDefault="009E7B3E" w:rsidP="00353643">
            <w:pPr>
              <w:jc w:val="center"/>
              <w:rPr>
                <w:color w:val="000000"/>
                <w:sz w:val="20"/>
                <w:szCs w:val="20"/>
              </w:rPr>
            </w:pPr>
            <w:r w:rsidRPr="00AD620B">
              <w:rPr>
                <w:color w:val="000000"/>
                <w:sz w:val="20"/>
                <w:szCs w:val="20"/>
              </w:rPr>
              <w:t>38.25</w:t>
            </w:r>
          </w:p>
        </w:tc>
        <w:tc>
          <w:tcPr>
            <w:tcW w:w="993" w:type="dxa"/>
            <w:tcBorders>
              <w:top w:val="nil"/>
              <w:left w:val="nil"/>
              <w:bottom w:val="single" w:sz="8" w:space="0" w:color="auto"/>
              <w:right w:val="single" w:sz="4" w:space="0" w:color="auto"/>
            </w:tcBorders>
            <w:shd w:val="clear" w:color="auto" w:fill="auto"/>
            <w:noWrap/>
            <w:vAlign w:val="bottom"/>
            <w:hideMark/>
          </w:tcPr>
          <w:p w14:paraId="2FAA75A3" w14:textId="77777777" w:rsidR="009E7B3E" w:rsidRPr="00AD620B" w:rsidRDefault="009E7B3E" w:rsidP="00353643">
            <w:pPr>
              <w:jc w:val="center"/>
              <w:rPr>
                <w:color w:val="000000"/>
                <w:sz w:val="20"/>
                <w:szCs w:val="20"/>
              </w:rPr>
            </w:pPr>
            <w:r w:rsidRPr="00AD620B">
              <w:rPr>
                <w:color w:val="000000"/>
                <w:sz w:val="20"/>
                <w:szCs w:val="20"/>
              </w:rPr>
              <w:t>-1.18</w:t>
            </w:r>
          </w:p>
        </w:tc>
        <w:tc>
          <w:tcPr>
            <w:tcW w:w="992" w:type="dxa"/>
            <w:tcBorders>
              <w:top w:val="nil"/>
              <w:left w:val="nil"/>
              <w:bottom w:val="single" w:sz="8" w:space="0" w:color="auto"/>
              <w:right w:val="single" w:sz="8" w:space="0" w:color="auto"/>
            </w:tcBorders>
            <w:shd w:val="clear" w:color="auto" w:fill="auto"/>
            <w:noWrap/>
            <w:vAlign w:val="bottom"/>
            <w:hideMark/>
          </w:tcPr>
          <w:p w14:paraId="396FB792" w14:textId="77777777" w:rsidR="009E7B3E" w:rsidRPr="00AD620B" w:rsidRDefault="009E7B3E" w:rsidP="00353643">
            <w:pPr>
              <w:jc w:val="center"/>
              <w:rPr>
                <w:color w:val="000000"/>
                <w:sz w:val="20"/>
                <w:szCs w:val="20"/>
              </w:rPr>
            </w:pPr>
            <w:r w:rsidRPr="00AD620B">
              <w:rPr>
                <w:color w:val="000000"/>
                <w:sz w:val="20"/>
                <w:szCs w:val="20"/>
              </w:rPr>
              <w:t>0.38</w:t>
            </w:r>
          </w:p>
        </w:tc>
        <w:tc>
          <w:tcPr>
            <w:tcW w:w="850" w:type="dxa"/>
            <w:tcBorders>
              <w:top w:val="nil"/>
              <w:left w:val="nil"/>
              <w:bottom w:val="single" w:sz="8" w:space="0" w:color="auto"/>
              <w:right w:val="single" w:sz="8" w:space="0" w:color="auto"/>
            </w:tcBorders>
          </w:tcPr>
          <w:p w14:paraId="0DE22F36" w14:textId="77777777" w:rsidR="009E7B3E" w:rsidRPr="00AD620B" w:rsidRDefault="009E7B3E" w:rsidP="00353643">
            <w:pPr>
              <w:jc w:val="center"/>
              <w:rPr>
                <w:color w:val="000000"/>
                <w:sz w:val="20"/>
                <w:szCs w:val="20"/>
              </w:rPr>
            </w:pPr>
            <w:r w:rsidRPr="00AD620B">
              <w:rPr>
                <w:color w:val="000000"/>
                <w:sz w:val="20"/>
                <w:szCs w:val="20"/>
              </w:rPr>
              <w:t>─</w:t>
            </w:r>
          </w:p>
        </w:tc>
      </w:tr>
    </w:tbl>
    <w:p w14:paraId="6B91DBC9" w14:textId="478D8EEC" w:rsidR="0063398F" w:rsidRPr="00AD620B" w:rsidRDefault="004247C1" w:rsidP="00AF6102">
      <w:pPr>
        <w:jc w:val="both"/>
        <w:rPr>
          <w:bCs/>
          <w:color w:val="000000" w:themeColor="text1"/>
          <w:sz w:val="20"/>
          <w:szCs w:val="20"/>
        </w:rPr>
      </w:pPr>
      <w:r w:rsidRPr="004247C1">
        <w:rPr>
          <w:bCs/>
          <w:color w:val="000000" w:themeColor="text1"/>
          <w:sz w:val="20"/>
          <w:szCs w:val="20"/>
        </w:rPr>
        <w:t>*Latest data published in November 2019 shows a significant improvement in reducing the number of people earning less than the living wage.</w:t>
      </w:r>
    </w:p>
    <w:p w14:paraId="1991D6FE" w14:textId="77777777" w:rsidR="00AF6102" w:rsidRDefault="00AF6102" w:rsidP="00781CB3">
      <w:pPr>
        <w:jc w:val="both"/>
        <w:rPr>
          <w:b/>
          <w:bCs/>
          <w:sz w:val="24"/>
          <w:szCs w:val="20"/>
        </w:rPr>
      </w:pPr>
    </w:p>
    <w:p w14:paraId="6567EBBB" w14:textId="627E1253" w:rsidR="006E524E" w:rsidRPr="00AF6102" w:rsidRDefault="00781CB3" w:rsidP="00781CB3">
      <w:pPr>
        <w:jc w:val="both"/>
        <w:rPr>
          <w:b/>
          <w:bCs/>
          <w:sz w:val="24"/>
          <w:szCs w:val="20"/>
        </w:rPr>
      </w:pPr>
      <w:r w:rsidRPr="0063398F">
        <w:rPr>
          <w:b/>
          <w:bCs/>
          <w:sz w:val="24"/>
          <w:szCs w:val="20"/>
        </w:rPr>
        <w:t xml:space="preserve">Highlight </w:t>
      </w:r>
    </w:p>
    <w:p w14:paraId="7D52DFF7" w14:textId="77777777" w:rsidR="00AF6102" w:rsidRDefault="00AF6102" w:rsidP="00781CB3">
      <w:pPr>
        <w:jc w:val="both"/>
        <w:rPr>
          <w:b/>
          <w:bCs/>
          <w:szCs w:val="20"/>
        </w:rPr>
      </w:pPr>
    </w:p>
    <w:p w14:paraId="5A66D8A3" w14:textId="120FA5A8" w:rsidR="0063398F" w:rsidRDefault="00781CB3" w:rsidP="00781CB3">
      <w:pPr>
        <w:jc w:val="both"/>
        <w:rPr>
          <w:b/>
          <w:bCs/>
          <w:szCs w:val="20"/>
        </w:rPr>
      </w:pPr>
      <w:r w:rsidRPr="0063398F">
        <w:rPr>
          <w:b/>
          <w:bCs/>
          <w:szCs w:val="20"/>
        </w:rPr>
        <w:t>% Unemployed People Assisted into Work on Employability Programmes</w:t>
      </w:r>
    </w:p>
    <w:p w14:paraId="3691D070" w14:textId="5AF24E30" w:rsidR="0063398F" w:rsidRDefault="0063398F" w:rsidP="00781CB3">
      <w:pPr>
        <w:jc w:val="both"/>
        <w:rPr>
          <w:b/>
          <w:bCs/>
          <w:szCs w:val="20"/>
        </w:rPr>
      </w:pPr>
      <w:r w:rsidRPr="0063398F">
        <w:rPr>
          <w:noProof/>
          <w:sz w:val="28"/>
        </w:rPr>
        <w:drawing>
          <wp:anchor distT="0" distB="0" distL="114300" distR="114300" simplePos="0" relativeHeight="251677696" behindDoc="0" locked="0" layoutInCell="1" allowOverlap="1" wp14:anchorId="43667F53" wp14:editId="5CE9D7FB">
            <wp:simplePos x="0" y="0"/>
            <wp:positionH relativeFrom="margin">
              <wp:align>left</wp:align>
            </wp:positionH>
            <wp:positionV relativeFrom="paragraph">
              <wp:posOffset>57150</wp:posOffset>
            </wp:positionV>
            <wp:extent cx="5720080" cy="2247900"/>
            <wp:effectExtent l="0" t="0" r="13970" b="0"/>
            <wp:wrapSquare wrapText="bothSides"/>
            <wp:docPr id="3" name="Chart 3">
              <a:extLst xmlns:a="http://schemas.openxmlformats.org/drawingml/2006/main">
                <a:ext uri="{FF2B5EF4-FFF2-40B4-BE49-F238E27FC236}">
                  <a16:creationId xmlns:a16="http://schemas.microsoft.com/office/drawing/2014/main" id="{00000000-0008-0000-0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12F62FC2" w14:textId="77777777" w:rsidR="0063398F" w:rsidRDefault="0063398F" w:rsidP="00781CB3">
      <w:pPr>
        <w:jc w:val="both"/>
        <w:rPr>
          <w:b/>
          <w:bCs/>
          <w:szCs w:val="20"/>
        </w:rPr>
      </w:pPr>
    </w:p>
    <w:p w14:paraId="0992DB81" w14:textId="77777777" w:rsidR="0063398F" w:rsidRDefault="0063398F" w:rsidP="00781CB3">
      <w:pPr>
        <w:jc w:val="both"/>
        <w:rPr>
          <w:b/>
          <w:bCs/>
          <w:szCs w:val="20"/>
        </w:rPr>
      </w:pPr>
    </w:p>
    <w:p w14:paraId="61FB95EA" w14:textId="77777777" w:rsidR="0063398F" w:rsidRDefault="0063398F" w:rsidP="00781CB3">
      <w:pPr>
        <w:jc w:val="both"/>
        <w:rPr>
          <w:b/>
          <w:bCs/>
          <w:szCs w:val="20"/>
        </w:rPr>
      </w:pPr>
    </w:p>
    <w:p w14:paraId="0BB318BD" w14:textId="77777777" w:rsidR="0063398F" w:rsidRDefault="0063398F" w:rsidP="00781CB3">
      <w:pPr>
        <w:jc w:val="both"/>
        <w:rPr>
          <w:b/>
          <w:bCs/>
          <w:szCs w:val="20"/>
        </w:rPr>
      </w:pPr>
    </w:p>
    <w:p w14:paraId="70C8BF42" w14:textId="77777777" w:rsidR="0063398F" w:rsidRDefault="0063398F" w:rsidP="00781CB3">
      <w:pPr>
        <w:jc w:val="both"/>
        <w:rPr>
          <w:b/>
          <w:bCs/>
          <w:szCs w:val="20"/>
        </w:rPr>
      </w:pPr>
    </w:p>
    <w:p w14:paraId="605E3472" w14:textId="77777777" w:rsidR="0063398F" w:rsidRDefault="0063398F" w:rsidP="00781CB3">
      <w:pPr>
        <w:jc w:val="both"/>
        <w:rPr>
          <w:b/>
          <w:bCs/>
          <w:szCs w:val="20"/>
        </w:rPr>
      </w:pPr>
    </w:p>
    <w:p w14:paraId="190EE1CB" w14:textId="77777777" w:rsidR="0063398F" w:rsidRDefault="0063398F" w:rsidP="00781CB3">
      <w:pPr>
        <w:jc w:val="both"/>
        <w:rPr>
          <w:b/>
          <w:bCs/>
          <w:szCs w:val="20"/>
        </w:rPr>
      </w:pPr>
    </w:p>
    <w:p w14:paraId="6AF8DD32" w14:textId="77777777" w:rsidR="0063398F" w:rsidRDefault="0063398F" w:rsidP="00781CB3">
      <w:pPr>
        <w:jc w:val="both"/>
        <w:rPr>
          <w:b/>
          <w:bCs/>
          <w:szCs w:val="20"/>
        </w:rPr>
      </w:pPr>
    </w:p>
    <w:p w14:paraId="684AA6B2" w14:textId="77777777" w:rsidR="0063398F" w:rsidRDefault="0063398F" w:rsidP="00781CB3">
      <w:pPr>
        <w:jc w:val="both"/>
        <w:rPr>
          <w:b/>
          <w:bCs/>
          <w:szCs w:val="20"/>
        </w:rPr>
      </w:pPr>
    </w:p>
    <w:p w14:paraId="12E9EB49" w14:textId="77777777" w:rsidR="0063398F" w:rsidRDefault="0063398F" w:rsidP="00781CB3">
      <w:pPr>
        <w:jc w:val="both"/>
        <w:rPr>
          <w:b/>
          <w:bCs/>
          <w:szCs w:val="20"/>
        </w:rPr>
      </w:pPr>
    </w:p>
    <w:p w14:paraId="32F40339" w14:textId="77777777" w:rsidR="0063398F" w:rsidRDefault="0063398F" w:rsidP="00781CB3">
      <w:pPr>
        <w:jc w:val="both"/>
        <w:rPr>
          <w:b/>
          <w:bCs/>
          <w:szCs w:val="20"/>
        </w:rPr>
      </w:pPr>
    </w:p>
    <w:p w14:paraId="562C61EB" w14:textId="77777777" w:rsidR="0063398F" w:rsidRDefault="0063398F" w:rsidP="00781CB3">
      <w:pPr>
        <w:jc w:val="both"/>
        <w:rPr>
          <w:b/>
          <w:bCs/>
          <w:szCs w:val="20"/>
        </w:rPr>
      </w:pPr>
    </w:p>
    <w:p w14:paraId="7FB567C2" w14:textId="77777777" w:rsidR="0063398F" w:rsidRDefault="0063398F" w:rsidP="00781CB3">
      <w:pPr>
        <w:jc w:val="both"/>
        <w:rPr>
          <w:b/>
          <w:bCs/>
          <w:szCs w:val="20"/>
        </w:rPr>
      </w:pPr>
    </w:p>
    <w:p w14:paraId="1DCD0544" w14:textId="0C8D6871" w:rsidR="002206D9" w:rsidRDefault="00C6747E" w:rsidP="00D26868">
      <w:pPr>
        <w:jc w:val="both"/>
        <w:rPr>
          <w:bCs/>
          <w:sz w:val="20"/>
          <w:szCs w:val="20"/>
        </w:rPr>
      </w:pPr>
      <w:r>
        <w:rPr>
          <w:sz w:val="20"/>
          <w:szCs w:val="20"/>
        </w:rPr>
        <w:lastRenderedPageBreak/>
        <w:t>The Council’s performance for this indicator has improved in recent years.  The Council is ranked at 4th in the Family Group and delivers significantly more than the group median (the range is quite wide from 25.3% - 5.5%). Increasing the percentage of working age population into employment is a priority Council Plan target. Supporting workless people to progress into employment is a key strategic priority for the City Council and investment is made by the council at every stage of the employability skills pipeline to progress people back into work. Unemployment levels, however, remain above average and levels of the proportion of the population that are in employment is below average and therefore the Discover Work Partnership has undertaken a strategic review to deliver an improvement to improve outcomes across all partners that contribute to the employability landscape in the city. Teams from different Council services have been brought together into one integrated Adult Employability Team focused on driving performance up, responding to employer demand and client need.</w:t>
      </w:r>
    </w:p>
    <w:p w14:paraId="27EC74F1" w14:textId="77777777" w:rsidR="00C6747E" w:rsidRDefault="00C6747E" w:rsidP="00B344B4">
      <w:pPr>
        <w:jc w:val="both"/>
        <w:rPr>
          <w:b/>
          <w:bCs/>
          <w:sz w:val="24"/>
          <w:szCs w:val="20"/>
        </w:rPr>
      </w:pPr>
    </w:p>
    <w:p w14:paraId="032ABD10" w14:textId="4BB004AD" w:rsidR="00353643" w:rsidRPr="00353643" w:rsidRDefault="00D26868" w:rsidP="00B344B4">
      <w:pPr>
        <w:jc w:val="both"/>
        <w:rPr>
          <w:b/>
          <w:bCs/>
          <w:sz w:val="24"/>
          <w:szCs w:val="20"/>
        </w:rPr>
      </w:pPr>
      <w:r w:rsidRPr="00353643">
        <w:rPr>
          <w:b/>
          <w:bCs/>
          <w:sz w:val="24"/>
          <w:szCs w:val="20"/>
        </w:rPr>
        <w:t>Area for Improvement</w:t>
      </w:r>
      <w:r w:rsidR="004A6BA0" w:rsidRPr="00353643">
        <w:rPr>
          <w:b/>
          <w:bCs/>
          <w:sz w:val="24"/>
          <w:szCs w:val="20"/>
        </w:rPr>
        <w:t xml:space="preserve"> </w:t>
      </w:r>
      <w:r w:rsidR="00353643" w:rsidRPr="00353643">
        <w:rPr>
          <w:b/>
          <w:bCs/>
          <w:sz w:val="24"/>
          <w:szCs w:val="20"/>
        </w:rPr>
        <w:t>–</w:t>
      </w:r>
      <w:r w:rsidRPr="00353643">
        <w:rPr>
          <w:b/>
          <w:bCs/>
          <w:sz w:val="24"/>
          <w:szCs w:val="20"/>
        </w:rPr>
        <w:t xml:space="preserve"> </w:t>
      </w:r>
    </w:p>
    <w:p w14:paraId="7838F7E5" w14:textId="77777777" w:rsidR="00353643" w:rsidRDefault="00353643" w:rsidP="00B344B4">
      <w:pPr>
        <w:jc w:val="both"/>
        <w:rPr>
          <w:b/>
          <w:bCs/>
          <w:sz w:val="20"/>
          <w:szCs w:val="20"/>
        </w:rPr>
      </w:pPr>
    </w:p>
    <w:p w14:paraId="70474E9B" w14:textId="1F139B47" w:rsidR="00872891" w:rsidRPr="00375F71" w:rsidRDefault="002D66F1" w:rsidP="00B344B4">
      <w:pPr>
        <w:jc w:val="both"/>
        <w:rPr>
          <w:b/>
          <w:bCs/>
          <w:szCs w:val="20"/>
        </w:rPr>
      </w:pPr>
      <w:r w:rsidRPr="00187EB4">
        <w:rPr>
          <w:b/>
          <w:bCs/>
          <w:szCs w:val="20"/>
        </w:rPr>
        <w:t xml:space="preserve">% of </w:t>
      </w:r>
      <w:r w:rsidR="00946D79" w:rsidRPr="00187EB4">
        <w:rPr>
          <w:b/>
          <w:bCs/>
          <w:szCs w:val="20"/>
        </w:rPr>
        <w:t>Floor space</w:t>
      </w:r>
      <w:r w:rsidRPr="00187EB4">
        <w:rPr>
          <w:b/>
          <w:bCs/>
          <w:szCs w:val="20"/>
        </w:rPr>
        <w:t xml:space="preserve"> of Operational Buildings in a Satisfactory Condition</w:t>
      </w:r>
    </w:p>
    <w:p w14:paraId="7A9F815F" w14:textId="4E540952" w:rsidR="00872891" w:rsidRPr="00D65C0B" w:rsidRDefault="00872891" w:rsidP="00B344B4">
      <w:pPr>
        <w:jc w:val="both"/>
        <w:rPr>
          <w:bCs/>
          <w:sz w:val="20"/>
          <w:szCs w:val="20"/>
        </w:rPr>
      </w:pPr>
      <w:r w:rsidRPr="00D65C0B">
        <w:rPr>
          <w:bCs/>
          <w:sz w:val="20"/>
          <w:szCs w:val="20"/>
        </w:rPr>
        <w:t>The graphs bel</w:t>
      </w:r>
      <w:r w:rsidR="00187EB4">
        <w:rPr>
          <w:bCs/>
          <w:sz w:val="20"/>
          <w:szCs w:val="20"/>
        </w:rPr>
        <w:t>ow show that while</w:t>
      </w:r>
      <w:r w:rsidRPr="00D65C0B">
        <w:rPr>
          <w:bCs/>
          <w:sz w:val="20"/>
          <w:szCs w:val="20"/>
        </w:rPr>
        <w:t xml:space="preserve"> a welcome improvement h</w:t>
      </w:r>
      <w:r w:rsidR="00187EB4">
        <w:rPr>
          <w:bCs/>
          <w:sz w:val="20"/>
          <w:szCs w:val="20"/>
        </w:rPr>
        <w:t>as been made in the satisfactory</w:t>
      </w:r>
      <w:r w:rsidRPr="00D65C0B">
        <w:rPr>
          <w:bCs/>
          <w:sz w:val="20"/>
          <w:szCs w:val="20"/>
        </w:rPr>
        <w:t xml:space="preserve"> condition of our property assets it still lags the fami</w:t>
      </w:r>
      <w:r w:rsidR="00960A66">
        <w:rPr>
          <w:bCs/>
          <w:sz w:val="20"/>
          <w:szCs w:val="20"/>
        </w:rPr>
        <w:t>ly group and is ranked 8 and will remain the priority area for improvement for next year’s report.</w:t>
      </w:r>
    </w:p>
    <w:p w14:paraId="43608910" w14:textId="77777777" w:rsidR="00AD620B" w:rsidRPr="00D26868" w:rsidRDefault="00AD620B" w:rsidP="00D26868">
      <w:pPr>
        <w:jc w:val="both"/>
        <w:rPr>
          <w:bCs/>
          <w:sz w:val="20"/>
          <w:szCs w:val="20"/>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820"/>
      </w:tblGrid>
      <w:tr w:rsidR="00CE060C" w:rsidRPr="002A7E82" w14:paraId="5CCB81BF" w14:textId="77777777" w:rsidTr="00D522AC">
        <w:tc>
          <w:tcPr>
            <w:tcW w:w="4673" w:type="dxa"/>
          </w:tcPr>
          <w:p w14:paraId="020EDDF8" w14:textId="77777777" w:rsidR="00CE060C" w:rsidRPr="002A7E82" w:rsidRDefault="00895EE2" w:rsidP="00D522AC">
            <w:pPr>
              <w:jc w:val="center"/>
              <w:rPr>
                <w:b/>
                <w:sz w:val="20"/>
                <w:szCs w:val="20"/>
                <w:u w:val="single"/>
              </w:rPr>
            </w:pPr>
            <w:r>
              <w:rPr>
                <w:b/>
                <w:sz w:val="20"/>
                <w:szCs w:val="20"/>
                <w:u w:val="single"/>
              </w:rPr>
              <w:t>Family Group</w:t>
            </w:r>
          </w:p>
        </w:tc>
        <w:tc>
          <w:tcPr>
            <w:tcW w:w="4820" w:type="dxa"/>
          </w:tcPr>
          <w:p w14:paraId="0F6625F9" w14:textId="46E1921E" w:rsidR="00CE060C" w:rsidRPr="002A7E82" w:rsidRDefault="00BD541B" w:rsidP="00D522AC">
            <w:pPr>
              <w:jc w:val="center"/>
              <w:rPr>
                <w:b/>
                <w:sz w:val="20"/>
                <w:szCs w:val="20"/>
                <w:u w:val="single"/>
              </w:rPr>
            </w:pPr>
            <w:r>
              <w:rPr>
                <w:b/>
                <w:sz w:val="20"/>
                <w:szCs w:val="20"/>
                <w:u w:val="single"/>
              </w:rPr>
              <w:t>Long Term</w:t>
            </w:r>
            <w:r w:rsidR="00CE060C" w:rsidRPr="002A7E82">
              <w:rPr>
                <w:b/>
                <w:sz w:val="20"/>
                <w:szCs w:val="20"/>
                <w:u w:val="single"/>
              </w:rPr>
              <w:t xml:space="preserve"> Trend</w:t>
            </w:r>
          </w:p>
        </w:tc>
      </w:tr>
    </w:tbl>
    <w:p w14:paraId="063D6763" w14:textId="4E42BACA" w:rsidR="000A0157" w:rsidRDefault="000A0157" w:rsidP="000A0157">
      <w:pPr>
        <w:rPr>
          <w:sz w:val="28"/>
          <w:szCs w:val="28"/>
        </w:rPr>
      </w:pPr>
      <w:r>
        <w:rPr>
          <w:noProof/>
          <w:sz w:val="28"/>
          <w:szCs w:val="28"/>
        </w:rPr>
        <w:drawing>
          <wp:inline distT="0" distB="0" distL="0" distR="0" wp14:anchorId="3BE024DF" wp14:editId="5F01922C">
            <wp:extent cx="2966484" cy="2402958"/>
            <wp:effectExtent l="0" t="0" r="5715" b="1651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C377C9" w:rsidRPr="00C377C9">
        <w:rPr>
          <w:noProof/>
        </w:rPr>
        <w:t xml:space="preserve"> </w:t>
      </w:r>
      <w:r w:rsidR="00353643">
        <w:rPr>
          <w:noProof/>
        </w:rPr>
        <w:drawing>
          <wp:inline distT="0" distB="0" distL="0" distR="0" wp14:anchorId="7104AF7F" wp14:editId="33F45296">
            <wp:extent cx="3171825" cy="2295525"/>
            <wp:effectExtent l="0" t="0" r="9525" b="9525"/>
            <wp:docPr id="9" name="Chart 9">
              <a:extLst xmlns:a="http://schemas.openxmlformats.org/drawingml/2006/main">
                <a:ext uri="{FF2B5EF4-FFF2-40B4-BE49-F238E27FC236}">
                  <a16:creationId xmlns:a16="http://schemas.microsoft.com/office/drawing/2014/main" id="{00000000-0008-0000-02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89231D7" w14:textId="77777777" w:rsidR="00D65C0B" w:rsidRDefault="00D65C0B" w:rsidP="00E86660">
      <w:pPr>
        <w:rPr>
          <w:b/>
          <w:bCs/>
          <w:sz w:val="20"/>
          <w:szCs w:val="20"/>
        </w:rPr>
      </w:pPr>
    </w:p>
    <w:p w14:paraId="257F6B83" w14:textId="77777777" w:rsidR="00E86660" w:rsidRDefault="00E86660" w:rsidP="0093532B">
      <w:pPr>
        <w:jc w:val="both"/>
        <w:rPr>
          <w:b/>
          <w:bCs/>
          <w:sz w:val="20"/>
          <w:szCs w:val="20"/>
        </w:rPr>
      </w:pPr>
      <w:r w:rsidRPr="00D26868">
        <w:rPr>
          <w:b/>
          <w:bCs/>
          <w:sz w:val="20"/>
          <w:szCs w:val="20"/>
        </w:rPr>
        <w:t>What the Council is doing to improve</w:t>
      </w:r>
    </w:p>
    <w:p w14:paraId="1DCEF952" w14:textId="77777777" w:rsidR="00D26868" w:rsidRPr="00D26868" w:rsidRDefault="00D26868" w:rsidP="0093532B">
      <w:pPr>
        <w:jc w:val="both"/>
        <w:rPr>
          <w:bCs/>
          <w:sz w:val="20"/>
          <w:szCs w:val="20"/>
        </w:rPr>
      </w:pPr>
    </w:p>
    <w:p w14:paraId="24EA0E0F" w14:textId="655B9B66" w:rsidR="009F4C2A" w:rsidRDefault="001230B2" w:rsidP="0093532B">
      <w:pPr>
        <w:jc w:val="both"/>
        <w:rPr>
          <w:bCs/>
          <w:sz w:val="20"/>
          <w:szCs w:val="20"/>
        </w:rPr>
      </w:pPr>
      <w:r>
        <w:rPr>
          <w:bCs/>
          <w:sz w:val="20"/>
          <w:szCs w:val="20"/>
        </w:rPr>
        <w:t>This measure of performance of maintaining our property assets</w:t>
      </w:r>
      <w:r w:rsidRPr="001230B2">
        <w:rPr>
          <w:bCs/>
          <w:sz w:val="20"/>
          <w:szCs w:val="20"/>
        </w:rPr>
        <w:t xml:space="preserve"> should now start to improve </w:t>
      </w:r>
      <w:r>
        <w:rPr>
          <w:bCs/>
          <w:sz w:val="20"/>
          <w:szCs w:val="20"/>
        </w:rPr>
        <w:t>a</w:t>
      </w:r>
      <w:r w:rsidRPr="001230B2">
        <w:rPr>
          <w:bCs/>
          <w:sz w:val="20"/>
          <w:szCs w:val="20"/>
        </w:rPr>
        <w:t>s a result of property rationalisation and significant investment, particularly in the schools portfolio</w:t>
      </w:r>
      <w:r w:rsidR="00187EB4">
        <w:rPr>
          <w:bCs/>
          <w:sz w:val="20"/>
          <w:szCs w:val="20"/>
        </w:rPr>
        <w:t xml:space="preserve"> where the building work has a</w:t>
      </w:r>
      <w:r>
        <w:rPr>
          <w:bCs/>
          <w:sz w:val="20"/>
          <w:szCs w:val="20"/>
        </w:rPr>
        <w:t>ffected the condition survey.</w:t>
      </w:r>
      <w:r w:rsidR="00624051">
        <w:rPr>
          <w:bCs/>
          <w:sz w:val="20"/>
          <w:szCs w:val="20"/>
        </w:rPr>
        <w:t xml:space="preserve"> </w:t>
      </w:r>
    </w:p>
    <w:p w14:paraId="1608D06F" w14:textId="77777777" w:rsidR="00624051" w:rsidRDefault="00624051" w:rsidP="0093532B">
      <w:pPr>
        <w:jc w:val="both"/>
        <w:rPr>
          <w:bCs/>
          <w:sz w:val="20"/>
          <w:szCs w:val="20"/>
        </w:rPr>
      </w:pPr>
    </w:p>
    <w:p w14:paraId="7F873F9B" w14:textId="550E777A" w:rsidR="00624051" w:rsidRDefault="00624051" w:rsidP="0093532B">
      <w:pPr>
        <w:jc w:val="both"/>
        <w:rPr>
          <w:bCs/>
          <w:sz w:val="20"/>
          <w:szCs w:val="20"/>
        </w:rPr>
      </w:pPr>
      <w:r>
        <w:rPr>
          <w:bCs/>
          <w:sz w:val="20"/>
          <w:szCs w:val="20"/>
        </w:rPr>
        <w:t xml:space="preserve">The investment in the school estate, together with other large capital investment is having a positive impact on the percentage of the operation portfolio in a satisfactory condition. An additional investment is being made in property </w:t>
      </w:r>
      <w:r w:rsidR="00825CA7">
        <w:rPr>
          <w:bCs/>
          <w:sz w:val="20"/>
          <w:szCs w:val="20"/>
        </w:rPr>
        <w:t>maintenance,</w:t>
      </w:r>
      <w:r>
        <w:rPr>
          <w:bCs/>
          <w:sz w:val="20"/>
          <w:szCs w:val="20"/>
        </w:rPr>
        <w:t xml:space="preserve"> accelerated demolition and disposal programme for surplus properties.</w:t>
      </w:r>
    </w:p>
    <w:p w14:paraId="217AE8F1" w14:textId="77777777" w:rsidR="00C94A73" w:rsidRDefault="00C94A73" w:rsidP="00C94A73">
      <w:pPr>
        <w:jc w:val="both"/>
        <w:rPr>
          <w:bCs/>
          <w:sz w:val="20"/>
          <w:szCs w:val="20"/>
        </w:rPr>
      </w:pPr>
      <w:r>
        <w:rPr>
          <w:bCs/>
          <w:sz w:val="20"/>
          <w:szCs w:val="20"/>
        </w:rPr>
        <w:t>The Council approved a new corporate property asset management plan in January 2020. This is fully aligned with the Council Plan and Changing for the Future C2022 programme. Initiatives in the transformation programme such as the community hub developments in the school estate and the building merger programme will contribute to a more efficient use of Council property. The strategy also takes account of the increased use of digital technology in how people use buildings.</w:t>
      </w:r>
    </w:p>
    <w:p w14:paraId="034724DF" w14:textId="74DE88D2" w:rsidR="00C94A73" w:rsidRDefault="00C94A73" w:rsidP="00C94A73">
      <w:pPr>
        <w:jc w:val="both"/>
        <w:rPr>
          <w:bCs/>
          <w:sz w:val="20"/>
          <w:szCs w:val="20"/>
        </w:rPr>
      </w:pPr>
    </w:p>
    <w:p w14:paraId="5B5E1EC8" w14:textId="77777777" w:rsidR="00C94A73" w:rsidRDefault="00C94A73" w:rsidP="00C94A73">
      <w:pPr>
        <w:jc w:val="both"/>
        <w:rPr>
          <w:bCs/>
          <w:sz w:val="20"/>
          <w:szCs w:val="20"/>
        </w:rPr>
      </w:pPr>
      <w:r>
        <w:rPr>
          <w:bCs/>
          <w:sz w:val="20"/>
          <w:szCs w:val="20"/>
        </w:rPr>
        <w:t>The school estate review was prepared throughout the year for consideration by the Council in January 2020. It contains further radical proposals to improve the suitability and condition of the facilities. It also sets out how the suitability and condition assessment will be updated.</w:t>
      </w:r>
    </w:p>
    <w:p w14:paraId="5DA9ADFF" w14:textId="77777777" w:rsidR="00C94A73" w:rsidRDefault="00C94A73" w:rsidP="00C94A73">
      <w:pPr>
        <w:shd w:val="clear" w:color="auto" w:fill="FFFFFF"/>
        <w:rPr>
          <w:b/>
          <w:bCs/>
          <w:sz w:val="24"/>
          <w:szCs w:val="20"/>
        </w:rPr>
      </w:pPr>
    </w:p>
    <w:p w14:paraId="41D37A49" w14:textId="77777777" w:rsidR="00C94A73" w:rsidRPr="005E27B7" w:rsidRDefault="00C94A73" w:rsidP="00C94A73">
      <w:pPr>
        <w:shd w:val="clear" w:color="auto" w:fill="FFFFFF"/>
        <w:rPr>
          <w:b/>
          <w:bCs/>
          <w:sz w:val="24"/>
          <w:szCs w:val="20"/>
        </w:rPr>
      </w:pPr>
      <w:r w:rsidRPr="00781CB3">
        <w:rPr>
          <w:b/>
          <w:bCs/>
          <w:sz w:val="24"/>
          <w:szCs w:val="20"/>
        </w:rPr>
        <w:t xml:space="preserve">Overview of Expenditure </w:t>
      </w:r>
    </w:p>
    <w:p w14:paraId="690717A3" w14:textId="77777777" w:rsidR="00C94A73" w:rsidRDefault="00C94A73" w:rsidP="00C94A73">
      <w:pPr>
        <w:rPr>
          <w:bCs/>
          <w:sz w:val="20"/>
          <w:szCs w:val="20"/>
        </w:rPr>
      </w:pPr>
    </w:p>
    <w:p w14:paraId="5022AF3E" w14:textId="00C1BD1F" w:rsidR="00C94A73" w:rsidRDefault="00C94A73" w:rsidP="00C94A73">
      <w:pPr>
        <w:rPr>
          <w:bCs/>
          <w:sz w:val="20"/>
          <w:szCs w:val="20"/>
        </w:rPr>
      </w:pPr>
      <w:r w:rsidRPr="00A93CE6">
        <w:rPr>
          <w:bCs/>
          <w:sz w:val="20"/>
          <w:szCs w:val="20"/>
        </w:rPr>
        <w:t xml:space="preserve">The table below shows how Dundee’s funding in each of the topics </w:t>
      </w:r>
      <w:r>
        <w:rPr>
          <w:bCs/>
          <w:sz w:val="20"/>
          <w:szCs w:val="20"/>
        </w:rPr>
        <w:t>within City Development</w:t>
      </w:r>
      <w:r w:rsidRPr="00A93CE6">
        <w:rPr>
          <w:bCs/>
          <w:sz w:val="20"/>
          <w:szCs w:val="20"/>
        </w:rPr>
        <w:t xml:space="preserve"> covered by the Local Government Benchmarking Framework</w:t>
      </w:r>
      <w:r>
        <w:rPr>
          <w:bCs/>
          <w:sz w:val="20"/>
          <w:szCs w:val="20"/>
        </w:rPr>
        <w:t xml:space="preserve"> has changed since 2011. </w:t>
      </w:r>
    </w:p>
    <w:p w14:paraId="5B5F52FD" w14:textId="77777777" w:rsidR="00C94A73" w:rsidRDefault="00C94A73" w:rsidP="00C94A73">
      <w:pPr>
        <w:jc w:val="both"/>
        <w:rPr>
          <w:bCs/>
          <w:sz w:val="20"/>
          <w:szCs w:val="20"/>
        </w:rPr>
      </w:pPr>
    </w:p>
    <w:tbl>
      <w:tblPr>
        <w:tblStyle w:val="GridTable5Dark-Accent1"/>
        <w:tblpPr w:leftFromText="180" w:rightFromText="180" w:vertAnchor="page" w:horzAnchor="margin" w:tblpY="1471"/>
        <w:tblW w:w="9748" w:type="dxa"/>
        <w:tblLook w:val="04A0" w:firstRow="1" w:lastRow="0" w:firstColumn="1" w:lastColumn="0" w:noHBand="0" w:noVBand="1"/>
      </w:tblPr>
      <w:tblGrid>
        <w:gridCol w:w="3137"/>
        <w:gridCol w:w="2278"/>
        <w:gridCol w:w="2167"/>
        <w:gridCol w:w="2166"/>
      </w:tblGrid>
      <w:tr w:rsidR="00AF6102" w:rsidRPr="00BA1354" w14:paraId="54FA65FF" w14:textId="77777777" w:rsidTr="00AF6102">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748" w:type="dxa"/>
            <w:gridSpan w:val="4"/>
            <w:hideMark/>
          </w:tcPr>
          <w:p w14:paraId="1E4E31DB" w14:textId="77777777" w:rsidR="00AF6102" w:rsidRPr="00BA1354" w:rsidRDefault="00AF6102" w:rsidP="00AF6102">
            <w:pPr>
              <w:jc w:val="both"/>
              <w:rPr>
                <w:rFonts w:ascii="Times New Roman" w:hAnsi="Times New Roman" w:cs="Times New Roman"/>
                <w:b w:val="0"/>
                <w:bCs w:val="0"/>
                <w:sz w:val="24"/>
                <w:szCs w:val="24"/>
              </w:rPr>
            </w:pPr>
            <w:r w:rsidRPr="00BA1354">
              <w:rPr>
                <w:b w:val="0"/>
                <w:bCs w:val="0"/>
                <w:sz w:val="20"/>
                <w:szCs w:val="20"/>
              </w:rPr>
              <w:lastRenderedPageBreak/>
              <w:t> </w:t>
            </w:r>
          </w:p>
          <w:p w14:paraId="38DB6D3C" w14:textId="77777777" w:rsidR="00AF6102" w:rsidRPr="00D5420B" w:rsidRDefault="00AF6102" w:rsidP="00AF6102">
            <w:pPr>
              <w:jc w:val="center"/>
              <w:rPr>
                <w:rFonts w:ascii="Times New Roman" w:hAnsi="Times New Roman" w:cs="Times New Roman"/>
                <w:sz w:val="24"/>
                <w:szCs w:val="24"/>
              </w:rPr>
            </w:pPr>
            <w:r w:rsidRPr="00D5420B">
              <w:rPr>
                <w:bCs w:val="0"/>
                <w:sz w:val="20"/>
                <w:szCs w:val="20"/>
              </w:rPr>
              <w:t>Change in gross revenue</w:t>
            </w:r>
            <w:r>
              <w:rPr>
                <w:bCs w:val="0"/>
                <w:sz w:val="20"/>
                <w:szCs w:val="20"/>
              </w:rPr>
              <w:t xml:space="preserve"> and capital</w:t>
            </w:r>
            <w:r w:rsidRPr="00D5420B">
              <w:rPr>
                <w:bCs w:val="0"/>
                <w:sz w:val="20"/>
                <w:szCs w:val="20"/>
              </w:rPr>
              <w:t xml:space="preserve"> expenditure in real terms between 2010-11 and 2018-19</w:t>
            </w:r>
          </w:p>
        </w:tc>
      </w:tr>
      <w:tr w:rsidR="00AF6102" w:rsidRPr="0050205D" w14:paraId="3CFEDEA8" w14:textId="77777777" w:rsidTr="00AF610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3137" w:type="dxa"/>
            <w:hideMark/>
          </w:tcPr>
          <w:p w14:paraId="2527C141" w14:textId="77777777" w:rsidR="00AF6102" w:rsidRPr="00D5420B" w:rsidRDefault="00AF6102" w:rsidP="00AF6102">
            <w:pPr>
              <w:pStyle w:val="AS-T04-Tabletext"/>
              <w:rPr>
                <w:rStyle w:val="AS-C00-Normalcharacter"/>
                <w:b w:val="0"/>
                <w:color w:val="FFFFFF" w:themeColor="background1"/>
              </w:rPr>
            </w:pPr>
          </w:p>
        </w:tc>
        <w:tc>
          <w:tcPr>
            <w:tcW w:w="2278" w:type="dxa"/>
            <w:hideMark/>
          </w:tcPr>
          <w:p w14:paraId="012D9762" w14:textId="77777777" w:rsidR="00AF6102" w:rsidRPr="0050205D" w:rsidRDefault="00AF6102" w:rsidP="00AF6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0205D">
              <w:rPr>
                <w:b/>
                <w:bCs/>
                <w:sz w:val="20"/>
                <w:szCs w:val="20"/>
              </w:rPr>
              <w:t>Scotland</w:t>
            </w:r>
          </w:p>
        </w:tc>
        <w:tc>
          <w:tcPr>
            <w:tcW w:w="2167" w:type="dxa"/>
            <w:hideMark/>
          </w:tcPr>
          <w:p w14:paraId="4D1549FE" w14:textId="77777777" w:rsidR="00AF6102" w:rsidRPr="0050205D" w:rsidRDefault="00AF6102" w:rsidP="00AF6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0205D">
              <w:rPr>
                <w:b/>
                <w:bCs/>
                <w:sz w:val="20"/>
                <w:szCs w:val="20"/>
              </w:rPr>
              <w:t>Family Group</w:t>
            </w:r>
          </w:p>
        </w:tc>
        <w:tc>
          <w:tcPr>
            <w:tcW w:w="2166" w:type="dxa"/>
            <w:hideMark/>
          </w:tcPr>
          <w:p w14:paraId="44C46260" w14:textId="77777777" w:rsidR="00AF6102" w:rsidRPr="0050205D" w:rsidRDefault="00AF6102" w:rsidP="00AF6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0205D">
              <w:rPr>
                <w:b/>
                <w:bCs/>
                <w:sz w:val="20"/>
                <w:szCs w:val="20"/>
              </w:rPr>
              <w:t>Dundee</w:t>
            </w:r>
          </w:p>
        </w:tc>
      </w:tr>
      <w:tr w:rsidR="00AF6102" w:rsidRPr="00BA1354" w14:paraId="5CB0D481" w14:textId="77777777" w:rsidTr="00AF6102">
        <w:trPr>
          <w:trHeight w:val="211"/>
        </w:trPr>
        <w:tc>
          <w:tcPr>
            <w:cnfStyle w:val="001000000000" w:firstRow="0" w:lastRow="0" w:firstColumn="1" w:lastColumn="0" w:oddVBand="0" w:evenVBand="0" w:oddHBand="0" w:evenHBand="0" w:firstRowFirstColumn="0" w:firstRowLastColumn="0" w:lastRowFirstColumn="0" w:lastRowLastColumn="0"/>
            <w:tcW w:w="3137" w:type="dxa"/>
          </w:tcPr>
          <w:p w14:paraId="18B0AE72" w14:textId="77777777" w:rsidR="00AF6102" w:rsidRPr="00AA16D8" w:rsidRDefault="00AF6102" w:rsidP="00AF6102">
            <w:pPr>
              <w:pStyle w:val="AS-T04-Tabletext"/>
              <w:rPr>
                <w:rStyle w:val="AS-C00-Normalcharacter"/>
                <w:color w:val="FFFFFF" w:themeColor="background1"/>
              </w:rPr>
            </w:pPr>
            <w:r w:rsidRPr="00AA16D8">
              <w:rPr>
                <w:rStyle w:val="AS-C00-Normalcharacter"/>
                <w:color w:val="FFFFFF" w:themeColor="background1"/>
              </w:rPr>
              <w:t>Roads</w:t>
            </w:r>
          </w:p>
        </w:tc>
        <w:tc>
          <w:tcPr>
            <w:tcW w:w="2278" w:type="dxa"/>
            <w:vAlign w:val="center"/>
          </w:tcPr>
          <w:p w14:paraId="4D2115F8" w14:textId="77777777" w:rsidR="00AF6102" w:rsidRPr="0050205D" w:rsidRDefault="00AF6102" w:rsidP="00AF610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-23.9%</w:t>
            </w:r>
          </w:p>
        </w:tc>
        <w:tc>
          <w:tcPr>
            <w:tcW w:w="2167" w:type="dxa"/>
            <w:vAlign w:val="center"/>
          </w:tcPr>
          <w:p w14:paraId="09549AAC" w14:textId="77777777" w:rsidR="00AF6102" w:rsidRPr="0050205D" w:rsidRDefault="00AF6102" w:rsidP="00AF610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-36.0%</w:t>
            </w:r>
          </w:p>
        </w:tc>
        <w:tc>
          <w:tcPr>
            <w:tcW w:w="2166" w:type="dxa"/>
            <w:vAlign w:val="center"/>
          </w:tcPr>
          <w:p w14:paraId="0DBE6838" w14:textId="77777777" w:rsidR="00AF6102" w:rsidRPr="0050205D" w:rsidRDefault="00AF6102" w:rsidP="00AF610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-32.6%</w:t>
            </w:r>
          </w:p>
        </w:tc>
      </w:tr>
      <w:tr w:rsidR="00AF6102" w:rsidRPr="00BA1354" w14:paraId="4FE3EB8C" w14:textId="77777777" w:rsidTr="00AF610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3137" w:type="dxa"/>
          </w:tcPr>
          <w:p w14:paraId="06D5407E" w14:textId="77777777" w:rsidR="00AF6102" w:rsidRDefault="00AF6102" w:rsidP="00AF6102">
            <w:pPr>
              <w:pStyle w:val="AS-T04-Tabletext"/>
              <w:rPr>
                <w:rStyle w:val="AS-C00-Normalcharacter"/>
                <w:b w:val="0"/>
                <w:color w:val="FFFFFF" w:themeColor="background1"/>
              </w:rPr>
            </w:pPr>
            <w:r>
              <w:rPr>
                <w:rStyle w:val="AS-C00-Normalcharacter"/>
                <w:b w:val="0"/>
                <w:color w:val="FFFFFF" w:themeColor="background1"/>
              </w:rPr>
              <w:t>Roads Total Expenditure</w:t>
            </w:r>
          </w:p>
        </w:tc>
        <w:tc>
          <w:tcPr>
            <w:tcW w:w="2278" w:type="dxa"/>
            <w:vAlign w:val="center"/>
          </w:tcPr>
          <w:p w14:paraId="3E17DD44" w14:textId="77777777" w:rsidR="00AF6102" w:rsidRDefault="00AF6102" w:rsidP="00AF610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-23.9%</w:t>
            </w:r>
          </w:p>
        </w:tc>
        <w:tc>
          <w:tcPr>
            <w:tcW w:w="2167" w:type="dxa"/>
            <w:vAlign w:val="center"/>
          </w:tcPr>
          <w:p w14:paraId="34905C16" w14:textId="77777777" w:rsidR="00AF6102" w:rsidRDefault="00AF6102" w:rsidP="00AF610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-42.0%</w:t>
            </w:r>
          </w:p>
        </w:tc>
        <w:tc>
          <w:tcPr>
            <w:tcW w:w="2166" w:type="dxa"/>
            <w:vAlign w:val="center"/>
          </w:tcPr>
          <w:p w14:paraId="21297E6D" w14:textId="77777777" w:rsidR="00AF6102" w:rsidRDefault="00AF6102" w:rsidP="00AF610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-32.6%</w:t>
            </w:r>
          </w:p>
        </w:tc>
      </w:tr>
      <w:tr w:rsidR="00AF6102" w:rsidRPr="00BA1354" w14:paraId="175057EF" w14:textId="77777777" w:rsidTr="00AF6102">
        <w:trPr>
          <w:trHeight w:val="211"/>
        </w:trPr>
        <w:tc>
          <w:tcPr>
            <w:cnfStyle w:val="001000000000" w:firstRow="0" w:lastRow="0" w:firstColumn="1" w:lastColumn="0" w:oddVBand="0" w:evenVBand="0" w:oddHBand="0" w:evenHBand="0" w:firstRowFirstColumn="0" w:firstRowLastColumn="0" w:lastRowFirstColumn="0" w:lastRowLastColumn="0"/>
            <w:tcW w:w="3137" w:type="dxa"/>
          </w:tcPr>
          <w:p w14:paraId="75D02C6D" w14:textId="77777777" w:rsidR="00AF6102" w:rsidRDefault="00AF6102" w:rsidP="00AF6102">
            <w:pPr>
              <w:pStyle w:val="AS-T04-Tabletext"/>
              <w:rPr>
                <w:rStyle w:val="AS-C00-Normalcharacter"/>
                <w:b w:val="0"/>
                <w:color w:val="FFFFFF" w:themeColor="background1"/>
              </w:rPr>
            </w:pPr>
            <w:r>
              <w:rPr>
                <w:rStyle w:val="AS-C00-Normalcharacter"/>
                <w:b w:val="0"/>
                <w:color w:val="FFFFFF" w:themeColor="background1"/>
              </w:rPr>
              <w:t>Roads Revenue Expenditure</w:t>
            </w:r>
          </w:p>
        </w:tc>
        <w:tc>
          <w:tcPr>
            <w:tcW w:w="2278" w:type="dxa"/>
            <w:vAlign w:val="center"/>
          </w:tcPr>
          <w:p w14:paraId="4E45583E" w14:textId="77777777" w:rsidR="00AF6102" w:rsidRDefault="00AF6102" w:rsidP="00AF610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-44.0%</w:t>
            </w:r>
          </w:p>
        </w:tc>
        <w:tc>
          <w:tcPr>
            <w:tcW w:w="2167" w:type="dxa"/>
            <w:vAlign w:val="center"/>
          </w:tcPr>
          <w:p w14:paraId="55572C19" w14:textId="77777777" w:rsidR="00AF6102" w:rsidRDefault="00AF6102" w:rsidP="00AF610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-55.8%</w:t>
            </w:r>
          </w:p>
        </w:tc>
        <w:tc>
          <w:tcPr>
            <w:tcW w:w="2166" w:type="dxa"/>
            <w:vAlign w:val="center"/>
          </w:tcPr>
          <w:p w14:paraId="0C43924D" w14:textId="77777777" w:rsidR="00AF6102" w:rsidRDefault="00AF6102" w:rsidP="00AF610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-62.1%</w:t>
            </w:r>
          </w:p>
        </w:tc>
      </w:tr>
      <w:tr w:rsidR="00AF6102" w:rsidRPr="00BA1354" w14:paraId="6459F50E" w14:textId="77777777" w:rsidTr="00AF610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3137" w:type="dxa"/>
          </w:tcPr>
          <w:p w14:paraId="004A3C00" w14:textId="77777777" w:rsidR="00AF6102" w:rsidRDefault="00AF6102" w:rsidP="00AF6102">
            <w:pPr>
              <w:pStyle w:val="AS-T04-Tabletext"/>
              <w:rPr>
                <w:rStyle w:val="AS-C00-Normalcharacter"/>
                <w:b w:val="0"/>
                <w:color w:val="FFFFFF" w:themeColor="background1"/>
              </w:rPr>
            </w:pPr>
            <w:r>
              <w:rPr>
                <w:rStyle w:val="AS-C00-Normalcharacter"/>
                <w:b w:val="0"/>
                <w:color w:val="FFFFFF" w:themeColor="background1"/>
              </w:rPr>
              <w:t>Roads Capital Expenditure</w:t>
            </w:r>
          </w:p>
        </w:tc>
        <w:tc>
          <w:tcPr>
            <w:tcW w:w="2278" w:type="dxa"/>
            <w:vAlign w:val="center"/>
          </w:tcPr>
          <w:p w14:paraId="3AEC8D1D" w14:textId="77777777" w:rsidR="00AF6102" w:rsidRDefault="00AF6102" w:rsidP="00AF610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6.6%</w:t>
            </w:r>
          </w:p>
        </w:tc>
        <w:tc>
          <w:tcPr>
            <w:tcW w:w="2167" w:type="dxa"/>
            <w:vAlign w:val="center"/>
          </w:tcPr>
          <w:p w14:paraId="1FEE6575" w14:textId="77777777" w:rsidR="00AF6102" w:rsidRDefault="00AF6102" w:rsidP="00AF610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-27.3%</w:t>
            </w:r>
          </w:p>
        </w:tc>
        <w:tc>
          <w:tcPr>
            <w:tcW w:w="2166" w:type="dxa"/>
            <w:vAlign w:val="center"/>
          </w:tcPr>
          <w:p w14:paraId="17B70C27" w14:textId="77777777" w:rsidR="00AF6102" w:rsidRDefault="00AF6102" w:rsidP="00AF610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w:t>
            </w:r>
          </w:p>
        </w:tc>
      </w:tr>
      <w:tr w:rsidR="00AF6102" w:rsidRPr="00BA1354" w14:paraId="415B5D03" w14:textId="77777777" w:rsidTr="00AF6102">
        <w:trPr>
          <w:trHeight w:val="211"/>
        </w:trPr>
        <w:tc>
          <w:tcPr>
            <w:cnfStyle w:val="001000000000" w:firstRow="0" w:lastRow="0" w:firstColumn="1" w:lastColumn="0" w:oddVBand="0" w:evenVBand="0" w:oddHBand="0" w:evenHBand="0" w:firstRowFirstColumn="0" w:firstRowLastColumn="0" w:lastRowFirstColumn="0" w:lastRowLastColumn="0"/>
            <w:tcW w:w="3137" w:type="dxa"/>
          </w:tcPr>
          <w:p w14:paraId="6A1AFF76" w14:textId="77777777" w:rsidR="00AF6102" w:rsidRPr="00543B39" w:rsidRDefault="00AF6102" w:rsidP="00AF6102">
            <w:pPr>
              <w:pStyle w:val="AS-T04-Tabletext"/>
              <w:rPr>
                <w:rStyle w:val="AS-C00-Normalcharacter"/>
                <w:color w:val="FFFFFF" w:themeColor="background1"/>
              </w:rPr>
            </w:pPr>
            <w:r w:rsidRPr="00543B39">
              <w:rPr>
                <w:rStyle w:val="AS-C00-Normalcharacter"/>
                <w:color w:val="FFFFFF" w:themeColor="background1"/>
              </w:rPr>
              <w:t>Planning</w:t>
            </w:r>
            <w:r>
              <w:rPr>
                <w:rStyle w:val="AS-C00-Normalcharacter"/>
                <w:color w:val="FFFFFF" w:themeColor="background1"/>
              </w:rPr>
              <w:t xml:space="preserve"> revenue</w:t>
            </w:r>
          </w:p>
        </w:tc>
        <w:tc>
          <w:tcPr>
            <w:tcW w:w="2278" w:type="dxa"/>
            <w:vAlign w:val="center"/>
          </w:tcPr>
          <w:p w14:paraId="28C748DB" w14:textId="77777777" w:rsidR="00AF6102" w:rsidRPr="0050205D" w:rsidRDefault="00AF6102" w:rsidP="00AF610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-21.3%</w:t>
            </w:r>
          </w:p>
        </w:tc>
        <w:tc>
          <w:tcPr>
            <w:tcW w:w="2167" w:type="dxa"/>
            <w:vAlign w:val="center"/>
          </w:tcPr>
          <w:p w14:paraId="0042BE1F" w14:textId="77777777" w:rsidR="00AF6102" w:rsidRPr="0050205D" w:rsidRDefault="00AF6102" w:rsidP="00AF610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-37.7%</w:t>
            </w:r>
          </w:p>
        </w:tc>
        <w:tc>
          <w:tcPr>
            <w:tcW w:w="2166" w:type="dxa"/>
            <w:vAlign w:val="center"/>
          </w:tcPr>
          <w:p w14:paraId="1B846675" w14:textId="77777777" w:rsidR="00AF6102" w:rsidRPr="0050205D" w:rsidRDefault="00AF6102" w:rsidP="00AF610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-70.3%</w:t>
            </w:r>
          </w:p>
        </w:tc>
      </w:tr>
      <w:tr w:rsidR="00AF6102" w:rsidRPr="00BA1354" w14:paraId="3AE5AF76" w14:textId="77777777" w:rsidTr="00AF610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137" w:type="dxa"/>
          </w:tcPr>
          <w:p w14:paraId="690C2164" w14:textId="77777777" w:rsidR="00AF6102" w:rsidRPr="00AA16D8" w:rsidRDefault="00AF6102" w:rsidP="00AF6102">
            <w:pPr>
              <w:pStyle w:val="AS-T04-Tabletext"/>
              <w:rPr>
                <w:rStyle w:val="AS-C00-Normalcharacter"/>
                <w:color w:val="FFFFFF" w:themeColor="background1"/>
              </w:rPr>
            </w:pPr>
            <w:r w:rsidRPr="00AA16D8">
              <w:rPr>
                <w:rStyle w:val="AS-C00-Normalcharacter"/>
                <w:color w:val="FFFFFF" w:themeColor="background1"/>
              </w:rPr>
              <w:t>Economic Development &amp; Tourism</w:t>
            </w:r>
            <w:r>
              <w:rPr>
                <w:rStyle w:val="AS-C00-Normalcharacter"/>
                <w:color w:val="FFFFFF" w:themeColor="background1"/>
              </w:rPr>
              <w:t xml:space="preserve"> Total Expenditure</w:t>
            </w:r>
          </w:p>
        </w:tc>
        <w:tc>
          <w:tcPr>
            <w:tcW w:w="2278" w:type="dxa"/>
            <w:vAlign w:val="center"/>
          </w:tcPr>
          <w:p w14:paraId="1169E959" w14:textId="77777777" w:rsidR="00AF6102" w:rsidRPr="0050205D" w:rsidRDefault="00AF6102" w:rsidP="00AF610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11.4%</w:t>
            </w:r>
          </w:p>
        </w:tc>
        <w:tc>
          <w:tcPr>
            <w:tcW w:w="2167" w:type="dxa"/>
            <w:vAlign w:val="center"/>
          </w:tcPr>
          <w:p w14:paraId="2729C404" w14:textId="77777777" w:rsidR="00AF6102" w:rsidRPr="0050205D" w:rsidRDefault="00AF6102" w:rsidP="00AF610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17.1%</w:t>
            </w:r>
          </w:p>
        </w:tc>
        <w:tc>
          <w:tcPr>
            <w:tcW w:w="2166" w:type="dxa"/>
            <w:vAlign w:val="center"/>
          </w:tcPr>
          <w:p w14:paraId="08518847" w14:textId="77777777" w:rsidR="00AF6102" w:rsidRPr="0050205D" w:rsidRDefault="00AF6102" w:rsidP="00AF610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48.6%</w:t>
            </w:r>
          </w:p>
        </w:tc>
      </w:tr>
      <w:tr w:rsidR="00AF6102" w:rsidRPr="00BA1354" w14:paraId="76218E9F" w14:textId="77777777" w:rsidTr="00AF6102">
        <w:trPr>
          <w:trHeight w:val="77"/>
        </w:trPr>
        <w:tc>
          <w:tcPr>
            <w:cnfStyle w:val="001000000000" w:firstRow="0" w:lastRow="0" w:firstColumn="1" w:lastColumn="0" w:oddVBand="0" w:evenVBand="0" w:oddHBand="0" w:evenHBand="0" w:firstRowFirstColumn="0" w:firstRowLastColumn="0" w:lastRowFirstColumn="0" w:lastRowLastColumn="0"/>
            <w:tcW w:w="3137" w:type="dxa"/>
          </w:tcPr>
          <w:p w14:paraId="18890707" w14:textId="77777777" w:rsidR="00AF6102" w:rsidRPr="00D5420B" w:rsidRDefault="00AF6102" w:rsidP="00AF6102">
            <w:pPr>
              <w:pStyle w:val="AS-T04-Tabletext"/>
              <w:rPr>
                <w:rStyle w:val="AS-C00-Normalcharacter"/>
                <w:b w:val="0"/>
                <w:color w:val="FFFFFF" w:themeColor="background1"/>
              </w:rPr>
            </w:pPr>
            <w:r>
              <w:rPr>
                <w:rStyle w:val="AS-C00-Normalcharacter"/>
                <w:b w:val="0"/>
                <w:color w:val="FFFFFF" w:themeColor="background1"/>
              </w:rPr>
              <w:t>Economic Development &amp; Tourism Revenue Expenditure</w:t>
            </w:r>
          </w:p>
        </w:tc>
        <w:tc>
          <w:tcPr>
            <w:tcW w:w="2278" w:type="dxa"/>
            <w:vAlign w:val="center"/>
          </w:tcPr>
          <w:p w14:paraId="5BDF641E" w14:textId="77777777" w:rsidR="00AF6102" w:rsidRPr="0050205D" w:rsidRDefault="00AF6102" w:rsidP="00AF610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-28.2%</w:t>
            </w:r>
          </w:p>
        </w:tc>
        <w:tc>
          <w:tcPr>
            <w:tcW w:w="2167" w:type="dxa"/>
            <w:vAlign w:val="center"/>
          </w:tcPr>
          <w:p w14:paraId="2410C52B" w14:textId="77777777" w:rsidR="00AF6102" w:rsidRPr="0050205D" w:rsidRDefault="00AF6102" w:rsidP="00AF6102">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-42.5%</w:t>
            </w:r>
          </w:p>
        </w:tc>
        <w:tc>
          <w:tcPr>
            <w:tcW w:w="2166" w:type="dxa"/>
            <w:vAlign w:val="center"/>
          </w:tcPr>
          <w:p w14:paraId="3268B62C" w14:textId="77777777" w:rsidR="00AF6102" w:rsidRPr="0050205D" w:rsidRDefault="00AF6102" w:rsidP="00AF610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-33.8%</w:t>
            </w:r>
          </w:p>
        </w:tc>
      </w:tr>
      <w:tr w:rsidR="00AF6102" w:rsidRPr="00BA1354" w14:paraId="36D3686B" w14:textId="77777777" w:rsidTr="00AF610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137" w:type="dxa"/>
          </w:tcPr>
          <w:p w14:paraId="00696566" w14:textId="77777777" w:rsidR="00AF6102" w:rsidRDefault="00AF6102" w:rsidP="00AF6102">
            <w:pPr>
              <w:pStyle w:val="AS-T04-Tabletext"/>
              <w:rPr>
                <w:rStyle w:val="AS-C00-Normalcharacter"/>
                <w:b w:val="0"/>
                <w:color w:val="FFFFFF" w:themeColor="background1"/>
              </w:rPr>
            </w:pPr>
            <w:r>
              <w:rPr>
                <w:rStyle w:val="AS-C00-Normalcharacter"/>
                <w:b w:val="0"/>
                <w:color w:val="FFFFFF" w:themeColor="background1"/>
              </w:rPr>
              <w:t>Economic Development &amp; Tourism Capital Expenditure</w:t>
            </w:r>
          </w:p>
        </w:tc>
        <w:tc>
          <w:tcPr>
            <w:tcW w:w="2278" w:type="dxa"/>
            <w:vAlign w:val="center"/>
          </w:tcPr>
          <w:p w14:paraId="6663A270" w14:textId="77777777" w:rsidR="00AF6102" w:rsidRPr="0050205D" w:rsidRDefault="00AF6102" w:rsidP="00AF610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160%</w:t>
            </w:r>
          </w:p>
        </w:tc>
        <w:tc>
          <w:tcPr>
            <w:tcW w:w="2167" w:type="dxa"/>
            <w:vAlign w:val="center"/>
          </w:tcPr>
          <w:p w14:paraId="175B9F39" w14:textId="77777777" w:rsidR="00AF6102" w:rsidRPr="0050205D" w:rsidRDefault="00AF6102" w:rsidP="00AF610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228%</w:t>
            </w:r>
          </w:p>
        </w:tc>
        <w:tc>
          <w:tcPr>
            <w:tcW w:w="2166" w:type="dxa"/>
            <w:vAlign w:val="center"/>
          </w:tcPr>
          <w:p w14:paraId="30F80B39" w14:textId="77777777" w:rsidR="00AF6102" w:rsidRPr="0050205D" w:rsidRDefault="00AF6102" w:rsidP="00AF610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351%</w:t>
            </w:r>
          </w:p>
        </w:tc>
      </w:tr>
      <w:tr w:rsidR="00AF6102" w:rsidRPr="00BA1354" w14:paraId="734BCA67" w14:textId="77777777" w:rsidTr="00AF6102">
        <w:trPr>
          <w:trHeight w:val="439"/>
        </w:trPr>
        <w:tc>
          <w:tcPr>
            <w:cnfStyle w:val="001000000000" w:firstRow="0" w:lastRow="0" w:firstColumn="1" w:lastColumn="0" w:oddVBand="0" w:evenVBand="0" w:oddHBand="0" w:evenHBand="0" w:firstRowFirstColumn="0" w:firstRowLastColumn="0" w:lastRowFirstColumn="0" w:lastRowLastColumn="0"/>
            <w:tcW w:w="3137" w:type="dxa"/>
          </w:tcPr>
          <w:p w14:paraId="67599B1F" w14:textId="77777777" w:rsidR="00AF6102" w:rsidRDefault="00AF6102" w:rsidP="00AF6102">
            <w:pPr>
              <w:pStyle w:val="AS-T04-Tabletext"/>
              <w:rPr>
                <w:rStyle w:val="AS-C00-Normalcharacter"/>
                <w:color w:val="FFFFFF" w:themeColor="background1"/>
              </w:rPr>
            </w:pPr>
            <w:r>
              <w:rPr>
                <w:rStyle w:val="AS-C00-Normalcharacter"/>
                <w:color w:val="FFFFFF" w:themeColor="background1"/>
              </w:rPr>
              <w:t>Economic Development Rev and Cap</w:t>
            </w:r>
          </w:p>
        </w:tc>
        <w:tc>
          <w:tcPr>
            <w:tcW w:w="2278" w:type="dxa"/>
            <w:vAlign w:val="center"/>
          </w:tcPr>
          <w:p w14:paraId="73A0F4B0" w14:textId="77777777" w:rsidR="00AF6102" w:rsidRDefault="00AF6102" w:rsidP="00AF610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14.2%</w:t>
            </w:r>
          </w:p>
        </w:tc>
        <w:tc>
          <w:tcPr>
            <w:tcW w:w="2167" w:type="dxa"/>
            <w:vAlign w:val="center"/>
          </w:tcPr>
          <w:p w14:paraId="00D7EA85" w14:textId="77777777" w:rsidR="00AF6102" w:rsidRDefault="00AF6102" w:rsidP="00AF610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21.5%</w:t>
            </w:r>
          </w:p>
        </w:tc>
        <w:tc>
          <w:tcPr>
            <w:tcW w:w="2166" w:type="dxa"/>
            <w:vAlign w:val="center"/>
          </w:tcPr>
          <w:p w14:paraId="764C970D" w14:textId="77777777" w:rsidR="00AF6102" w:rsidRDefault="00AF6102" w:rsidP="00AF610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48.9%</w:t>
            </w:r>
          </w:p>
        </w:tc>
      </w:tr>
      <w:tr w:rsidR="00AF6102" w:rsidRPr="00BA1354" w14:paraId="1F213BD8" w14:textId="77777777" w:rsidTr="00AF610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137" w:type="dxa"/>
          </w:tcPr>
          <w:p w14:paraId="3DA0C063" w14:textId="77777777" w:rsidR="00AF6102" w:rsidRDefault="00AF6102" w:rsidP="00AF6102">
            <w:pPr>
              <w:pStyle w:val="AS-T04-Tabletext"/>
              <w:rPr>
                <w:rStyle w:val="AS-C00-Normalcharacter"/>
                <w:color w:val="FFFFFF" w:themeColor="background1"/>
              </w:rPr>
            </w:pPr>
            <w:r>
              <w:rPr>
                <w:rStyle w:val="AS-C00-Normalcharacter"/>
                <w:color w:val="FFFFFF" w:themeColor="background1"/>
              </w:rPr>
              <w:t>Tourism Rev and Cap</w:t>
            </w:r>
          </w:p>
        </w:tc>
        <w:tc>
          <w:tcPr>
            <w:tcW w:w="2278" w:type="dxa"/>
            <w:vAlign w:val="center"/>
          </w:tcPr>
          <w:p w14:paraId="5B017041" w14:textId="77777777" w:rsidR="00AF6102" w:rsidRDefault="00AF6102" w:rsidP="00AF610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-25.9%</w:t>
            </w:r>
          </w:p>
        </w:tc>
        <w:tc>
          <w:tcPr>
            <w:tcW w:w="2167" w:type="dxa"/>
            <w:vAlign w:val="center"/>
          </w:tcPr>
          <w:p w14:paraId="613C42BB" w14:textId="77777777" w:rsidR="00AF6102" w:rsidRDefault="00AF6102" w:rsidP="00AF610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-42.1%</w:t>
            </w:r>
          </w:p>
        </w:tc>
        <w:tc>
          <w:tcPr>
            <w:tcW w:w="2166" w:type="dxa"/>
            <w:vAlign w:val="center"/>
          </w:tcPr>
          <w:p w14:paraId="5FD8E6F5" w14:textId="77777777" w:rsidR="00AF6102" w:rsidRDefault="00AF6102" w:rsidP="00AF610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14.2%</w:t>
            </w:r>
          </w:p>
        </w:tc>
      </w:tr>
    </w:tbl>
    <w:p w14:paraId="379F44EB" w14:textId="77777777" w:rsidR="00604FFA" w:rsidRDefault="00604FFA" w:rsidP="00375F71">
      <w:pPr>
        <w:rPr>
          <w:b/>
          <w:bCs/>
          <w:sz w:val="28"/>
          <w:szCs w:val="24"/>
        </w:rPr>
      </w:pPr>
    </w:p>
    <w:p w14:paraId="5C9A2453" w14:textId="2EEEA90A" w:rsidR="001163E6" w:rsidRPr="00375F71" w:rsidRDefault="00B82CE8" w:rsidP="00375F71">
      <w:pPr>
        <w:rPr>
          <w:b/>
          <w:bCs/>
          <w:sz w:val="28"/>
          <w:szCs w:val="24"/>
        </w:rPr>
      </w:pPr>
      <w:r w:rsidRPr="00D71CC0">
        <w:rPr>
          <w:rFonts w:eastAsia="Calibri"/>
          <w:b/>
          <w:noProof/>
          <w:color w:val="002060"/>
          <w:sz w:val="32"/>
          <w:szCs w:val="24"/>
        </w:rPr>
        <w:drawing>
          <wp:inline distT="0" distB="0" distL="0" distR="0" wp14:anchorId="1AB1EADB" wp14:editId="362B60A6">
            <wp:extent cx="361315" cy="361315"/>
            <wp:effectExtent l="0" t="0" r="635" b="63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lc-ico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1315" cy="361315"/>
                    </a:xfrm>
                    <a:prstGeom prst="rect">
                      <a:avLst/>
                    </a:prstGeom>
                  </pic:spPr>
                </pic:pic>
              </a:graphicData>
            </a:graphic>
          </wp:inline>
        </w:drawing>
      </w:r>
      <w:r w:rsidR="00512F6C" w:rsidRPr="00D71CC0">
        <w:rPr>
          <w:b/>
          <w:bCs/>
          <w:sz w:val="28"/>
          <w:szCs w:val="24"/>
        </w:rPr>
        <w:t>CULTURE AND LEISURE SERVICES</w:t>
      </w:r>
    </w:p>
    <w:p w14:paraId="2F0D23F5" w14:textId="37D2D97F" w:rsidR="001163E6" w:rsidRDefault="001163E6" w:rsidP="001163E6">
      <w:pPr>
        <w:jc w:val="both"/>
        <w:rPr>
          <w:rFonts w:eastAsia="Calibri"/>
          <w:sz w:val="20"/>
          <w:szCs w:val="20"/>
        </w:rPr>
      </w:pPr>
      <w:r>
        <w:rPr>
          <w:rFonts w:eastAsia="Calibri"/>
          <w:sz w:val="20"/>
          <w:szCs w:val="20"/>
        </w:rPr>
        <w:t xml:space="preserve">The </w:t>
      </w:r>
      <w:r w:rsidRPr="007D1A1B">
        <w:rPr>
          <w:rFonts w:eastAsia="Calibri"/>
          <w:b/>
          <w:sz w:val="20"/>
          <w:szCs w:val="20"/>
        </w:rPr>
        <w:t>Council Plan 2017-2022</w:t>
      </w:r>
      <w:r>
        <w:rPr>
          <w:rFonts w:eastAsia="Calibri"/>
          <w:sz w:val="20"/>
          <w:szCs w:val="20"/>
        </w:rPr>
        <w:t xml:space="preserve"> sets the strategic priorities for Leisure and Culture </w:t>
      </w:r>
      <w:r w:rsidR="00FB78DE">
        <w:rPr>
          <w:rFonts w:eastAsia="Calibri"/>
          <w:sz w:val="20"/>
          <w:szCs w:val="20"/>
        </w:rPr>
        <w:t xml:space="preserve">Dundee </w:t>
      </w:r>
      <w:r>
        <w:rPr>
          <w:rFonts w:eastAsia="Calibri"/>
          <w:sz w:val="20"/>
          <w:szCs w:val="20"/>
        </w:rPr>
        <w:t>as being to achieve the following:-</w:t>
      </w:r>
    </w:p>
    <w:p w14:paraId="2629320A" w14:textId="3900A933" w:rsidR="001163E6" w:rsidRPr="000C05FD" w:rsidRDefault="001163E6" w:rsidP="001163E6">
      <w:pPr>
        <w:jc w:val="both"/>
        <w:rPr>
          <w:rFonts w:eastAsia="Calibri"/>
          <w:sz w:val="20"/>
          <w:szCs w:val="20"/>
        </w:rPr>
      </w:pPr>
    </w:p>
    <w:p w14:paraId="157180C7" w14:textId="77777777" w:rsidR="001163E6" w:rsidRPr="004723F8" w:rsidRDefault="001163E6" w:rsidP="001163E6">
      <w:pPr>
        <w:rPr>
          <w:b/>
          <w:bCs/>
          <w:sz w:val="20"/>
          <w:szCs w:val="20"/>
          <w:lang w:val="en"/>
        </w:rPr>
      </w:pPr>
      <w:r w:rsidRPr="004723F8">
        <w:rPr>
          <w:b/>
          <w:bCs/>
          <w:sz w:val="20"/>
          <w:szCs w:val="20"/>
          <w:lang w:val="en"/>
        </w:rPr>
        <w:t>“To deliver, for the citizens of the visitors to Dundee, high quality Leisure, Sport, Cultural and Learning experiences which improve their quality of life.”</w:t>
      </w:r>
    </w:p>
    <w:p w14:paraId="3E660F49" w14:textId="2DEBF082" w:rsidR="001163E6" w:rsidRDefault="001163E6" w:rsidP="001163E6">
      <w:pPr>
        <w:jc w:val="both"/>
        <w:rPr>
          <w:b/>
          <w:bCs/>
          <w:sz w:val="20"/>
          <w:szCs w:val="20"/>
          <w:u w:val="single"/>
          <w:lang w:val="en"/>
        </w:rPr>
      </w:pPr>
      <w:r w:rsidRPr="004723F8">
        <w:rPr>
          <w:b/>
          <w:bCs/>
          <w:sz w:val="20"/>
          <w:szCs w:val="20"/>
          <w:u w:val="single"/>
          <w:lang w:val="en"/>
        </w:rPr>
        <w:t>Service Priorities</w:t>
      </w:r>
    </w:p>
    <w:p w14:paraId="6C6537D0" w14:textId="0E614134" w:rsidR="001163E6" w:rsidRPr="004723F8" w:rsidRDefault="001163E6" w:rsidP="001163E6">
      <w:pPr>
        <w:jc w:val="both"/>
        <w:rPr>
          <w:b/>
          <w:bCs/>
          <w:sz w:val="20"/>
          <w:szCs w:val="20"/>
          <w:u w:val="single"/>
          <w:lang w:val="en"/>
        </w:rPr>
      </w:pPr>
    </w:p>
    <w:p w14:paraId="021B0DAB" w14:textId="77777777" w:rsidR="001163E6" w:rsidRPr="004723F8" w:rsidRDefault="001163E6" w:rsidP="001163E6">
      <w:pPr>
        <w:pStyle w:val="ListParagraph"/>
        <w:numPr>
          <w:ilvl w:val="0"/>
          <w:numId w:val="35"/>
        </w:numPr>
        <w:spacing w:after="0" w:line="240" w:lineRule="auto"/>
        <w:jc w:val="both"/>
        <w:rPr>
          <w:rFonts w:ascii="Arial" w:hAnsi="Arial" w:cs="Arial"/>
          <w:bCs/>
          <w:sz w:val="20"/>
          <w:szCs w:val="20"/>
          <w:lang w:val="en"/>
        </w:rPr>
      </w:pPr>
      <w:r w:rsidRPr="004723F8">
        <w:rPr>
          <w:rFonts w:ascii="Arial" w:hAnsi="Arial" w:cs="Arial"/>
          <w:bCs/>
          <w:sz w:val="20"/>
          <w:szCs w:val="20"/>
          <w:lang w:val="en"/>
        </w:rPr>
        <w:t>Provide high quality, consistent and customer focused access to cultural services and resources.</w:t>
      </w:r>
    </w:p>
    <w:p w14:paraId="62E80A33" w14:textId="77777777" w:rsidR="001163E6" w:rsidRPr="004723F8" w:rsidRDefault="001163E6" w:rsidP="001163E6">
      <w:pPr>
        <w:pStyle w:val="ListParagraph"/>
        <w:numPr>
          <w:ilvl w:val="0"/>
          <w:numId w:val="35"/>
        </w:numPr>
        <w:spacing w:after="0" w:line="240" w:lineRule="auto"/>
        <w:jc w:val="both"/>
        <w:rPr>
          <w:rFonts w:ascii="Arial" w:hAnsi="Arial" w:cs="Arial"/>
          <w:bCs/>
          <w:sz w:val="20"/>
          <w:szCs w:val="20"/>
          <w:lang w:val="en"/>
        </w:rPr>
      </w:pPr>
      <w:r w:rsidRPr="004723F8">
        <w:rPr>
          <w:rFonts w:ascii="Arial" w:hAnsi="Arial" w:cs="Arial"/>
          <w:bCs/>
          <w:sz w:val="20"/>
          <w:szCs w:val="20"/>
          <w:lang w:val="en"/>
        </w:rPr>
        <w:t>Provide and promote access to the cultural heritage of Dundee and Scotland.</w:t>
      </w:r>
    </w:p>
    <w:p w14:paraId="7ADC1F64" w14:textId="77777777" w:rsidR="001163E6" w:rsidRPr="004723F8" w:rsidRDefault="001163E6" w:rsidP="001163E6">
      <w:pPr>
        <w:pStyle w:val="ListParagraph"/>
        <w:numPr>
          <w:ilvl w:val="0"/>
          <w:numId w:val="35"/>
        </w:numPr>
        <w:spacing w:after="0" w:line="240" w:lineRule="auto"/>
        <w:jc w:val="both"/>
        <w:rPr>
          <w:rFonts w:ascii="Arial" w:hAnsi="Arial" w:cs="Arial"/>
          <w:bCs/>
          <w:sz w:val="20"/>
          <w:szCs w:val="20"/>
          <w:lang w:val="en"/>
        </w:rPr>
      </w:pPr>
      <w:r w:rsidRPr="004723F8">
        <w:rPr>
          <w:rFonts w:ascii="Arial" w:hAnsi="Arial" w:cs="Arial"/>
          <w:bCs/>
          <w:sz w:val="20"/>
          <w:szCs w:val="20"/>
          <w:lang w:val="en"/>
        </w:rPr>
        <w:t>Provide information and venues to support and promote cultural and creative learning activities, improving people's quality of life.</w:t>
      </w:r>
    </w:p>
    <w:p w14:paraId="69AD4081" w14:textId="77777777" w:rsidR="001163E6" w:rsidRPr="004723F8" w:rsidRDefault="001163E6" w:rsidP="001163E6">
      <w:pPr>
        <w:pStyle w:val="ListParagraph"/>
        <w:numPr>
          <w:ilvl w:val="0"/>
          <w:numId w:val="35"/>
        </w:numPr>
        <w:spacing w:after="0" w:line="240" w:lineRule="auto"/>
        <w:jc w:val="both"/>
        <w:rPr>
          <w:rFonts w:ascii="Arial" w:hAnsi="Arial" w:cs="Arial"/>
          <w:bCs/>
          <w:sz w:val="20"/>
          <w:szCs w:val="20"/>
          <w:lang w:val="en"/>
        </w:rPr>
      </w:pPr>
      <w:r w:rsidRPr="004723F8">
        <w:rPr>
          <w:rFonts w:ascii="Arial" w:hAnsi="Arial" w:cs="Arial"/>
          <w:bCs/>
          <w:sz w:val="20"/>
          <w:szCs w:val="20"/>
          <w:lang w:val="en"/>
        </w:rPr>
        <w:t>Provide customer focused and high quality sports and leisure experiences which contribute to general wellbeing and quality of life.</w:t>
      </w:r>
    </w:p>
    <w:p w14:paraId="36907466" w14:textId="77777777" w:rsidR="001163E6" w:rsidRPr="004723F8" w:rsidRDefault="001163E6" w:rsidP="001163E6">
      <w:pPr>
        <w:pStyle w:val="ListParagraph"/>
        <w:numPr>
          <w:ilvl w:val="0"/>
          <w:numId w:val="35"/>
        </w:numPr>
        <w:spacing w:after="0" w:line="240" w:lineRule="auto"/>
        <w:jc w:val="both"/>
        <w:rPr>
          <w:rFonts w:ascii="Arial" w:hAnsi="Arial" w:cs="Arial"/>
          <w:bCs/>
          <w:sz w:val="20"/>
          <w:szCs w:val="20"/>
          <w:lang w:val="en"/>
        </w:rPr>
      </w:pPr>
      <w:r w:rsidRPr="004723F8">
        <w:rPr>
          <w:rFonts w:ascii="Arial" w:hAnsi="Arial" w:cs="Arial"/>
          <w:bCs/>
          <w:sz w:val="20"/>
          <w:szCs w:val="20"/>
          <w:lang w:val="en"/>
        </w:rPr>
        <w:t>Lead the sporting network in the city.</w:t>
      </w:r>
    </w:p>
    <w:p w14:paraId="5ECE373B" w14:textId="77777777" w:rsidR="001163E6" w:rsidRPr="004723F8" w:rsidRDefault="001163E6" w:rsidP="001163E6">
      <w:pPr>
        <w:pStyle w:val="ListParagraph"/>
        <w:numPr>
          <w:ilvl w:val="0"/>
          <w:numId w:val="35"/>
        </w:numPr>
        <w:spacing w:after="0" w:line="240" w:lineRule="auto"/>
        <w:jc w:val="both"/>
        <w:rPr>
          <w:rFonts w:ascii="Arial" w:hAnsi="Arial" w:cs="Arial"/>
          <w:bCs/>
          <w:sz w:val="20"/>
          <w:szCs w:val="20"/>
          <w:lang w:val="en"/>
        </w:rPr>
      </w:pPr>
      <w:r w:rsidRPr="004723F8">
        <w:rPr>
          <w:rFonts w:ascii="Arial" w:hAnsi="Arial" w:cs="Arial"/>
          <w:bCs/>
          <w:sz w:val="20"/>
          <w:szCs w:val="20"/>
          <w:lang w:val="en"/>
        </w:rPr>
        <w:t>Lead the cultural agencies network for the city.</w:t>
      </w:r>
    </w:p>
    <w:p w14:paraId="2829CBE5" w14:textId="77777777" w:rsidR="001163E6" w:rsidRPr="004723F8" w:rsidRDefault="001163E6" w:rsidP="001163E6">
      <w:pPr>
        <w:pStyle w:val="ListParagraph"/>
        <w:numPr>
          <w:ilvl w:val="0"/>
          <w:numId w:val="35"/>
        </w:numPr>
        <w:spacing w:after="0" w:line="240" w:lineRule="auto"/>
        <w:jc w:val="both"/>
        <w:rPr>
          <w:rFonts w:ascii="Arial" w:hAnsi="Arial" w:cs="Arial"/>
          <w:bCs/>
          <w:sz w:val="20"/>
          <w:szCs w:val="20"/>
          <w:lang w:val="en"/>
        </w:rPr>
      </w:pPr>
      <w:r w:rsidRPr="004723F8">
        <w:rPr>
          <w:rFonts w:ascii="Arial" w:hAnsi="Arial" w:cs="Arial"/>
          <w:bCs/>
          <w:sz w:val="20"/>
          <w:szCs w:val="20"/>
          <w:lang w:val="en"/>
        </w:rPr>
        <w:t xml:space="preserve">Support customers' and participants' desires and aspirations through provision of specific </w:t>
      </w:r>
      <w:proofErr w:type="spellStart"/>
      <w:r w:rsidRPr="004723F8">
        <w:rPr>
          <w:rFonts w:ascii="Arial" w:hAnsi="Arial" w:cs="Arial"/>
          <w:bCs/>
          <w:sz w:val="20"/>
          <w:szCs w:val="20"/>
          <w:lang w:val="en"/>
        </w:rPr>
        <w:t>programmes</w:t>
      </w:r>
      <w:proofErr w:type="spellEnd"/>
      <w:r w:rsidRPr="004723F8">
        <w:rPr>
          <w:rFonts w:ascii="Arial" w:hAnsi="Arial" w:cs="Arial"/>
          <w:bCs/>
          <w:sz w:val="20"/>
          <w:szCs w:val="20"/>
          <w:lang w:val="en"/>
        </w:rPr>
        <w:t xml:space="preserve"> and inclusive player pathways.</w:t>
      </w:r>
    </w:p>
    <w:p w14:paraId="667FD486" w14:textId="1FAEA793" w:rsidR="001163E6" w:rsidRPr="004723F8" w:rsidRDefault="001163E6" w:rsidP="001163E6">
      <w:pPr>
        <w:pStyle w:val="ListParagraph"/>
        <w:numPr>
          <w:ilvl w:val="0"/>
          <w:numId w:val="35"/>
        </w:numPr>
        <w:spacing w:after="0" w:line="240" w:lineRule="auto"/>
        <w:jc w:val="both"/>
        <w:rPr>
          <w:rFonts w:ascii="Arial" w:hAnsi="Arial" w:cs="Arial"/>
          <w:bCs/>
          <w:sz w:val="20"/>
          <w:szCs w:val="20"/>
          <w:lang w:val="en"/>
        </w:rPr>
      </w:pPr>
      <w:r w:rsidRPr="004723F8">
        <w:rPr>
          <w:rFonts w:ascii="Arial" w:hAnsi="Arial" w:cs="Arial"/>
          <w:bCs/>
          <w:sz w:val="20"/>
          <w:szCs w:val="20"/>
          <w:lang w:val="en"/>
        </w:rPr>
        <w:t xml:space="preserve">Build an active city culture which engages the community and increases participation levels. </w:t>
      </w:r>
    </w:p>
    <w:p w14:paraId="51090BB2" w14:textId="77777777" w:rsidR="001163E6" w:rsidRPr="004723F8" w:rsidRDefault="001163E6" w:rsidP="001163E6">
      <w:pPr>
        <w:pStyle w:val="ListParagraph"/>
        <w:numPr>
          <w:ilvl w:val="0"/>
          <w:numId w:val="35"/>
        </w:numPr>
        <w:spacing w:after="0" w:line="240" w:lineRule="auto"/>
        <w:jc w:val="both"/>
        <w:rPr>
          <w:rFonts w:ascii="Arial" w:hAnsi="Arial" w:cs="Arial"/>
          <w:bCs/>
          <w:sz w:val="20"/>
          <w:szCs w:val="20"/>
          <w:lang w:val="en"/>
        </w:rPr>
      </w:pPr>
      <w:r w:rsidRPr="004723F8">
        <w:rPr>
          <w:rFonts w:ascii="Arial" w:hAnsi="Arial" w:cs="Arial"/>
          <w:bCs/>
          <w:sz w:val="20"/>
          <w:szCs w:val="20"/>
          <w:lang w:val="en"/>
        </w:rPr>
        <w:t xml:space="preserve">Provide free, consistent and customer focused access to high quality resources for reading, information and learning. </w:t>
      </w:r>
    </w:p>
    <w:p w14:paraId="63127E88" w14:textId="5464FB2D" w:rsidR="001163E6" w:rsidRPr="004723F8" w:rsidRDefault="001163E6" w:rsidP="001163E6">
      <w:pPr>
        <w:pStyle w:val="ListParagraph"/>
        <w:numPr>
          <w:ilvl w:val="0"/>
          <w:numId w:val="35"/>
        </w:numPr>
        <w:spacing w:after="0" w:line="240" w:lineRule="auto"/>
        <w:jc w:val="both"/>
        <w:rPr>
          <w:rFonts w:ascii="Arial" w:hAnsi="Arial" w:cs="Arial"/>
          <w:bCs/>
          <w:sz w:val="20"/>
          <w:szCs w:val="20"/>
          <w:lang w:val="en"/>
        </w:rPr>
      </w:pPr>
      <w:r w:rsidRPr="004723F8">
        <w:rPr>
          <w:rFonts w:ascii="Arial" w:hAnsi="Arial" w:cs="Arial"/>
          <w:bCs/>
          <w:sz w:val="20"/>
          <w:szCs w:val="20"/>
          <w:lang w:val="en"/>
        </w:rPr>
        <w:t>Support and facilitate access to information and digital literacy.</w:t>
      </w:r>
    </w:p>
    <w:p w14:paraId="4108C18B" w14:textId="553B34C6" w:rsidR="006E524E" w:rsidRPr="005E27B7" w:rsidRDefault="001163E6" w:rsidP="00D26868">
      <w:pPr>
        <w:pStyle w:val="ListParagraph"/>
        <w:numPr>
          <w:ilvl w:val="0"/>
          <w:numId w:val="35"/>
        </w:numPr>
        <w:spacing w:after="0" w:line="240" w:lineRule="auto"/>
        <w:jc w:val="both"/>
        <w:rPr>
          <w:rFonts w:ascii="Arial" w:hAnsi="Arial" w:cs="Arial"/>
          <w:bCs/>
          <w:sz w:val="20"/>
          <w:szCs w:val="20"/>
          <w:lang w:val="en"/>
        </w:rPr>
      </w:pPr>
      <w:r w:rsidRPr="004723F8">
        <w:rPr>
          <w:rFonts w:ascii="Arial" w:hAnsi="Arial" w:cs="Arial"/>
          <w:bCs/>
          <w:sz w:val="20"/>
          <w:szCs w:val="20"/>
          <w:lang w:val="en"/>
        </w:rPr>
        <w:t>Help to build vibrant communities by encouraging community involvement and locally based activity thus promoting inclusion.</w:t>
      </w:r>
    </w:p>
    <w:p w14:paraId="41DDB421" w14:textId="77777777" w:rsidR="00375F71" w:rsidRDefault="00375F71" w:rsidP="00512F6C">
      <w:pPr>
        <w:rPr>
          <w:b/>
          <w:bCs/>
          <w:sz w:val="24"/>
          <w:szCs w:val="20"/>
        </w:rPr>
      </w:pPr>
    </w:p>
    <w:p w14:paraId="59018417" w14:textId="77777777" w:rsidR="00AF6102" w:rsidRDefault="00AF6102" w:rsidP="00512F6C">
      <w:pPr>
        <w:rPr>
          <w:b/>
          <w:bCs/>
          <w:sz w:val="24"/>
          <w:szCs w:val="20"/>
        </w:rPr>
      </w:pPr>
    </w:p>
    <w:p w14:paraId="2A355028" w14:textId="77777777" w:rsidR="00AF6102" w:rsidRDefault="00AF6102" w:rsidP="00512F6C">
      <w:pPr>
        <w:rPr>
          <w:b/>
          <w:bCs/>
          <w:sz w:val="24"/>
          <w:szCs w:val="20"/>
        </w:rPr>
      </w:pPr>
    </w:p>
    <w:p w14:paraId="5A50D44A" w14:textId="77777777" w:rsidR="00AF6102" w:rsidRDefault="00AF6102" w:rsidP="00512F6C">
      <w:pPr>
        <w:rPr>
          <w:b/>
          <w:bCs/>
          <w:sz w:val="24"/>
          <w:szCs w:val="20"/>
        </w:rPr>
      </w:pPr>
    </w:p>
    <w:p w14:paraId="69ECF8D7" w14:textId="77777777" w:rsidR="00AF6102" w:rsidRDefault="00AF6102" w:rsidP="00512F6C">
      <w:pPr>
        <w:rPr>
          <w:b/>
          <w:bCs/>
          <w:sz w:val="24"/>
          <w:szCs w:val="20"/>
        </w:rPr>
      </w:pPr>
    </w:p>
    <w:p w14:paraId="3F22BF81" w14:textId="4D3F2D6F" w:rsidR="004723F8" w:rsidRPr="00E32B2A" w:rsidRDefault="00E32B2A" w:rsidP="00512F6C">
      <w:pPr>
        <w:rPr>
          <w:b/>
          <w:bCs/>
          <w:sz w:val="24"/>
          <w:szCs w:val="20"/>
        </w:rPr>
      </w:pPr>
      <w:r w:rsidRPr="00E32B2A">
        <w:rPr>
          <w:b/>
          <w:bCs/>
          <w:sz w:val="24"/>
          <w:szCs w:val="20"/>
        </w:rPr>
        <w:lastRenderedPageBreak/>
        <w:t>Overview</w:t>
      </w:r>
    </w:p>
    <w:p w14:paraId="747954C5" w14:textId="290DA721" w:rsidR="004723F8" w:rsidRDefault="004723F8" w:rsidP="004A6BA0">
      <w:pPr>
        <w:jc w:val="both"/>
        <w:rPr>
          <w:bCs/>
          <w:sz w:val="20"/>
          <w:szCs w:val="20"/>
        </w:rPr>
      </w:pPr>
    </w:p>
    <w:p w14:paraId="6E77D11D" w14:textId="77777777" w:rsidR="00E32B2A" w:rsidRPr="003E1EA8" w:rsidRDefault="00E32B2A" w:rsidP="00E32B2A">
      <w:pPr>
        <w:jc w:val="both"/>
        <w:rPr>
          <w:b/>
          <w:bCs/>
          <w:sz w:val="20"/>
          <w:szCs w:val="20"/>
        </w:rPr>
      </w:pPr>
      <w:r w:rsidRPr="003E1EA8">
        <w:rPr>
          <w:b/>
          <w:bCs/>
          <w:sz w:val="20"/>
          <w:szCs w:val="20"/>
        </w:rPr>
        <w:t>Libraries</w:t>
      </w:r>
    </w:p>
    <w:p w14:paraId="059E4238" w14:textId="1BA8C5E2" w:rsidR="00E32B2A" w:rsidRDefault="00E32B2A" w:rsidP="00E32B2A">
      <w:pPr>
        <w:jc w:val="both"/>
        <w:rPr>
          <w:bCs/>
          <w:sz w:val="20"/>
          <w:szCs w:val="20"/>
        </w:rPr>
      </w:pPr>
    </w:p>
    <w:p w14:paraId="235F1B6A" w14:textId="4056799A" w:rsidR="00E32B2A" w:rsidRPr="00E32B2A" w:rsidRDefault="00E32B2A" w:rsidP="00E32B2A">
      <w:pPr>
        <w:jc w:val="both"/>
        <w:rPr>
          <w:bCs/>
          <w:color w:val="000000" w:themeColor="text1"/>
          <w:sz w:val="20"/>
          <w:szCs w:val="20"/>
        </w:rPr>
      </w:pPr>
      <w:r w:rsidRPr="00E32B2A">
        <w:rPr>
          <w:bCs/>
          <w:color w:val="000000" w:themeColor="text1"/>
          <w:sz w:val="20"/>
          <w:szCs w:val="20"/>
        </w:rPr>
        <w:t xml:space="preserve">The cost of library visits has decreased in the last year </w:t>
      </w:r>
      <w:r w:rsidR="00187EB4">
        <w:rPr>
          <w:bCs/>
          <w:color w:val="000000" w:themeColor="text1"/>
          <w:sz w:val="20"/>
          <w:szCs w:val="20"/>
        </w:rPr>
        <w:t xml:space="preserve">from £3.37 </w:t>
      </w:r>
      <w:r w:rsidRPr="00E32B2A">
        <w:rPr>
          <w:bCs/>
          <w:color w:val="000000" w:themeColor="text1"/>
          <w:sz w:val="20"/>
          <w:szCs w:val="20"/>
        </w:rPr>
        <w:t xml:space="preserve">to £2.91. Dundee City is lower than the Family Group average and is in the top half of its Family Group ranking. This indicator was highlighted in the 2017/18 LGBF Annual report as an area for improvement. This has significantly improved over the year.  </w:t>
      </w:r>
    </w:p>
    <w:p w14:paraId="12AB6669" w14:textId="4721AB91" w:rsidR="00E32B2A" w:rsidRPr="00E32B2A" w:rsidRDefault="00E32B2A" w:rsidP="00E32B2A">
      <w:pPr>
        <w:jc w:val="both"/>
        <w:rPr>
          <w:bCs/>
          <w:color w:val="000000" w:themeColor="text1"/>
          <w:sz w:val="20"/>
          <w:szCs w:val="20"/>
        </w:rPr>
      </w:pPr>
    </w:p>
    <w:p w14:paraId="548486C3" w14:textId="4E852409" w:rsidR="00E32B2A" w:rsidRPr="00E32B2A" w:rsidRDefault="00E32B2A" w:rsidP="00E32B2A">
      <w:pPr>
        <w:jc w:val="both"/>
        <w:rPr>
          <w:bCs/>
          <w:color w:val="000000" w:themeColor="text1"/>
          <w:sz w:val="20"/>
          <w:szCs w:val="20"/>
        </w:rPr>
      </w:pPr>
      <w:r w:rsidRPr="00E32B2A">
        <w:rPr>
          <w:bCs/>
          <w:color w:val="000000" w:themeColor="text1"/>
          <w:sz w:val="20"/>
          <w:szCs w:val="20"/>
        </w:rPr>
        <w:t>The percentage of adults satisfied with libraries in LGBF has declined from the previous year and is in the bottom half of its Family Group. However, data taken from Dundee City Council</w:t>
      </w:r>
      <w:r w:rsidR="00187EB4">
        <w:rPr>
          <w:bCs/>
          <w:color w:val="000000" w:themeColor="text1"/>
          <w:sz w:val="20"/>
          <w:szCs w:val="20"/>
        </w:rPr>
        <w:t>’</w:t>
      </w:r>
      <w:r w:rsidRPr="00E32B2A">
        <w:rPr>
          <w:bCs/>
          <w:color w:val="000000" w:themeColor="text1"/>
          <w:sz w:val="20"/>
          <w:szCs w:val="20"/>
        </w:rPr>
        <w:t>s Annual Citizen Survey 2019 has shown that 99% of residents are satisfied with library services,</w:t>
      </w:r>
      <w:r w:rsidR="00187EB4">
        <w:rPr>
          <w:bCs/>
          <w:color w:val="000000" w:themeColor="text1"/>
          <w:sz w:val="20"/>
          <w:szCs w:val="20"/>
        </w:rPr>
        <w:t xml:space="preserve"> and t</w:t>
      </w:r>
      <w:r w:rsidRPr="00E32B2A">
        <w:rPr>
          <w:bCs/>
          <w:color w:val="000000" w:themeColor="text1"/>
          <w:sz w:val="20"/>
          <w:szCs w:val="20"/>
        </w:rPr>
        <w:t xml:space="preserve">his has continually increased over the last 3 years of this survey being undertaken. </w:t>
      </w:r>
    </w:p>
    <w:p w14:paraId="32284627" w14:textId="77777777" w:rsidR="00512F6C" w:rsidRPr="00512F6C" w:rsidRDefault="00512F6C" w:rsidP="00E32B2A">
      <w:pPr>
        <w:jc w:val="both"/>
        <w:rPr>
          <w:b/>
          <w:bCs/>
          <w:color w:val="FF0000"/>
          <w:sz w:val="20"/>
          <w:szCs w:val="20"/>
        </w:rPr>
      </w:pPr>
    </w:p>
    <w:p w14:paraId="03135966" w14:textId="77777777" w:rsidR="00E32B2A" w:rsidRPr="00113002" w:rsidRDefault="00E32B2A" w:rsidP="00E32B2A">
      <w:pPr>
        <w:jc w:val="both"/>
        <w:rPr>
          <w:b/>
          <w:bCs/>
          <w:sz w:val="20"/>
          <w:szCs w:val="20"/>
        </w:rPr>
      </w:pPr>
      <w:r w:rsidRPr="00113002">
        <w:rPr>
          <w:b/>
          <w:bCs/>
          <w:sz w:val="20"/>
          <w:szCs w:val="20"/>
        </w:rPr>
        <w:t>Museums</w:t>
      </w:r>
    </w:p>
    <w:p w14:paraId="185951AF" w14:textId="40E2169A" w:rsidR="00E32B2A" w:rsidRDefault="00E32B2A" w:rsidP="00E32B2A">
      <w:pPr>
        <w:jc w:val="both"/>
        <w:rPr>
          <w:bCs/>
          <w:sz w:val="20"/>
          <w:szCs w:val="20"/>
        </w:rPr>
      </w:pPr>
    </w:p>
    <w:p w14:paraId="359F5FD3" w14:textId="2BBEA730" w:rsidR="00E32B2A" w:rsidRPr="00E32B2A" w:rsidRDefault="00E32B2A" w:rsidP="00E32B2A">
      <w:pPr>
        <w:jc w:val="both"/>
        <w:rPr>
          <w:bCs/>
          <w:color w:val="000000" w:themeColor="text1"/>
          <w:sz w:val="20"/>
          <w:szCs w:val="20"/>
        </w:rPr>
      </w:pPr>
      <w:r w:rsidRPr="00E32B2A">
        <w:rPr>
          <w:bCs/>
          <w:color w:val="000000" w:themeColor="text1"/>
          <w:sz w:val="20"/>
          <w:szCs w:val="20"/>
        </w:rPr>
        <w:t xml:space="preserve">The cost of museums per visit has also decreased in the last year to £2.54 from £4.18 in 2017/18 and is in the top half of the Family Group ranking. </w:t>
      </w:r>
      <w:r w:rsidR="003F5B94">
        <w:rPr>
          <w:bCs/>
          <w:color w:val="000000" w:themeColor="text1"/>
          <w:sz w:val="20"/>
          <w:szCs w:val="20"/>
        </w:rPr>
        <w:t>The increase in museum visitors from the V&amp;A Dundee but also across the City is the reason behind this significant improvement in productivity for the culture sector in Dundee.</w:t>
      </w:r>
    </w:p>
    <w:p w14:paraId="3E2BE371" w14:textId="77777777" w:rsidR="00E32B2A" w:rsidRPr="00E32B2A" w:rsidRDefault="00E32B2A" w:rsidP="00E32B2A">
      <w:pPr>
        <w:jc w:val="both"/>
        <w:rPr>
          <w:bCs/>
          <w:color w:val="000000" w:themeColor="text1"/>
          <w:sz w:val="20"/>
          <w:szCs w:val="20"/>
        </w:rPr>
      </w:pPr>
    </w:p>
    <w:p w14:paraId="34C12BF6" w14:textId="5392C642" w:rsidR="00E32B2A" w:rsidRPr="00E32B2A" w:rsidRDefault="00E32B2A" w:rsidP="00E32B2A">
      <w:pPr>
        <w:jc w:val="both"/>
        <w:rPr>
          <w:bCs/>
          <w:color w:val="000000" w:themeColor="text1"/>
          <w:sz w:val="20"/>
          <w:szCs w:val="20"/>
        </w:rPr>
      </w:pPr>
      <w:r w:rsidRPr="00E32B2A">
        <w:rPr>
          <w:bCs/>
          <w:color w:val="000000" w:themeColor="text1"/>
          <w:sz w:val="20"/>
          <w:szCs w:val="20"/>
        </w:rPr>
        <w:t>77.8% of adults were satisfied with museums and galleries in t</w:t>
      </w:r>
      <w:r w:rsidR="00187EB4">
        <w:rPr>
          <w:bCs/>
          <w:color w:val="000000" w:themeColor="text1"/>
          <w:sz w:val="20"/>
          <w:szCs w:val="20"/>
        </w:rPr>
        <w:t>he 2018/19 LGBF data, which</w:t>
      </w:r>
      <w:r w:rsidRPr="00E32B2A">
        <w:rPr>
          <w:bCs/>
          <w:color w:val="000000" w:themeColor="text1"/>
          <w:sz w:val="20"/>
          <w:szCs w:val="20"/>
        </w:rPr>
        <w:t xml:space="preserve"> has declined from the year before. Dundee City is in the top half of its Family Group and is above the Family Group average. </w:t>
      </w:r>
    </w:p>
    <w:p w14:paraId="71C041E6" w14:textId="4DAD7C86" w:rsidR="00E32B2A" w:rsidRPr="00E32B2A" w:rsidRDefault="00E32B2A" w:rsidP="00E32B2A">
      <w:pPr>
        <w:jc w:val="both"/>
        <w:rPr>
          <w:bCs/>
          <w:color w:val="000000" w:themeColor="text1"/>
          <w:sz w:val="20"/>
          <w:szCs w:val="20"/>
        </w:rPr>
      </w:pPr>
    </w:p>
    <w:p w14:paraId="77AD03F8" w14:textId="77335914" w:rsidR="00E32B2A" w:rsidRPr="00E32B2A" w:rsidRDefault="00E32B2A" w:rsidP="00E32B2A">
      <w:pPr>
        <w:jc w:val="both"/>
        <w:rPr>
          <w:bCs/>
          <w:color w:val="000000" w:themeColor="text1"/>
          <w:sz w:val="20"/>
          <w:szCs w:val="20"/>
        </w:rPr>
      </w:pPr>
      <w:r w:rsidRPr="00E32B2A">
        <w:rPr>
          <w:bCs/>
          <w:color w:val="000000" w:themeColor="text1"/>
          <w:sz w:val="20"/>
          <w:szCs w:val="20"/>
        </w:rPr>
        <w:t xml:space="preserve">A key strategic project that Leisure and Culture </w:t>
      </w:r>
      <w:r w:rsidR="00187EB4">
        <w:rPr>
          <w:bCs/>
          <w:color w:val="000000" w:themeColor="text1"/>
          <w:sz w:val="20"/>
          <w:szCs w:val="20"/>
        </w:rPr>
        <w:t xml:space="preserve">Dundee </w:t>
      </w:r>
      <w:r w:rsidRPr="00E32B2A">
        <w:rPr>
          <w:bCs/>
          <w:color w:val="000000" w:themeColor="text1"/>
          <w:sz w:val="20"/>
          <w:szCs w:val="20"/>
        </w:rPr>
        <w:t>have identified in the Council Plan is to deliver the Council’s cultural ambitions by 2022. This is to raise awareness nationally and internationally of Dundee’s Cultural offer and to generate positive publicity for the city’s commitment to culture led regeneration. Numbers attending the McManus, HMS Unicorn and Dundee Heritage Trust facilities, and DCA, have all had an uplift during 2019 which is</w:t>
      </w:r>
      <w:r w:rsidR="00187EB4">
        <w:rPr>
          <w:bCs/>
          <w:color w:val="000000" w:themeColor="text1"/>
          <w:sz w:val="20"/>
          <w:szCs w:val="20"/>
        </w:rPr>
        <w:t xml:space="preserve"> attributed to the profile the c</w:t>
      </w:r>
      <w:r w:rsidRPr="00E32B2A">
        <w:rPr>
          <w:bCs/>
          <w:color w:val="000000" w:themeColor="text1"/>
          <w:sz w:val="20"/>
          <w:szCs w:val="20"/>
        </w:rPr>
        <w:t xml:space="preserve">ity has achieved as a cultural destination, and to the opening of the V&amp;A Dundee. </w:t>
      </w:r>
    </w:p>
    <w:p w14:paraId="437E4531" w14:textId="77777777" w:rsidR="00E32B2A" w:rsidRDefault="00E32B2A" w:rsidP="00E32B2A">
      <w:pPr>
        <w:jc w:val="both"/>
        <w:rPr>
          <w:bCs/>
          <w:sz w:val="20"/>
          <w:szCs w:val="20"/>
        </w:rPr>
      </w:pPr>
    </w:p>
    <w:p w14:paraId="5E314BA1" w14:textId="48FF2021" w:rsidR="00E32B2A" w:rsidRPr="00BF2B95" w:rsidRDefault="00E32B2A" w:rsidP="00E32B2A">
      <w:pPr>
        <w:jc w:val="both"/>
        <w:rPr>
          <w:b/>
          <w:bCs/>
          <w:sz w:val="20"/>
          <w:szCs w:val="20"/>
        </w:rPr>
      </w:pPr>
      <w:r w:rsidRPr="00BF2B95">
        <w:rPr>
          <w:b/>
          <w:bCs/>
          <w:sz w:val="20"/>
          <w:szCs w:val="20"/>
        </w:rPr>
        <w:t xml:space="preserve">Sports Facilities </w:t>
      </w:r>
    </w:p>
    <w:p w14:paraId="242F4FBC" w14:textId="5685122C" w:rsidR="00E32B2A" w:rsidRDefault="00E32B2A" w:rsidP="00E32B2A">
      <w:pPr>
        <w:jc w:val="both"/>
        <w:rPr>
          <w:bCs/>
          <w:sz w:val="20"/>
          <w:szCs w:val="20"/>
        </w:rPr>
      </w:pPr>
    </w:p>
    <w:p w14:paraId="46129685" w14:textId="5E87010E" w:rsidR="00E32B2A" w:rsidRPr="00E32B2A" w:rsidRDefault="00E32B2A" w:rsidP="00E32B2A">
      <w:pPr>
        <w:jc w:val="both"/>
        <w:rPr>
          <w:bCs/>
          <w:color w:val="000000" w:themeColor="text1"/>
          <w:sz w:val="20"/>
          <w:szCs w:val="20"/>
        </w:rPr>
      </w:pPr>
      <w:r w:rsidRPr="00E32B2A">
        <w:rPr>
          <w:bCs/>
          <w:color w:val="000000" w:themeColor="text1"/>
          <w:sz w:val="20"/>
          <w:szCs w:val="20"/>
        </w:rPr>
        <w:t xml:space="preserve">The cost of attendance at sports facilities has reduced from £2.50 in 2017/18 to £2.42 in 2018/19. This is lower than the Family Group average of £3.03 and the Scottish Average of £2.62. It is also in the top half of its Family Group ranking. </w:t>
      </w:r>
    </w:p>
    <w:p w14:paraId="52254122" w14:textId="7478ED19" w:rsidR="00E32B2A" w:rsidRPr="00E32B2A" w:rsidRDefault="00E32B2A" w:rsidP="00E32B2A">
      <w:pPr>
        <w:jc w:val="both"/>
        <w:rPr>
          <w:bCs/>
          <w:color w:val="000000" w:themeColor="text1"/>
          <w:sz w:val="20"/>
          <w:szCs w:val="20"/>
        </w:rPr>
      </w:pPr>
    </w:p>
    <w:p w14:paraId="7A40A6DD" w14:textId="73161670" w:rsidR="00E32B2A" w:rsidRPr="00E32B2A" w:rsidRDefault="00E32B2A" w:rsidP="00E32B2A">
      <w:pPr>
        <w:jc w:val="both"/>
        <w:rPr>
          <w:bCs/>
          <w:color w:val="000000" w:themeColor="text1"/>
          <w:sz w:val="20"/>
          <w:szCs w:val="20"/>
        </w:rPr>
      </w:pPr>
      <w:r w:rsidRPr="00E32B2A">
        <w:rPr>
          <w:bCs/>
          <w:color w:val="000000" w:themeColor="text1"/>
          <w:sz w:val="20"/>
          <w:szCs w:val="20"/>
        </w:rPr>
        <w:t>The percentage of adults satisfied with leisure facilities has decreased from the previous year. Dundee City is in the bottom half of its Family Group ranking and is lower than the Family Group average. More recent data from the Council</w:t>
      </w:r>
      <w:r w:rsidR="00FB78DE">
        <w:rPr>
          <w:bCs/>
          <w:color w:val="000000" w:themeColor="text1"/>
          <w:sz w:val="20"/>
          <w:szCs w:val="20"/>
        </w:rPr>
        <w:t>’</w:t>
      </w:r>
      <w:r w:rsidRPr="00E32B2A">
        <w:rPr>
          <w:bCs/>
          <w:color w:val="000000" w:themeColor="text1"/>
          <w:sz w:val="20"/>
          <w:szCs w:val="20"/>
        </w:rPr>
        <w:t xml:space="preserve">s Annual Citizen Survey 2019 shows that 100% of respondents answered Very/Fairly satisfied when asked about Sports and Leisure Facilities. </w:t>
      </w:r>
    </w:p>
    <w:p w14:paraId="1D4E739C" w14:textId="77777777" w:rsidR="00E32B2A" w:rsidRPr="00E32B2A" w:rsidRDefault="00E32B2A" w:rsidP="00E32B2A">
      <w:pPr>
        <w:jc w:val="both"/>
        <w:rPr>
          <w:bCs/>
          <w:color w:val="000000" w:themeColor="text1"/>
          <w:sz w:val="20"/>
          <w:szCs w:val="20"/>
        </w:rPr>
      </w:pPr>
    </w:p>
    <w:p w14:paraId="187C8816" w14:textId="3167CCBC" w:rsidR="004723F8" w:rsidRPr="00E32B2A" w:rsidRDefault="00E32B2A" w:rsidP="004A6BA0">
      <w:pPr>
        <w:jc w:val="both"/>
        <w:rPr>
          <w:bCs/>
          <w:color w:val="000000" w:themeColor="text1"/>
          <w:sz w:val="20"/>
          <w:szCs w:val="20"/>
        </w:rPr>
      </w:pPr>
      <w:r w:rsidRPr="00E32B2A">
        <w:rPr>
          <w:bCs/>
          <w:color w:val="000000" w:themeColor="text1"/>
          <w:sz w:val="20"/>
          <w:szCs w:val="20"/>
        </w:rPr>
        <w:t xml:space="preserve">Leisure and Culture </w:t>
      </w:r>
      <w:r w:rsidR="00FB78DE">
        <w:rPr>
          <w:bCs/>
          <w:color w:val="000000" w:themeColor="text1"/>
          <w:sz w:val="20"/>
          <w:szCs w:val="20"/>
        </w:rPr>
        <w:t xml:space="preserve">Dundee </w:t>
      </w:r>
      <w:r w:rsidRPr="00E32B2A">
        <w:rPr>
          <w:bCs/>
          <w:color w:val="000000" w:themeColor="text1"/>
          <w:sz w:val="20"/>
          <w:szCs w:val="20"/>
        </w:rPr>
        <w:t>successfully opened the Regional Performance Centre for Sport in late 2019.</w:t>
      </w:r>
    </w:p>
    <w:p w14:paraId="48B16C61" w14:textId="77777777" w:rsidR="00512F6C" w:rsidRDefault="00512F6C" w:rsidP="004723F8">
      <w:pPr>
        <w:rPr>
          <w:bCs/>
          <w:sz w:val="20"/>
          <w:szCs w:val="20"/>
        </w:rPr>
      </w:pPr>
    </w:p>
    <w:p w14:paraId="5997AE5D" w14:textId="6E0917C2" w:rsidR="00512F6C" w:rsidRPr="00512F6C" w:rsidRDefault="00FB78DE" w:rsidP="004723F8">
      <w:pPr>
        <w:rPr>
          <w:b/>
          <w:bCs/>
          <w:sz w:val="24"/>
          <w:szCs w:val="20"/>
        </w:rPr>
      </w:pPr>
      <w:r>
        <w:rPr>
          <w:b/>
          <w:bCs/>
          <w:sz w:val="24"/>
          <w:szCs w:val="20"/>
        </w:rPr>
        <w:t>P</w:t>
      </w:r>
      <w:r w:rsidR="00512F6C" w:rsidRPr="00512F6C">
        <w:rPr>
          <w:b/>
          <w:bCs/>
          <w:sz w:val="24"/>
          <w:szCs w:val="20"/>
        </w:rPr>
        <w:t>erformance</w:t>
      </w:r>
    </w:p>
    <w:p w14:paraId="2B08F98E" w14:textId="77777777" w:rsidR="00512F6C" w:rsidRDefault="00512F6C" w:rsidP="004723F8">
      <w:pPr>
        <w:rPr>
          <w:bCs/>
          <w:sz w:val="20"/>
          <w:szCs w:val="20"/>
        </w:rPr>
      </w:pPr>
    </w:p>
    <w:p w14:paraId="4A1E89B3" w14:textId="77777777" w:rsidR="004723F8" w:rsidRDefault="004723F8" w:rsidP="004723F8">
      <w:pPr>
        <w:rPr>
          <w:bCs/>
          <w:sz w:val="20"/>
          <w:szCs w:val="20"/>
        </w:rPr>
      </w:pPr>
      <w:r>
        <w:rPr>
          <w:bCs/>
          <w:sz w:val="20"/>
          <w:szCs w:val="20"/>
        </w:rPr>
        <w:t>The table below summarises the comparison with the family group and the number of the indicators that have improved.</w:t>
      </w:r>
    </w:p>
    <w:p w14:paraId="0F2687A0" w14:textId="77777777" w:rsidR="00B4721C" w:rsidRDefault="00B4721C" w:rsidP="004A6BA0">
      <w:pPr>
        <w:jc w:val="both"/>
        <w:rPr>
          <w:bCs/>
          <w:sz w:val="20"/>
          <w:szCs w:val="20"/>
        </w:rPr>
      </w:pPr>
    </w:p>
    <w:tbl>
      <w:tblPr>
        <w:tblStyle w:val="TableGrid"/>
        <w:tblW w:w="9685" w:type="dxa"/>
        <w:tblInd w:w="-5" w:type="dxa"/>
        <w:tblLayout w:type="fixed"/>
        <w:tblLook w:val="04A0" w:firstRow="1" w:lastRow="0" w:firstColumn="1" w:lastColumn="0" w:noHBand="0" w:noVBand="1"/>
      </w:tblPr>
      <w:tblGrid>
        <w:gridCol w:w="3261"/>
        <w:gridCol w:w="992"/>
        <w:gridCol w:w="850"/>
        <w:gridCol w:w="851"/>
        <w:gridCol w:w="826"/>
        <w:gridCol w:w="875"/>
        <w:gridCol w:w="1062"/>
        <w:gridCol w:w="968"/>
      </w:tblGrid>
      <w:tr w:rsidR="00530753" w14:paraId="29542F3D" w14:textId="77777777" w:rsidTr="00273196">
        <w:trPr>
          <w:trHeight w:val="1223"/>
          <w:tblHeader/>
        </w:trPr>
        <w:tc>
          <w:tcPr>
            <w:tcW w:w="3261" w:type="dxa"/>
            <w:shd w:val="clear" w:color="auto" w:fill="006B8D"/>
          </w:tcPr>
          <w:p w14:paraId="29305254" w14:textId="77777777" w:rsidR="00530753" w:rsidRPr="00772905" w:rsidRDefault="00530753" w:rsidP="00530753">
            <w:pPr>
              <w:pStyle w:val="AS-T04-Tabletext"/>
              <w:rPr>
                <w:rFonts w:cs="Arial"/>
                <w:b/>
              </w:rPr>
            </w:pPr>
            <w:r>
              <w:rPr>
                <w:rFonts w:cs="Arial"/>
                <w:b/>
                <w:color w:val="FFFFFF" w:themeColor="background1"/>
              </w:rPr>
              <w:t>Services</w:t>
            </w:r>
          </w:p>
        </w:tc>
        <w:tc>
          <w:tcPr>
            <w:tcW w:w="992" w:type="dxa"/>
            <w:shd w:val="clear" w:color="auto" w:fill="FFFFFF" w:themeFill="background1"/>
          </w:tcPr>
          <w:p w14:paraId="662E6362" w14:textId="0349006A" w:rsidR="00530753" w:rsidRPr="00273196" w:rsidRDefault="00530753" w:rsidP="005E27B7">
            <w:pPr>
              <w:pStyle w:val="AS-T04-Tabletext"/>
              <w:spacing w:before="0" w:after="0"/>
              <w:rPr>
                <w:rFonts w:cs="Arial"/>
                <w:b/>
                <w:color w:val="000000" w:themeColor="text1"/>
              </w:rPr>
            </w:pPr>
            <w:r w:rsidRPr="00273196">
              <w:rPr>
                <w:rFonts w:cs="Arial"/>
                <w:b/>
                <w:color w:val="000000" w:themeColor="text1"/>
              </w:rPr>
              <w:t>1 - 4 in Family group</w:t>
            </w:r>
          </w:p>
        </w:tc>
        <w:tc>
          <w:tcPr>
            <w:tcW w:w="850" w:type="dxa"/>
            <w:shd w:val="clear" w:color="auto" w:fill="FFFFFF" w:themeFill="background1"/>
          </w:tcPr>
          <w:p w14:paraId="63168847" w14:textId="35A27C1A" w:rsidR="00530753" w:rsidRPr="00273196" w:rsidRDefault="00530753" w:rsidP="005E27B7">
            <w:pPr>
              <w:pStyle w:val="AS-T04-Tabletext"/>
              <w:spacing w:before="0" w:after="0"/>
              <w:ind w:right="-108"/>
              <w:rPr>
                <w:rFonts w:cs="Arial"/>
                <w:b/>
                <w:color w:val="000000" w:themeColor="text1"/>
              </w:rPr>
            </w:pPr>
            <w:r w:rsidRPr="00273196">
              <w:rPr>
                <w:rFonts w:cs="Arial"/>
                <w:b/>
                <w:color w:val="000000" w:themeColor="text1"/>
              </w:rPr>
              <w:t>5-6 in family group</w:t>
            </w:r>
          </w:p>
        </w:tc>
        <w:tc>
          <w:tcPr>
            <w:tcW w:w="851" w:type="dxa"/>
            <w:shd w:val="clear" w:color="auto" w:fill="FFFFFF" w:themeFill="background1"/>
          </w:tcPr>
          <w:p w14:paraId="03C5F443" w14:textId="77777777" w:rsidR="00530753" w:rsidRPr="00273196" w:rsidRDefault="00530753" w:rsidP="005E27B7">
            <w:pPr>
              <w:pStyle w:val="AS-T04-Tabletext"/>
              <w:spacing w:before="0" w:after="0"/>
              <w:ind w:right="-108"/>
              <w:rPr>
                <w:rFonts w:cs="Arial"/>
                <w:b/>
                <w:color w:val="000000" w:themeColor="text1"/>
              </w:rPr>
            </w:pPr>
            <w:r w:rsidRPr="00273196">
              <w:rPr>
                <w:rFonts w:cs="Arial"/>
                <w:b/>
                <w:color w:val="000000" w:themeColor="text1"/>
              </w:rPr>
              <w:t>7-8 in family group</w:t>
            </w:r>
          </w:p>
          <w:p w14:paraId="2D20A2C5" w14:textId="77777777" w:rsidR="00530753" w:rsidRPr="00273196" w:rsidRDefault="00530753" w:rsidP="00530753">
            <w:pPr>
              <w:pStyle w:val="AS-T04-Tabletext"/>
              <w:spacing w:before="0" w:after="0"/>
              <w:ind w:left="-108" w:right="-108"/>
              <w:jc w:val="center"/>
              <w:rPr>
                <w:rFonts w:cs="Arial"/>
                <w:b/>
                <w:color w:val="000000" w:themeColor="text1"/>
              </w:rPr>
            </w:pPr>
          </w:p>
        </w:tc>
        <w:tc>
          <w:tcPr>
            <w:tcW w:w="826" w:type="dxa"/>
            <w:shd w:val="clear" w:color="auto" w:fill="auto"/>
          </w:tcPr>
          <w:p w14:paraId="58111ECE" w14:textId="77777777" w:rsidR="00530753" w:rsidRPr="00772905" w:rsidRDefault="00530753" w:rsidP="00530753">
            <w:pPr>
              <w:pStyle w:val="AS-T04-Tabletext"/>
              <w:spacing w:before="0" w:after="0"/>
              <w:jc w:val="center"/>
              <w:rPr>
                <w:rFonts w:cs="Arial"/>
                <w:b/>
              </w:rPr>
            </w:pPr>
            <w:r w:rsidRPr="00772905">
              <w:rPr>
                <w:rFonts w:cs="Arial"/>
                <w:b/>
                <w:color w:val="auto"/>
              </w:rPr>
              <w:t>Total</w:t>
            </w:r>
          </w:p>
        </w:tc>
        <w:tc>
          <w:tcPr>
            <w:tcW w:w="875" w:type="dxa"/>
            <w:shd w:val="clear" w:color="auto" w:fill="FFFFFF" w:themeFill="background1"/>
          </w:tcPr>
          <w:p w14:paraId="23D7AA5E" w14:textId="77777777" w:rsidR="00530753" w:rsidRDefault="00530753" w:rsidP="00530753">
            <w:pPr>
              <w:pStyle w:val="AS-T04-Tabletext"/>
              <w:spacing w:before="0" w:after="0"/>
              <w:ind w:left="-154" w:right="-108"/>
              <w:jc w:val="center"/>
              <w:rPr>
                <w:rFonts w:cs="Arial"/>
                <w:b/>
                <w:color w:val="auto"/>
                <w:sz w:val="18"/>
              </w:rPr>
            </w:pPr>
            <w:r>
              <w:rPr>
                <w:rFonts w:cs="Arial"/>
                <w:b/>
                <w:color w:val="auto"/>
                <w:sz w:val="18"/>
              </w:rPr>
              <w:t xml:space="preserve">Improved over previous year </w:t>
            </w:r>
          </w:p>
          <w:p w14:paraId="23AF9059" w14:textId="77777777" w:rsidR="00530753" w:rsidRPr="00772905" w:rsidRDefault="00530753" w:rsidP="00530753">
            <w:pPr>
              <w:pStyle w:val="AS-T04-Tabletext"/>
              <w:spacing w:before="0" w:after="0"/>
              <w:ind w:left="-108" w:right="-62"/>
              <w:jc w:val="center"/>
              <w:rPr>
                <w:rFonts w:cs="Arial"/>
                <w:b/>
                <w:color w:val="auto"/>
              </w:rPr>
            </w:pPr>
          </w:p>
        </w:tc>
        <w:tc>
          <w:tcPr>
            <w:tcW w:w="1062" w:type="dxa"/>
            <w:shd w:val="clear" w:color="auto" w:fill="FFFFFF" w:themeFill="background1"/>
          </w:tcPr>
          <w:p w14:paraId="214162A7" w14:textId="77777777" w:rsidR="00530753" w:rsidRDefault="00530753" w:rsidP="00530753">
            <w:pPr>
              <w:pStyle w:val="AS-T04-Tabletext"/>
              <w:spacing w:before="0" w:after="0"/>
              <w:ind w:left="-154" w:right="-108"/>
              <w:jc w:val="center"/>
              <w:rPr>
                <w:rFonts w:cs="Arial"/>
                <w:b/>
                <w:color w:val="auto"/>
              </w:rPr>
            </w:pPr>
            <w:r>
              <w:rPr>
                <w:rFonts w:cs="Arial"/>
                <w:b/>
                <w:color w:val="auto"/>
              </w:rPr>
              <w:t>Improved Long Term</w:t>
            </w:r>
          </w:p>
          <w:p w14:paraId="64725C9C" w14:textId="77777777" w:rsidR="00530753" w:rsidRPr="00772905" w:rsidRDefault="00530753" w:rsidP="00530753">
            <w:pPr>
              <w:pStyle w:val="AS-T04-Tabletext"/>
              <w:spacing w:before="0" w:after="0"/>
              <w:ind w:left="-108" w:right="-62"/>
              <w:jc w:val="center"/>
              <w:rPr>
                <w:rFonts w:cs="Arial"/>
                <w:b/>
                <w:color w:val="auto"/>
              </w:rPr>
            </w:pPr>
            <w:r>
              <w:rPr>
                <w:rFonts w:cs="Arial"/>
                <w:b/>
                <w:color w:val="auto"/>
              </w:rPr>
              <w:t xml:space="preserve">more than </w:t>
            </w:r>
          </w:p>
          <w:p w14:paraId="1257B281" w14:textId="77777777" w:rsidR="00530753" w:rsidRPr="00772905" w:rsidRDefault="00530753" w:rsidP="00530753">
            <w:pPr>
              <w:pStyle w:val="AS-T04-Tabletext"/>
              <w:spacing w:before="0" w:after="0"/>
              <w:ind w:left="-154" w:right="-108"/>
              <w:jc w:val="center"/>
              <w:rPr>
                <w:rFonts w:cs="Arial"/>
                <w:b/>
                <w:color w:val="auto"/>
              </w:rPr>
            </w:pPr>
            <w:r>
              <w:rPr>
                <w:rFonts w:cs="Arial"/>
                <w:b/>
                <w:color w:val="auto"/>
              </w:rPr>
              <w:t xml:space="preserve">5% </w:t>
            </w:r>
          </w:p>
        </w:tc>
        <w:tc>
          <w:tcPr>
            <w:tcW w:w="968" w:type="dxa"/>
            <w:shd w:val="clear" w:color="auto" w:fill="FFFFFF" w:themeFill="background1"/>
          </w:tcPr>
          <w:p w14:paraId="4967AC92" w14:textId="77777777" w:rsidR="00530753" w:rsidRDefault="00530753" w:rsidP="00530753">
            <w:pPr>
              <w:pStyle w:val="AS-T04-Tabletext"/>
              <w:spacing w:before="0" w:after="0"/>
              <w:ind w:left="-154" w:right="-108"/>
              <w:jc w:val="center"/>
              <w:rPr>
                <w:rFonts w:cs="Arial"/>
                <w:b/>
                <w:color w:val="auto"/>
              </w:rPr>
            </w:pPr>
            <w:r>
              <w:rPr>
                <w:rFonts w:cs="Arial"/>
                <w:b/>
                <w:color w:val="auto"/>
              </w:rPr>
              <w:t>% long term improved more than 5%</w:t>
            </w:r>
          </w:p>
        </w:tc>
      </w:tr>
      <w:tr w:rsidR="004723F8" w14:paraId="4FE14E54" w14:textId="77777777" w:rsidTr="00273196">
        <w:trPr>
          <w:trHeight w:val="446"/>
        </w:trPr>
        <w:tc>
          <w:tcPr>
            <w:tcW w:w="3261" w:type="dxa"/>
            <w:shd w:val="clear" w:color="auto" w:fill="auto"/>
          </w:tcPr>
          <w:p w14:paraId="1DA4F49B" w14:textId="77777777" w:rsidR="004723F8" w:rsidRPr="008F3F34" w:rsidRDefault="004723F8" w:rsidP="00480F9D">
            <w:pPr>
              <w:pStyle w:val="AS-T04-Tabletext"/>
              <w:rPr>
                <w:rStyle w:val="AS-C00-Normalcharacter"/>
                <w:b/>
              </w:rPr>
            </w:pPr>
            <w:r>
              <w:rPr>
                <w:rStyle w:val="AS-C00-Normalcharacter"/>
                <w:b/>
              </w:rPr>
              <w:t>All Services</w:t>
            </w:r>
          </w:p>
        </w:tc>
        <w:tc>
          <w:tcPr>
            <w:tcW w:w="992" w:type="dxa"/>
            <w:shd w:val="clear" w:color="auto" w:fill="FFFFFF" w:themeFill="background1"/>
            <w:vAlign w:val="bottom"/>
          </w:tcPr>
          <w:p w14:paraId="5C488FAF" w14:textId="651CD6CC" w:rsidR="004723F8" w:rsidRPr="00273196" w:rsidRDefault="00E32B2A" w:rsidP="00480F9D">
            <w:pPr>
              <w:pStyle w:val="AS-T04-Tabletext"/>
              <w:jc w:val="center"/>
              <w:rPr>
                <w:rFonts w:cs="Arial"/>
                <w:b/>
                <w:color w:val="000000" w:themeColor="text1"/>
              </w:rPr>
            </w:pPr>
            <w:r w:rsidRPr="00273196">
              <w:rPr>
                <w:rFonts w:cs="Arial"/>
                <w:b/>
                <w:color w:val="000000" w:themeColor="text1"/>
              </w:rPr>
              <w:t>4</w:t>
            </w:r>
          </w:p>
        </w:tc>
        <w:tc>
          <w:tcPr>
            <w:tcW w:w="850" w:type="dxa"/>
            <w:shd w:val="clear" w:color="auto" w:fill="FFFFFF" w:themeFill="background1"/>
          </w:tcPr>
          <w:p w14:paraId="66BD214F" w14:textId="77777777" w:rsidR="004723F8" w:rsidRPr="00273196" w:rsidRDefault="004723F8" w:rsidP="00480F9D">
            <w:pPr>
              <w:pStyle w:val="AS-T04-Tabletext"/>
              <w:jc w:val="center"/>
              <w:rPr>
                <w:rFonts w:cs="Arial"/>
                <w:b/>
                <w:color w:val="000000" w:themeColor="text1"/>
              </w:rPr>
            </w:pPr>
            <w:r w:rsidRPr="00273196">
              <w:rPr>
                <w:rFonts w:cs="Arial"/>
                <w:b/>
                <w:color w:val="000000" w:themeColor="text1"/>
              </w:rPr>
              <w:t>1</w:t>
            </w:r>
          </w:p>
        </w:tc>
        <w:tc>
          <w:tcPr>
            <w:tcW w:w="851" w:type="dxa"/>
            <w:shd w:val="clear" w:color="auto" w:fill="FFFFFF" w:themeFill="background1"/>
          </w:tcPr>
          <w:p w14:paraId="00B3D3C1" w14:textId="77777777" w:rsidR="004723F8" w:rsidRPr="00273196" w:rsidRDefault="004723F8" w:rsidP="00480F9D">
            <w:pPr>
              <w:pStyle w:val="AS-T04-Tabletext"/>
              <w:jc w:val="center"/>
              <w:rPr>
                <w:rFonts w:cs="Arial"/>
                <w:b/>
                <w:color w:val="000000" w:themeColor="text1"/>
              </w:rPr>
            </w:pPr>
            <w:r w:rsidRPr="00273196">
              <w:rPr>
                <w:rFonts w:cs="Arial"/>
                <w:b/>
                <w:color w:val="000000" w:themeColor="text1"/>
              </w:rPr>
              <w:t>1</w:t>
            </w:r>
          </w:p>
        </w:tc>
        <w:tc>
          <w:tcPr>
            <w:tcW w:w="826" w:type="dxa"/>
            <w:shd w:val="clear" w:color="auto" w:fill="auto"/>
            <w:vAlign w:val="bottom"/>
          </w:tcPr>
          <w:p w14:paraId="0DCF56DA" w14:textId="7354F160" w:rsidR="004723F8" w:rsidRPr="00FA3735" w:rsidRDefault="00E32B2A" w:rsidP="00480F9D">
            <w:pPr>
              <w:pStyle w:val="AS-T04-Tabletext"/>
              <w:jc w:val="center"/>
              <w:rPr>
                <w:rFonts w:cs="Arial"/>
                <w:b/>
              </w:rPr>
            </w:pPr>
            <w:r>
              <w:rPr>
                <w:rFonts w:cs="Arial"/>
                <w:b/>
              </w:rPr>
              <w:t>6</w:t>
            </w:r>
          </w:p>
        </w:tc>
        <w:tc>
          <w:tcPr>
            <w:tcW w:w="875" w:type="dxa"/>
            <w:shd w:val="clear" w:color="auto" w:fill="FFFFFF" w:themeFill="background1"/>
          </w:tcPr>
          <w:p w14:paraId="6643A476" w14:textId="77777777" w:rsidR="004723F8" w:rsidRDefault="004723F8" w:rsidP="00480F9D">
            <w:pPr>
              <w:pStyle w:val="AS-T04-Tabletext"/>
              <w:jc w:val="center"/>
              <w:rPr>
                <w:rFonts w:cs="Arial"/>
                <w:b/>
              </w:rPr>
            </w:pPr>
            <w:r>
              <w:rPr>
                <w:rFonts w:cs="Arial"/>
                <w:b/>
              </w:rPr>
              <w:t>3</w:t>
            </w:r>
          </w:p>
        </w:tc>
        <w:tc>
          <w:tcPr>
            <w:tcW w:w="1062" w:type="dxa"/>
            <w:shd w:val="clear" w:color="auto" w:fill="FFFFFF" w:themeFill="background1"/>
          </w:tcPr>
          <w:p w14:paraId="4C094235" w14:textId="77777777" w:rsidR="004723F8" w:rsidRPr="00B1550B" w:rsidRDefault="004723F8" w:rsidP="00480F9D">
            <w:pPr>
              <w:pStyle w:val="AS-T04-Tabletext"/>
              <w:jc w:val="center"/>
              <w:rPr>
                <w:rFonts w:cs="Arial"/>
                <w:b/>
              </w:rPr>
            </w:pPr>
            <w:r>
              <w:rPr>
                <w:rFonts w:cs="Arial"/>
                <w:b/>
              </w:rPr>
              <w:t>3</w:t>
            </w:r>
          </w:p>
        </w:tc>
        <w:tc>
          <w:tcPr>
            <w:tcW w:w="968" w:type="dxa"/>
            <w:shd w:val="clear" w:color="auto" w:fill="FFFFFF" w:themeFill="background1"/>
          </w:tcPr>
          <w:p w14:paraId="1A3DCCAA" w14:textId="77777777" w:rsidR="004723F8" w:rsidRDefault="004723F8" w:rsidP="00480F9D">
            <w:pPr>
              <w:pStyle w:val="AS-T04-Tabletext"/>
              <w:jc w:val="center"/>
              <w:rPr>
                <w:rFonts w:cs="Arial"/>
                <w:b/>
              </w:rPr>
            </w:pPr>
            <w:r>
              <w:rPr>
                <w:rFonts w:cs="Arial"/>
                <w:b/>
              </w:rPr>
              <w:t>37.5%</w:t>
            </w:r>
          </w:p>
        </w:tc>
      </w:tr>
      <w:tr w:rsidR="004723F8" w14:paraId="6FEB1AD1" w14:textId="77777777" w:rsidTr="00273196">
        <w:trPr>
          <w:trHeight w:val="463"/>
        </w:trPr>
        <w:tc>
          <w:tcPr>
            <w:tcW w:w="3261" w:type="dxa"/>
            <w:shd w:val="clear" w:color="auto" w:fill="auto"/>
          </w:tcPr>
          <w:p w14:paraId="1186CBAD" w14:textId="77777777" w:rsidR="004723F8" w:rsidRPr="008F3F34" w:rsidRDefault="004723F8" w:rsidP="00480F9D">
            <w:pPr>
              <w:pStyle w:val="AS-T04-Tabletext"/>
              <w:rPr>
                <w:rStyle w:val="AS-C00-Normalcharacter"/>
                <w:b/>
              </w:rPr>
            </w:pPr>
            <w:r>
              <w:rPr>
                <w:rStyle w:val="AS-C00-Normalcharacter"/>
                <w:b/>
              </w:rPr>
              <w:t>Culture and Leisure Costs</w:t>
            </w:r>
          </w:p>
        </w:tc>
        <w:tc>
          <w:tcPr>
            <w:tcW w:w="992" w:type="dxa"/>
            <w:shd w:val="clear" w:color="auto" w:fill="FFFFFF" w:themeFill="background1"/>
          </w:tcPr>
          <w:p w14:paraId="7B40798C" w14:textId="170284A3" w:rsidR="004723F8" w:rsidRPr="00273196" w:rsidRDefault="00E32B2A" w:rsidP="00480F9D">
            <w:pPr>
              <w:pStyle w:val="AS-T04-Tabletext"/>
              <w:jc w:val="center"/>
              <w:rPr>
                <w:rFonts w:cs="Arial"/>
                <w:color w:val="000000" w:themeColor="text1"/>
              </w:rPr>
            </w:pPr>
            <w:r w:rsidRPr="00273196">
              <w:rPr>
                <w:rFonts w:cs="Arial"/>
                <w:color w:val="000000" w:themeColor="text1"/>
              </w:rPr>
              <w:t>3</w:t>
            </w:r>
          </w:p>
        </w:tc>
        <w:tc>
          <w:tcPr>
            <w:tcW w:w="850" w:type="dxa"/>
            <w:shd w:val="clear" w:color="auto" w:fill="FFFFFF" w:themeFill="background1"/>
          </w:tcPr>
          <w:p w14:paraId="7383D78F" w14:textId="77777777" w:rsidR="004723F8" w:rsidRPr="00273196" w:rsidRDefault="004723F8" w:rsidP="00480F9D">
            <w:pPr>
              <w:pStyle w:val="AS-T04-Tabletext"/>
              <w:jc w:val="center"/>
              <w:rPr>
                <w:rFonts w:cs="Arial"/>
                <w:color w:val="000000" w:themeColor="text1"/>
              </w:rPr>
            </w:pPr>
            <w:r w:rsidRPr="00273196">
              <w:rPr>
                <w:rFonts w:cs="Arial"/>
                <w:color w:val="000000" w:themeColor="text1"/>
              </w:rPr>
              <w:t>0</w:t>
            </w:r>
          </w:p>
        </w:tc>
        <w:tc>
          <w:tcPr>
            <w:tcW w:w="851" w:type="dxa"/>
            <w:shd w:val="clear" w:color="auto" w:fill="FFFFFF" w:themeFill="background1"/>
          </w:tcPr>
          <w:p w14:paraId="23F171C7" w14:textId="77777777" w:rsidR="004723F8" w:rsidRPr="00273196" w:rsidRDefault="004723F8" w:rsidP="00480F9D">
            <w:pPr>
              <w:pStyle w:val="AS-T04-Tabletext"/>
              <w:jc w:val="center"/>
              <w:rPr>
                <w:rFonts w:cs="Arial"/>
                <w:color w:val="000000" w:themeColor="text1"/>
              </w:rPr>
            </w:pPr>
            <w:r w:rsidRPr="00273196">
              <w:rPr>
                <w:rFonts w:cs="Arial"/>
                <w:color w:val="000000" w:themeColor="text1"/>
              </w:rPr>
              <w:t>0</w:t>
            </w:r>
          </w:p>
        </w:tc>
        <w:tc>
          <w:tcPr>
            <w:tcW w:w="826" w:type="dxa"/>
            <w:shd w:val="clear" w:color="auto" w:fill="auto"/>
          </w:tcPr>
          <w:p w14:paraId="00A69745" w14:textId="159E6D83" w:rsidR="004723F8" w:rsidRPr="00B1550B" w:rsidRDefault="00E32B2A" w:rsidP="00480F9D">
            <w:pPr>
              <w:pStyle w:val="AS-T04-Tabletext"/>
              <w:jc w:val="center"/>
              <w:rPr>
                <w:rFonts w:cs="Arial"/>
              </w:rPr>
            </w:pPr>
            <w:r>
              <w:rPr>
                <w:rFonts w:cs="Arial"/>
              </w:rPr>
              <w:t>3</w:t>
            </w:r>
          </w:p>
        </w:tc>
        <w:tc>
          <w:tcPr>
            <w:tcW w:w="875" w:type="dxa"/>
            <w:shd w:val="clear" w:color="auto" w:fill="FFFFFF" w:themeFill="background1"/>
          </w:tcPr>
          <w:p w14:paraId="1205D97B" w14:textId="77777777" w:rsidR="004723F8" w:rsidRDefault="004723F8" w:rsidP="00480F9D">
            <w:pPr>
              <w:pStyle w:val="AS-T04-Tabletext"/>
              <w:jc w:val="center"/>
              <w:rPr>
                <w:rFonts w:cs="Arial"/>
              </w:rPr>
            </w:pPr>
            <w:r>
              <w:rPr>
                <w:rFonts w:cs="Arial"/>
              </w:rPr>
              <w:t>3</w:t>
            </w:r>
          </w:p>
        </w:tc>
        <w:tc>
          <w:tcPr>
            <w:tcW w:w="1062" w:type="dxa"/>
            <w:shd w:val="clear" w:color="auto" w:fill="FFFFFF" w:themeFill="background1"/>
          </w:tcPr>
          <w:p w14:paraId="05750BFF" w14:textId="77777777" w:rsidR="004723F8" w:rsidRPr="00B1550B" w:rsidRDefault="004723F8" w:rsidP="00480F9D">
            <w:pPr>
              <w:pStyle w:val="AS-T04-Tabletext"/>
              <w:jc w:val="center"/>
              <w:rPr>
                <w:rFonts w:cs="Arial"/>
              </w:rPr>
            </w:pPr>
            <w:r>
              <w:rPr>
                <w:rFonts w:cs="Arial"/>
              </w:rPr>
              <w:t>3</w:t>
            </w:r>
          </w:p>
        </w:tc>
        <w:tc>
          <w:tcPr>
            <w:tcW w:w="968" w:type="dxa"/>
            <w:shd w:val="clear" w:color="auto" w:fill="FFFFFF" w:themeFill="background1"/>
          </w:tcPr>
          <w:p w14:paraId="7659D91D" w14:textId="77777777" w:rsidR="004723F8" w:rsidRDefault="004723F8" w:rsidP="00480F9D">
            <w:pPr>
              <w:pStyle w:val="AS-T04-Tabletext"/>
              <w:jc w:val="center"/>
              <w:rPr>
                <w:rFonts w:cs="Arial"/>
              </w:rPr>
            </w:pPr>
            <w:r>
              <w:rPr>
                <w:rFonts w:cs="Arial"/>
              </w:rPr>
              <w:t>37.5%</w:t>
            </w:r>
          </w:p>
        </w:tc>
      </w:tr>
      <w:tr w:rsidR="004723F8" w14:paraId="28EB90E9" w14:textId="77777777" w:rsidTr="00273196">
        <w:trPr>
          <w:trHeight w:val="463"/>
        </w:trPr>
        <w:tc>
          <w:tcPr>
            <w:tcW w:w="3261" w:type="dxa"/>
            <w:shd w:val="clear" w:color="auto" w:fill="auto"/>
          </w:tcPr>
          <w:p w14:paraId="2970AE1A" w14:textId="77777777" w:rsidR="004723F8" w:rsidRPr="008F3F34" w:rsidRDefault="004723F8" w:rsidP="00480F9D">
            <w:pPr>
              <w:pStyle w:val="AS-T04-Tabletext"/>
              <w:rPr>
                <w:rStyle w:val="AS-C00-Normalcharacter"/>
                <w:b/>
              </w:rPr>
            </w:pPr>
            <w:r>
              <w:rPr>
                <w:rStyle w:val="AS-C00-Normalcharacter"/>
                <w:b/>
              </w:rPr>
              <w:t>Culture and Leisure Satisfaction</w:t>
            </w:r>
          </w:p>
        </w:tc>
        <w:tc>
          <w:tcPr>
            <w:tcW w:w="992" w:type="dxa"/>
            <w:shd w:val="clear" w:color="auto" w:fill="FFFFFF" w:themeFill="background1"/>
          </w:tcPr>
          <w:p w14:paraId="62D3DDC1" w14:textId="63D73034" w:rsidR="004723F8" w:rsidRPr="00273196" w:rsidRDefault="00E32B2A" w:rsidP="00480F9D">
            <w:pPr>
              <w:pStyle w:val="AS-T04-Tabletext"/>
              <w:jc w:val="center"/>
              <w:rPr>
                <w:rFonts w:cs="Arial"/>
                <w:color w:val="000000" w:themeColor="text1"/>
              </w:rPr>
            </w:pPr>
            <w:r w:rsidRPr="00273196">
              <w:rPr>
                <w:rFonts w:cs="Arial"/>
                <w:color w:val="000000" w:themeColor="text1"/>
              </w:rPr>
              <w:t>1</w:t>
            </w:r>
          </w:p>
        </w:tc>
        <w:tc>
          <w:tcPr>
            <w:tcW w:w="850" w:type="dxa"/>
            <w:shd w:val="clear" w:color="auto" w:fill="FFFFFF" w:themeFill="background1"/>
          </w:tcPr>
          <w:p w14:paraId="74EF2BCC" w14:textId="77777777" w:rsidR="004723F8" w:rsidRPr="00273196" w:rsidRDefault="004723F8" w:rsidP="00480F9D">
            <w:pPr>
              <w:pStyle w:val="AS-T04-Tabletext"/>
              <w:jc w:val="center"/>
              <w:rPr>
                <w:rFonts w:cs="Arial"/>
                <w:color w:val="000000" w:themeColor="text1"/>
              </w:rPr>
            </w:pPr>
            <w:r w:rsidRPr="00273196">
              <w:rPr>
                <w:rFonts w:cs="Arial"/>
                <w:color w:val="000000" w:themeColor="text1"/>
              </w:rPr>
              <w:t>1</w:t>
            </w:r>
          </w:p>
        </w:tc>
        <w:tc>
          <w:tcPr>
            <w:tcW w:w="851" w:type="dxa"/>
            <w:shd w:val="clear" w:color="auto" w:fill="FFFFFF" w:themeFill="background1"/>
          </w:tcPr>
          <w:p w14:paraId="16702686" w14:textId="77777777" w:rsidR="004723F8" w:rsidRPr="00273196" w:rsidRDefault="004723F8" w:rsidP="00480F9D">
            <w:pPr>
              <w:pStyle w:val="AS-T04-Tabletext"/>
              <w:jc w:val="center"/>
              <w:rPr>
                <w:rFonts w:cs="Arial"/>
                <w:color w:val="000000" w:themeColor="text1"/>
              </w:rPr>
            </w:pPr>
            <w:r w:rsidRPr="00273196">
              <w:rPr>
                <w:rFonts w:cs="Arial"/>
                <w:color w:val="000000" w:themeColor="text1"/>
              </w:rPr>
              <w:t>1</w:t>
            </w:r>
          </w:p>
        </w:tc>
        <w:tc>
          <w:tcPr>
            <w:tcW w:w="826" w:type="dxa"/>
            <w:shd w:val="clear" w:color="auto" w:fill="auto"/>
          </w:tcPr>
          <w:p w14:paraId="6782AE6E" w14:textId="06E3E15C" w:rsidR="004723F8" w:rsidRPr="00B1550B" w:rsidRDefault="00E32B2A" w:rsidP="00480F9D">
            <w:pPr>
              <w:pStyle w:val="AS-T04-Tabletext"/>
              <w:jc w:val="center"/>
              <w:rPr>
                <w:rFonts w:cs="Arial"/>
              </w:rPr>
            </w:pPr>
            <w:r>
              <w:rPr>
                <w:rFonts w:cs="Arial"/>
              </w:rPr>
              <w:t>3</w:t>
            </w:r>
          </w:p>
        </w:tc>
        <w:tc>
          <w:tcPr>
            <w:tcW w:w="875" w:type="dxa"/>
            <w:shd w:val="clear" w:color="auto" w:fill="FFFFFF" w:themeFill="background1"/>
          </w:tcPr>
          <w:p w14:paraId="1B6AA44E" w14:textId="77777777" w:rsidR="004723F8" w:rsidRDefault="004723F8" w:rsidP="00480F9D">
            <w:pPr>
              <w:pStyle w:val="AS-T04-Tabletext"/>
              <w:jc w:val="center"/>
              <w:rPr>
                <w:rFonts w:cs="Arial"/>
              </w:rPr>
            </w:pPr>
            <w:r>
              <w:rPr>
                <w:rFonts w:cs="Arial"/>
              </w:rPr>
              <w:t>0</w:t>
            </w:r>
          </w:p>
        </w:tc>
        <w:tc>
          <w:tcPr>
            <w:tcW w:w="1062" w:type="dxa"/>
            <w:shd w:val="clear" w:color="auto" w:fill="FFFFFF" w:themeFill="background1"/>
          </w:tcPr>
          <w:p w14:paraId="652DFEDA" w14:textId="77777777" w:rsidR="004723F8" w:rsidRPr="00B1550B" w:rsidRDefault="004723F8" w:rsidP="00480F9D">
            <w:pPr>
              <w:pStyle w:val="AS-T04-Tabletext"/>
              <w:jc w:val="center"/>
              <w:rPr>
                <w:rFonts w:cs="Arial"/>
              </w:rPr>
            </w:pPr>
            <w:r>
              <w:rPr>
                <w:rFonts w:cs="Arial"/>
              </w:rPr>
              <w:t>0</w:t>
            </w:r>
          </w:p>
        </w:tc>
        <w:tc>
          <w:tcPr>
            <w:tcW w:w="968" w:type="dxa"/>
            <w:shd w:val="clear" w:color="auto" w:fill="FFFFFF" w:themeFill="background1"/>
          </w:tcPr>
          <w:p w14:paraId="3096EC14" w14:textId="77777777" w:rsidR="004723F8" w:rsidRDefault="004723F8" w:rsidP="00480F9D">
            <w:pPr>
              <w:pStyle w:val="AS-T04-Tabletext"/>
              <w:jc w:val="center"/>
              <w:rPr>
                <w:rFonts w:cs="Arial"/>
              </w:rPr>
            </w:pPr>
            <w:r>
              <w:rPr>
                <w:rFonts w:cs="Arial"/>
              </w:rPr>
              <w:t>0</w:t>
            </w:r>
          </w:p>
        </w:tc>
      </w:tr>
    </w:tbl>
    <w:p w14:paraId="542DB6CD" w14:textId="77777777" w:rsidR="00B4721C" w:rsidRDefault="00B4721C" w:rsidP="004A6BA0">
      <w:pPr>
        <w:jc w:val="both"/>
        <w:rPr>
          <w:bCs/>
          <w:sz w:val="20"/>
          <w:szCs w:val="20"/>
        </w:rPr>
      </w:pPr>
    </w:p>
    <w:p w14:paraId="4640A162" w14:textId="30428C61" w:rsidR="004723F8" w:rsidRDefault="004723F8" w:rsidP="004723F8">
      <w:pPr>
        <w:shd w:val="clear" w:color="auto" w:fill="FFFFFF"/>
        <w:jc w:val="both"/>
        <w:rPr>
          <w:bCs/>
          <w:sz w:val="20"/>
          <w:szCs w:val="20"/>
          <w:lang w:val="en"/>
        </w:rPr>
      </w:pPr>
      <w:r w:rsidRPr="00EB753D">
        <w:rPr>
          <w:bCs/>
          <w:sz w:val="20"/>
          <w:szCs w:val="20"/>
          <w:lang w:val="en"/>
        </w:rPr>
        <w:lastRenderedPageBreak/>
        <w:t xml:space="preserve">The table below shows all the LGBF comparisons in </w:t>
      </w:r>
      <w:r w:rsidR="00D71CC0">
        <w:rPr>
          <w:bCs/>
          <w:sz w:val="20"/>
          <w:szCs w:val="20"/>
          <w:lang w:val="en"/>
        </w:rPr>
        <w:t>Culture and Leisure</w:t>
      </w:r>
      <w:r w:rsidRPr="00EB753D">
        <w:rPr>
          <w:bCs/>
          <w:sz w:val="20"/>
          <w:szCs w:val="20"/>
          <w:lang w:val="en"/>
        </w:rPr>
        <w:t xml:space="preserve"> and the two most recent years for Dundee compared the most recent family group and national average and for Dundee the percentage change over the last two years and since the LGBF began.</w:t>
      </w:r>
    </w:p>
    <w:p w14:paraId="387BFAC1" w14:textId="77777777" w:rsidR="004723F8" w:rsidRDefault="004723F8" w:rsidP="004723F8">
      <w:pPr>
        <w:contextualSpacing/>
        <w:jc w:val="both"/>
        <w:rPr>
          <w:sz w:val="20"/>
          <w:szCs w:val="20"/>
        </w:rPr>
      </w:pPr>
    </w:p>
    <w:p w14:paraId="074F82E7" w14:textId="38311D49" w:rsidR="004723F8" w:rsidRDefault="004723F8" w:rsidP="004723F8">
      <w:pPr>
        <w:contextualSpacing/>
        <w:jc w:val="both"/>
        <w:rPr>
          <w:sz w:val="20"/>
          <w:szCs w:val="20"/>
        </w:rPr>
      </w:pPr>
      <w:r>
        <w:rPr>
          <w:sz w:val="20"/>
          <w:szCs w:val="20"/>
        </w:rPr>
        <w:t xml:space="preserve">Based on the Family Group Rank out of 8 for </w:t>
      </w:r>
      <w:r w:rsidR="00D71CC0">
        <w:rPr>
          <w:sz w:val="20"/>
          <w:szCs w:val="20"/>
        </w:rPr>
        <w:t xml:space="preserve">Culture and Leisure </w:t>
      </w:r>
    </w:p>
    <w:p w14:paraId="1550426A" w14:textId="571333E4" w:rsidR="00B4721C" w:rsidRDefault="00CE16E5" w:rsidP="004A6BA0">
      <w:pPr>
        <w:jc w:val="both"/>
        <w:rPr>
          <w:bCs/>
          <w:sz w:val="20"/>
          <w:szCs w:val="20"/>
        </w:rPr>
      </w:pPr>
      <w:r w:rsidRPr="00D132F0">
        <w:rPr>
          <w:rFonts w:ascii="Calibri" w:hAnsi="Calibri" w:cs="Times New Roman"/>
          <w:b/>
          <w:color w:val="92D050"/>
          <w:szCs w:val="16"/>
        </w:rPr>
        <w:t>↑</w:t>
      </w:r>
      <w:r>
        <w:rPr>
          <w:rFonts w:ascii="Calibri" w:hAnsi="Calibri" w:cs="Times New Roman"/>
          <w:b/>
          <w:color w:val="92D050"/>
          <w:szCs w:val="16"/>
        </w:rPr>
        <w:t xml:space="preserve"> - Improvement </w:t>
      </w:r>
      <w:r>
        <w:rPr>
          <w:rFonts w:ascii="Calibri" w:hAnsi="Calibri" w:cs="Times New Roman"/>
          <w:b/>
          <w:color w:val="92D050"/>
          <w:szCs w:val="16"/>
        </w:rPr>
        <w:tab/>
      </w:r>
      <w:r w:rsidRPr="00D132F0">
        <w:rPr>
          <w:rFonts w:ascii="Calibri" w:hAnsi="Calibri" w:cs="Times New Roman"/>
          <w:b/>
          <w:color w:val="FF0000"/>
        </w:rPr>
        <w:t>↓</w:t>
      </w:r>
      <w:r>
        <w:rPr>
          <w:rFonts w:ascii="Calibri" w:hAnsi="Calibri" w:cs="Times New Roman"/>
          <w:b/>
          <w:color w:val="FF0000"/>
        </w:rPr>
        <w:t xml:space="preserve"> - Deteriorating</w:t>
      </w:r>
      <w:r>
        <w:rPr>
          <w:rFonts w:ascii="Calibri" w:hAnsi="Calibri" w:cs="Times New Roman"/>
          <w:b/>
          <w:color w:val="FF0000"/>
        </w:rPr>
        <w:tab/>
      </w:r>
      <w:r w:rsidRPr="00CE16E5">
        <w:rPr>
          <w:b/>
          <w:sz w:val="24"/>
          <w:szCs w:val="18"/>
        </w:rPr>
        <w:t>─</w:t>
      </w:r>
      <w:r>
        <w:rPr>
          <w:color w:val="000000"/>
          <w:sz w:val="32"/>
          <w:szCs w:val="18"/>
        </w:rPr>
        <w:t xml:space="preserve"> </w:t>
      </w:r>
      <w:r w:rsidRPr="00CE16E5">
        <w:rPr>
          <w:rFonts w:ascii="Calibri" w:hAnsi="Calibri" w:cs="Times New Roman"/>
          <w:b/>
        </w:rPr>
        <w:t>Maintained</w:t>
      </w:r>
    </w:p>
    <w:tbl>
      <w:tblPr>
        <w:tblW w:w="10196" w:type="dxa"/>
        <w:tblLayout w:type="fixed"/>
        <w:tblLook w:val="04A0" w:firstRow="1" w:lastRow="0" w:firstColumn="1" w:lastColumn="0" w:noHBand="0" w:noVBand="1"/>
      </w:tblPr>
      <w:tblGrid>
        <w:gridCol w:w="607"/>
        <w:gridCol w:w="1651"/>
        <w:gridCol w:w="851"/>
        <w:gridCol w:w="992"/>
        <w:gridCol w:w="992"/>
        <w:gridCol w:w="993"/>
        <w:gridCol w:w="1134"/>
        <w:gridCol w:w="1134"/>
        <w:gridCol w:w="850"/>
        <w:gridCol w:w="992"/>
      </w:tblGrid>
      <w:tr w:rsidR="006D7CEF" w:rsidRPr="005E27B7" w14:paraId="021D4CD2" w14:textId="77777777" w:rsidTr="005E27B7">
        <w:trPr>
          <w:trHeight w:val="32"/>
          <w:tblHeader/>
        </w:trPr>
        <w:tc>
          <w:tcPr>
            <w:tcW w:w="2258" w:type="dxa"/>
            <w:gridSpan w:val="2"/>
            <w:tcBorders>
              <w:top w:val="single" w:sz="8" w:space="0" w:color="auto"/>
              <w:left w:val="single" w:sz="8" w:space="0" w:color="auto"/>
              <w:bottom w:val="single" w:sz="4" w:space="0" w:color="auto"/>
              <w:right w:val="single" w:sz="4" w:space="0" w:color="auto"/>
            </w:tcBorders>
            <w:shd w:val="clear" w:color="000000" w:fill="D9D9D9"/>
            <w:vAlign w:val="bottom"/>
            <w:hideMark/>
          </w:tcPr>
          <w:p w14:paraId="0B133EDE" w14:textId="77777777" w:rsidR="006D7CEF" w:rsidRPr="005E27B7" w:rsidRDefault="006D7CEF" w:rsidP="007931E6">
            <w:pPr>
              <w:rPr>
                <w:b/>
                <w:bCs/>
                <w:color w:val="000000"/>
                <w:sz w:val="20"/>
                <w:szCs w:val="20"/>
              </w:rPr>
            </w:pPr>
            <w:r w:rsidRPr="005E27B7">
              <w:rPr>
                <w:b/>
                <w:bCs/>
                <w:color w:val="000000"/>
                <w:sz w:val="20"/>
                <w:szCs w:val="20"/>
              </w:rPr>
              <w:t>Indicator</w:t>
            </w:r>
          </w:p>
        </w:tc>
        <w:tc>
          <w:tcPr>
            <w:tcW w:w="851" w:type="dxa"/>
            <w:tcBorders>
              <w:top w:val="single" w:sz="8" w:space="0" w:color="auto"/>
              <w:left w:val="nil"/>
              <w:bottom w:val="single" w:sz="4" w:space="0" w:color="auto"/>
              <w:right w:val="single" w:sz="4" w:space="0" w:color="auto"/>
            </w:tcBorders>
            <w:shd w:val="clear" w:color="000000" w:fill="D9D9D9"/>
          </w:tcPr>
          <w:p w14:paraId="7C5F76B4" w14:textId="77777777" w:rsidR="006D7CEF" w:rsidRPr="005E27B7" w:rsidRDefault="006D7CEF" w:rsidP="007931E6">
            <w:pPr>
              <w:rPr>
                <w:b/>
                <w:bCs/>
                <w:color w:val="000000"/>
                <w:sz w:val="20"/>
                <w:szCs w:val="20"/>
              </w:rPr>
            </w:pPr>
          </w:p>
          <w:p w14:paraId="7559D019" w14:textId="77777777" w:rsidR="006D7CEF" w:rsidRPr="005E27B7" w:rsidRDefault="006D7CEF" w:rsidP="007931E6">
            <w:pPr>
              <w:rPr>
                <w:b/>
                <w:bCs/>
                <w:color w:val="000000"/>
                <w:sz w:val="20"/>
                <w:szCs w:val="20"/>
              </w:rPr>
            </w:pPr>
          </w:p>
          <w:p w14:paraId="119140E7" w14:textId="77777777" w:rsidR="006D7CEF" w:rsidRPr="005E27B7" w:rsidRDefault="006D7CEF" w:rsidP="007931E6">
            <w:pPr>
              <w:rPr>
                <w:b/>
                <w:bCs/>
                <w:color w:val="000000"/>
                <w:sz w:val="20"/>
                <w:szCs w:val="20"/>
              </w:rPr>
            </w:pPr>
            <w:r w:rsidRPr="005E27B7">
              <w:rPr>
                <w:b/>
                <w:bCs/>
                <w:color w:val="000000"/>
                <w:sz w:val="20"/>
                <w:szCs w:val="20"/>
              </w:rPr>
              <w:t>Group Rank</w:t>
            </w:r>
          </w:p>
        </w:tc>
        <w:tc>
          <w:tcPr>
            <w:tcW w:w="992" w:type="dxa"/>
            <w:tcBorders>
              <w:top w:val="single" w:sz="8" w:space="0" w:color="auto"/>
              <w:left w:val="nil"/>
              <w:bottom w:val="single" w:sz="4" w:space="0" w:color="auto"/>
              <w:right w:val="single" w:sz="4" w:space="0" w:color="auto"/>
            </w:tcBorders>
            <w:shd w:val="clear" w:color="000000" w:fill="D9D9D9"/>
            <w:vAlign w:val="bottom"/>
            <w:hideMark/>
          </w:tcPr>
          <w:p w14:paraId="0C738E1A" w14:textId="77777777" w:rsidR="006D7CEF" w:rsidRPr="005E27B7" w:rsidRDefault="006D7CEF" w:rsidP="007931E6">
            <w:pPr>
              <w:rPr>
                <w:b/>
                <w:bCs/>
                <w:color w:val="000000"/>
                <w:sz w:val="20"/>
                <w:szCs w:val="20"/>
              </w:rPr>
            </w:pPr>
            <w:r w:rsidRPr="005E27B7">
              <w:rPr>
                <w:b/>
                <w:bCs/>
                <w:color w:val="000000"/>
                <w:sz w:val="20"/>
                <w:szCs w:val="20"/>
              </w:rPr>
              <w:t>2017/18 Data</w:t>
            </w:r>
          </w:p>
        </w:tc>
        <w:tc>
          <w:tcPr>
            <w:tcW w:w="992" w:type="dxa"/>
            <w:tcBorders>
              <w:top w:val="single" w:sz="8" w:space="0" w:color="auto"/>
              <w:left w:val="nil"/>
              <w:bottom w:val="single" w:sz="4" w:space="0" w:color="auto"/>
              <w:right w:val="single" w:sz="4" w:space="0" w:color="auto"/>
            </w:tcBorders>
            <w:shd w:val="clear" w:color="auto" w:fill="F2F2F2" w:themeFill="background1" w:themeFillShade="F2"/>
            <w:vAlign w:val="bottom"/>
            <w:hideMark/>
          </w:tcPr>
          <w:p w14:paraId="481F270E" w14:textId="77777777" w:rsidR="006D7CEF" w:rsidRPr="005E27B7" w:rsidRDefault="006D7CEF" w:rsidP="007931E6">
            <w:pPr>
              <w:rPr>
                <w:b/>
                <w:bCs/>
                <w:color w:val="000000"/>
                <w:sz w:val="20"/>
                <w:szCs w:val="20"/>
              </w:rPr>
            </w:pPr>
            <w:r w:rsidRPr="005E27B7">
              <w:rPr>
                <w:b/>
                <w:bCs/>
                <w:color w:val="000000"/>
                <w:sz w:val="20"/>
                <w:szCs w:val="20"/>
              </w:rPr>
              <w:t>2018/19 Data</w:t>
            </w:r>
          </w:p>
        </w:tc>
        <w:tc>
          <w:tcPr>
            <w:tcW w:w="993" w:type="dxa"/>
            <w:tcBorders>
              <w:top w:val="single" w:sz="8" w:space="0" w:color="auto"/>
              <w:left w:val="nil"/>
              <w:bottom w:val="single" w:sz="4" w:space="0" w:color="auto"/>
              <w:right w:val="single" w:sz="4" w:space="0" w:color="auto"/>
            </w:tcBorders>
            <w:shd w:val="clear" w:color="000000" w:fill="D9D9D9"/>
            <w:vAlign w:val="bottom"/>
            <w:hideMark/>
          </w:tcPr>
          <w:p w14:paraId="6E2A12FC" w14:textId="77777777" w:rsidR="006D7CEF" w:rsidRPr="005E27B7" w:rsidRDefault="006D7CEF" w:rsidP="007931E6">
            <w:pPr>
              <w:rPr>
                <w:b/>
                <w:bCs/>
                <w:color w:val="000000"/>
                <w:sz w:val="20"/>
                <w:szCs w:val="20"/>
              </w:rPr>
            </w:pPr>
            <w:r w:rsidRPr="005E27B7">
              <w:rPr>
                <w:b/>
                <w:bCs/>
                <w:color w:val="000000"/>
                <w:sz w:val="20"/>
                <w:szCs w:val="20"/>
              </w:rPr>
              <w:t>Group Average</w:t>
            </w:r>
          </w:p>
        </w:tc>
        <w:tc>
          <w:tcPr>
            <w:tcW w:w="1134" w:type="dxa"/>
            <w:tcBorders>
              <w:top w:val="single" w:sz="8" w:space="0" w:color="auto"/>
              <w:left w:val="nil"/>
              <w:bottom w:val="single" w:sz="4" w:space="0" w:color="auto"/>
              <w:right w:val="single" w:sz="4" w:space="0" w:color="auto"/>
            </w:tcBorders>
            <w:shd w:val="clear" w:color="000000" w:fill="D9D9D9"/>
            <w:vAlign w:val="bottom"/>
            <w:hideMark/>
          </w:tcPr>
          <w:p w14:paraId="5F2731A6" w14:textId="77777777" w:rsidR="006D7CEF" w:rsidRPr="005E27B7" w:rsidRDefault="006D7CEF" w:rsidP="007931E6">
            <w:pPr>
              <w:rPr>
                <w:b/>
                <w:bCs/>
                <w:color w:val="000000"/>
                <w:sz w:val="20"/>
                <w:szCs w:val="20"/>
              </w:rPr>
            </w:pPr>
            <w:r w:rsidRPr="005E27B7">
              <w:rPr>
                <w:b/>
                <w:bCs/>
                <w:color w:val="000000"/>
                <w:sz w:val="20"/>
                <w:szCs w:val="20"/>
              </w:rPr>
              <w:t>Scottish Average</w:t>
            </w:r>
          </w:p>
        </w:tc>
        <w:tc>
          <w:tcPr>
            <w:tcW w:w="1134" w:type="dxa"/>
            <w:tcBorders>
              <w:top w:val="single" w:sz="8" w:space="0" w:color="auto"/>
              <w:left w:val="nil"/>
              <w:bottom w:val="single" w:sz="4" w:space="0" w:color="auto"/>
              <w:right w:val="single" w:sz="4" w:space="0" w:color="auto"/>
            </w:tcBorders>
            <w:shd w:val="clear" w:color="000000" w:fill="D9D9D9"/>
            <w:vAlign w:val="bottom"/>
            <w:hideMark/>
          </w:tcPr>
          <w:p w14:paraId="7DA8A0EA" w14:textId="77777777" w:rsidR="006D7CEF" w:rsidRPr="005E27B7" w:rsidRDefault="006D7CEF" w:rsidP="007931E6">
            <w:pPr>
              <w:rPr>
                <w:b/>
                <w:bCs/>
                <w:color w:val="000000"/>
                <w:sz w:val="20"/>
                <w:szCs w:val="20"/>
              </w:rPr>
            </w:pPr>
            <w:r w:rsidRPr="005E27B7">
              <w:rPr>
                <w:b/>
                <w:bCs/>
                <w:color w:val="000000"/>
                <w:sz w:val="20"/>
                <w:szCs w:val="20"/>
              </w:rPr>
              <w:t>Latest Annual Change %</w:t>
            </w:r>
          </w:p>
        </w:tc>
        <w:tc>
          <w:tcPr>
            <w:tcW w:w="850" w:type="dxa"/>
            <w:tcBorders>
              <w:top w:val="single" w:sz="8" w:space="0" w:color="auto"/>
              <w:left w:val="nil"/>
              <w:bottom w:val="single" w:sz="4" w:space="0" w:color="auto"/>
              <w:right w:val="single" w:sz="8" w:space="0" w:color="auto"/>
            </w:tcBorders>
            <w:shd w:val="clear" w:color="000000" w:fill="D9D9D9"/>
            <w:vAlign w:val="bottom"/>
            <w:hideMark/>
          </w:tcPr>
          <w:p w14:paraId="49323BA0" w14:textId="77777777" w:rsidR="006D7CEF" w:rsidRPr="005E27B7" w:rsidRDefault="006D7CEF" w:rsidP="007931E6">
            <w:pPr>
              <w:rPr>
                <w:b/>
                <w:bCs/>
                <w:color w:val="000000"/>
                <w:sz w:val="20"/>
                <w:szCs w:val="20"/>
              </w:rPr>
            </w:pPr>
            <w:r w:rsidRPr="005E27B7">
              <w:rPr>
                <w:b/>
                <w:bCs/>
                <w:color w:val="000000"/>
                <w:sz w:val="20"/>
                <w:szCs w:val="20"/>
              </w:rPr>
              <w:t>Long Term Change %</w:t>
            </w:r>
          </w:p>
        </w:tc>
        <w:tc>
          <w:tcPr>
            <w:tcW w:w="992" w:type="dxa"/>
            <w:tcBorders>
              <w:top w:val="single" w:sz="8" w:space="0" w:color="auto"/>
              <w:left w:val="nil"/>
              <w:bottom w:val="single" w:sz="4" w:space="0" w:color="auto"/>
              <w:right w:val="single" w:sz="8" w:space="0" w:color="auto"/>
            </w:tcBorders>
            <w:shd w:val="clear" w:color="000000" w:fill="D9D9D9"/>
          </w:tcPr>
          <w:p w14:paraId="27264477" w14:textId="77777777" w:rsidR="006D7CEF" w:rsidRPr="005E27B7" w:rsidRDefault="006D7CEF" w:rsidP="007931E6">
            <w:pPr>
              <w:rPr>
                <w:b/>
                <w:bCs/>
                <w:color w:val="000000"/>
                <w:sz w:val="20"/>
                <w:szCs w:val="20"/>
              </w:rPr>
            </w:pPr>
            <w:r w:rsidRPr="005E27B7">
              <w:rPr>
                <w:b/>
                <w:bCs/>
                <w:color w:val="000000"/>
                <w:sz w:val="20"/>
                <w:szCs w:val="20"/>
              </w:rPr>
              <w:t>Long Term Arrow</w:t>
            </w:r>
          </w:p>
        </w:tc>
      </w:tr>
      <w:tr w:rsidR="006D7CEF" w:rsidRPr="005E27B7" w14:paraId="1B470A1A" w14:textId="77777777" w:rsidTr="005E27B7">
        <w:trPr>
          <w:trHeight w:val="36"/>
        </w:trPr>
        <w:tc>
          <w:tcPr>
            <w:tcW w:w="607" w:type="dxa"/>
            <w:tcBorders>
              <w:top w:val="nil"/>
              <w:left w:val="single" w:sz="8" w:space="0" w:color="auto"/>
              <w:bottom w:val="nil"/>
              <w:right w:val="single" w:sz="8" w:space="0" w:color="000000"/>
            </w:tcBorders>
            <w:shd w:val="clear" w:color="000000" w:fill="000000"/>
          </w:tcPr>
          <w:p w14:paraId="3918C19F" w14:textId="77777777" w:rsidR="006D7CEF" w:rsidRPr="005E27B7" w:rsidRDefault="006D7CEF" w:rsidP="007931E6">
            <w:pPr>
              <w:jc w:val="center"/>
              <w:rPr>
                <w:b/>
                <w:bCs/>
                <w:color w:val="FFFFFF"/>
                <w:sz w:val="20"/>
                <w:szCs w:val="20"/>
              </w:rPr>
            </w:pPr>
          </w:p>
        </w:tc>
        <w:tc>
          <w:tcPr>
            <w:tcW w:w="8597" w:type="dxa"/>
            <w:gridSpan w:val="8"/>
            <w:tcBorders>
              <w:top w:val="nil"/>
              <w:left w:val="single" w:sz="8" w:space="0" w:color="auto"/>
              <w:bottom w:val="nil"/>
              <w:right w:val="single" w:sz="8" w:space="0" w:color="000000"/>
            </w:tcBorders>
            <w:shd w:val="clear" w:color="000000" w:fill="000000"/>
            <w:vAlign w:val="bottom"/>
            <w:hideMark/>
          </w:tcPr>
          <w:p w14:paraId="05C8C67C" w14:textId="77777777" w:rsidR="006D7CEF" w:rsidRPr="005E27B7" w:rsidRDefault="006D7CEF" w:rsidP="007931E6">
            <w:pPr>
              <w:jc w:val="center"/>
              <w:rPr>
                <w:b/>
                <w:bCs/>
                <w:color w:val="FFFFFF"/>
                <w:sz w:val="20"/>
                <w:szCs w:val="20"/>
              </w:rPr>
            </w:pPr>
            <w:r w:rsidRPr="005E27B7">
              <w:rPr>
                <w:b/>
                <w:bCs/>
                <w:color w:val="FFFFFF"/>
                <w:sz w:val="20"/>
                <w:szCs w:val="20"/>
              </w:rPr>
              <w:t>Culture and Leisure Costs</w:t>
            </w:r>
          </w:p>
        </w:tc>
        <w:tc>
          <w:tcPr>
            <w:tcW w:w="992" w:type="dxa"/>
            <w:tcBorders>
              <w:top w:val="nil"/>
              <w:left w:val="single" w:sz="8" w:space="0" w:color="auto"/>
              <w:bottom w:val="nil"/>
              <w:right w:val="single" w:sz="8" w:space="0" w:color="000000"/>
            </w:tcBorders>
            <w:shd w:val="clear" w:color="000000" w:fill="000000"/>
          </w:tcPr>
          <w:p w14:paraId="027345BD" w14:textId="77777777" w:rsidR="006D7CEF" w:rsidRPr="005E27B7" w:rsidRDefault="006D7CEF" w:rsidP="007931E6">
            <w:pPr>
              <w:jc w:val="center"/>
              <w:rPr>
                <w:b/>
                <w:bCs/>
                <w:color w:val="FFFFFF"/>
                <w:sz w:val="20"/>
                <w:szCs w:val="20"/>
              </w:rPr>
            </w:pPr>
          </w:p>
        </w:tc>
      </w:tr>
      <w:tr w:rsidR="001B4421" w:rsidRPr="005E27B7" w14:paraId="6BAEB7BD" w14:textId="77777777" w:rsidTr="005E27B7">
        <w:trPr>
          <w:trHeight w:val="273"/>
        </w:trPr>
        <w:tc>
          <w:tcPr>
            <w:tcW w:w="2258" w:type="dxa"/>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14:paraId="0F5B41E5" w14:textId="77777777" w:rsidR="001B4421" w:rsidRPr="005E27B7" w:rsidRDefault="001B4421" w:rsidP="007931E6">
            <w:pPr>
              <w:rPr>
                <w:color w:val="000000"/>
                <w:sz w:val="20"/>
                <w:szCs w:val="20"/>
              </w:rPr>
            </w:pPr>
            <w:r w:rsidRPr="005E27B7">
              <w:rPr>
                <w:color w:val="000000"/>
                <w:sz w:val="20"/>
                <w:szCs w:val="20"/>
              </w:rPr>
              <w:t>Cost per attendance at sports facilities</w:t>
            </w:r>
          </w:p>
        </w:tc>
        <w:tc>
          <w:tcPr>
            <w:tcW w:w="851" w:type="dxa"/>
            <w:tcBorders>
              <w:top w:val="single" w:sz="4" w:space="0" w:color="auto"/>
              <w:left w:val="nil"/>
              <w:bottom w:val="single" w:sz="4" w:space="0" w:color="auto"/>
              <w:right w:val="single" w:sz="4" w:space="0" w:color="auto"/>
            </w:tcBorders>
            <w:shd w:val="clear" w:color="auto" w:fill="auto"/>
            <w:vAlign w:val="bottom"/>
          </w:tcPr>
          <w:p w14:paraId="7AABE17F" w14:textId="77777777" w:rsidR="001B4421" w:rsidRPr="005E27B7" w:rsidRDefault="001B4421" w:rsidP="007931E6">
            <w:pPr>
              <w:jc w:val="center"/>
              <w:rPr>
                <w:color w:val="000000"/>
                <w:sz w:val="20"/>
                <w:szCs w:val="20"/>
              </w:rPr>
            </w:pPr>
            <w:r w:rsidRPr="005E27B7">
              <w:rPr>
                <w:color w:val="000000"/>
                <w:sz w:val="20"/>
                <w:szCs w:val="20"/>
              </w:rPr>
              <w:t>4</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2EF6C8F0" w14:textId="77777777" w:rsidR="001B4421" w:rsidRPr="005E27B7" w:rsidRDefault="001B4421" w:rsidP="007931E6">
            <w:pPr>
              <w:jc w:val="center"/>
              <w:rPr>
                <w:color w:val="000000"/>
                <w:sz w:val="20"/>
                <w:szCs w:val="20"/>
              </w:rPr>
            </w:pPr>
            <w:r w:rsidRPr="005E27B7">
              <w:rPr>
                <w:color w:val="000000"/>
                <w:sz w:val="20"/>
                <w:szCs w:val="20"/>
              </w:rPr>
              <w:t>£2.50</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4C876625" w14:textId="77777777" w:rsidR="001B4421" w:rsidRPr="005E27B7" w:rsidRDefault="001B4421" w:rsidP="007931E6">
            <w:pPr>
              <w:jc w:val="center"/>
              <w:rPr>
                <w:color w:val="000000"/>
                <w:sz w:val="20"/>
                <w:szCs w:val="20"/>
              </w:rPr>
            </w:pPr>
            <w:r w:rsidRPr="005E27B7">
              <w:rPr>
                <w:color w:val="000000"/>
                <w:sz w:val="20"/>
                <w:szCs w:val="20"/>
              </w:rPr>
              <w:t>£2.42</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016673CF" w14:textId="77777777" w:rsidR="001B4421" w:rsidRPr="005E27B7" w:rsidRDefault="001B4421" w:rsidP="007931E6">
            <w:pPr>
              <w:jc w:val="center"/>
              <w:rPr>
                <w:color w:val="000000"/>
                <w:sz w:val="20"/>
                <w:szCs w:val="20"/>
              </w:rPr>
            </w:pPr>
            <w:r w:rsidRPr="005E27B7">
              <w:rPr>
                <w:color w:val="000000"/>
                <w:sz w:val="20"/>
                <w:szCs w:val="20"/>
              </w:rPr>
              <w:t>£3.03</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27581EC" w14:textId="77777777" w:rsidR="001B4421" w:rsidRPr="005E27B7" w:rsidRDefault="001B4421" w:rsidP="007931E6">
            <w:pPr>
              <w:jc w:val="center"/>
              <w:rPr>
                <w:color w:val="000000"/>
                <w:sz w:val="20"/>
                <w:szCs w:val="20"/>
              </w:rPr>
            </w:pPr>
            <w:r w:rsidRPr="005E27B7">
              <w:rPr>
                <w:color w:val="000000"/>
                <w:sz w:val="20"/>
                <w:szCs w:val="20"/>
              </w:rPr>
              <w:t>£2.62</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1061DA5" w14:textId="77777777" w:rsidR="001B4421" w:rsidRPr="005E27B7" w:rsidRDefault="001B4421" w:rsidP="007931E6">
            <w:pPr>
              <w:jc w:val="center"/>
              <w:rPr>
                <w:color w:val="000000"/>
                <w:sz w:val="20"/>
                <w:szCs w:val="20"/>
              </w:rPr>
            </w:pPr>
            <w:r w:rsidRPr="005E27B7">
              <w:rPr>
                <w:color w:val="000000"/>
                <w:sz w:val="20"/>
                <w:szCs w:val="20"/>
              </w:rPr>
              <w:t>-3.16</w:t>
            </w:r>
          </w:p>
        </w:tc>
        <w:tc>
          <w:tcPr>
            <w:tcW w:w="850" w:type="dxa"/>
            <w:tcBorders>
              <w:top w:val="single" w:sz="4" w:space="0" w:color="auto"/>
              <w:left w:val="nil"/>
              <w:bottom w:val="single" w:sz="4" w:space="0" w:color="auto"/>
              <w:right w:val="single" w:sz="8" w:space="0" w:color="auto"/>
            </w:tcBorders>
            <w:shd w:val="clear" w:color="auto" w:fill="auto"/>
            <w:vAlign w:val="bottom"/>
            <w:hideMark/>
          </w:tcPr>
          <w:p w14:paraId="62ABF8E3" w14:textId="77777777" w:rsidR="001B4421" w:rsidRPr="005E27B7" w:rsidRDefault="001B4421" w:rsidP="007931E6">
            <w:pPr>
              <w:jc w:val="center"/>
              <w:rPr>
                <w:color w:val="000000"/>
                <w:sz w:val="20"/>
                <w:szCs w:val="20"/>
              </w:rPr>
            </w:pPr>
            <w:r w:rsidRPr="005E27B7">
              <w:rPr>
                <w:color w:val="000000"/>
                <w:sz w:val="20"/>
                <w:szCs w:val="20"/>
              </w:rPr>
              <w:t>35.63</w:t>
            </w:r>
          </w:p>
        </w:tc>
        <w:tc>
          <w:tcPr>
            <w:tcW w:w="992" w:type="dxa"/>
            <w:tcBorders>
              <w:top w:val="single" w:sz="4" w:space="0" w:color="auto"/>
              <w:left w:val="nil"/>
              <w:bottom w:val="single" w:sz="4" w:space="0" w:color="auto"/>
              <w:right w:val="single" w:sz="8" w:space="0" w:color="auto"/>
            </w:tcBorders>
          </w:tcPr>
          <w:p w14:paraId="7A781446" w14:textId="1139416B" w:rsidR="001B4421" w:rsidRPr="005E27B7" w:rsidRDefault="001B4421" w:rsidP="007931E6">
            <w:pPr>
              <w:jc w:val="center"/>
              <w:rPr>
                <w:b/>
                <w:color w:val="000000"/>
                <w:sz w:val="20"/>
                <w:szCs w:val="20"/>
              </w:rPr>
            </w:pPr>
            <w:r w:rsidRPr="005E27B7">
              <w:rPr>
                <w:b/>
                <w:color w:val="FF0000"/>
                <w:sz w:val="20"/>
                <w:szCs w:val="20"/>
              </w:rPr>
              <w:t>↓</w:t>
            </w:r>
          </w:p>
        </w:tc>
      </w:tr>
      <w:tr w:rsidR="001B4421" w:rsidRPr="005E27B7" w14:paraId="21BC5742" w14:textId="77777777" w:rsidTr="005E27B7">
        <w:trPr>
          <w:trHeight w:val="273"/>
        </w:trPr>
        <w:tc>
          <w:tcPr>
            <w:tcW w:w="2258" w:type="dxa"/>
            <w:gridSpan w:val="2"/>
            <w:tcBorders>
              <w:top w:val="nil"/>
              <w:left w:val="single" w:sz="8" w:space="0" w:color="auto"/>
              <w:bottom w:val="single" w:sz="4" w:space="0" w:color="auto"/>
              <w:right w:val="single" w:sz="4" w:space="0" w:color="auto"/>
            </w:tcBorders>
            <w:shd w:val="clear" w:color="auto" w:fill="auto"/>
            <w:vAlign w:val="bottom"/>
            <w:hideMark/>
          </w:tcPr>
          <w:p w14:paraId="28CBC6AC" w14:textId="77777777" w:rsidR="001B4421" w:rsidRPr="005E27B7" w:rsidRDefault="001B4421" w:rsidP="00621BFB">
            <w:pPr>
              <w:rPr>
                <w:color w:val="000000"/>
                <w:sz w:val="20"/>
                <w:szCs w:val="20"/>
              </w:rPr>
            </w:pPr>
            <w:r w:rsidRPr="005E27B7">
              <w:rPr>
                <w:color w:val="000000"/>
                <w:sz w:val="20"/>
                <w:szCs w:val="20"/>
              </w:rPr>
              <w:t>Cost per Library Visit</w:t>
            </w:r>
          </w:p>
        </w:tc>
        <w:tc>
          <w:tcPr>
            <w:tcW w:w="851" w:type="dxa"/>
            <w:tcBorders>
              <w:top w:val="nil"/>
              <w:left w:val="nil"/>
              <w:bottom w:val="single" w:sz="4" w:space="0" w:color="auto"/>
              <w:right w:val="single" w:sz="4" w:space="0" w:color="auto"/>
            </w:tcBorders>
            <w:shd w:val="clear" w:color="auto" w:fill="auto"/>
            <w:vAlign w:val="bottom"/>
          </w:tcPr>
          <w:p w14:paraId="635382C2" w14:textId="77777777" w:rsidR="001B4421" w:rsidRPr="005E27B7" w:rsidRDefault="001B4421" w:rsidP="00621BFB">
            <w:pPr>
              <w:jc w:val="center"/>
              <w:rPr>
                <w:color w:val="000000"/>
                <w:sz w:val="20"/>
                <w:szCs w:val="20"/>
              </w:rPr>
            </w:pPr>
            <w:r w:rsidRPr="005E27B7">
              <w:rPr>
                <w:color w:val="000000"/>
                <w:sz w:val="20"/>
                <w:szCs w:val="20"/>
              </w:rPr>
              <w:t>4</w:t>
            </w:r>
          </w:p>
        </w:tc>
        <w:tc>
          <w:tcPr>
            <w:tcW w:w="992" w:type="dxa"/>
            <w:tcBorders>
              <w:top w:val="nil"/>
              <w:left w:val="nil"/>
              <w:bottom w:val="single" w:sz="4" w:space="0" w:color="auto"/>
              <w:right w:val="single" w:sz="4" w:space="0" w:color="auto"/>
            </w:tcBorders>
            <w:shd w:val="clear" w:color="auto" w:fill="auto"/>
            <w:vAlign w:val="bottom"/>
            <w:hideMark/>
          </w:tcPr>
          <w:p w14:paraId="15CC3F58" w14:textId="77777777" w:rsidR="001B4421" w:rsidRPr="005E27B7" w:rsidRDefault="001B4421" w:rsidP="00621BFB">
            <w:pPr>
              <w:jc w:val="center"/>
              <w:rPr>
                <w:color w:val="000000"/>
                <w:sz w:val="20"/>
                <w:szCs w:val="20"/>
              </w:rPr>
            </w:pPr>
            <w:r w:rsidRPr="005E27B7">
              <w:rPr>
                <w:color w:val="000000"/>
                <w:sz w:val="20"/>
                <w:szCs w:val="20"/>
              </w:rPr>
              <w:t>£3.37</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57A6D7E7" w14:textId="77777777" w:rsidR="001B4421" w:rsidRPr="005E27B7" w:rsidRDefault="001B4421" w:rsidP="00621BFB">
            <w:pPr>
              <w:jc w:val="center"/>
              <w:rPr>
                <w:color w:val="000000"/>
                <w:sz w:val="20"/>
                <w:szCs w:val="20"/>
              </w:rPr>
            </w:pPr>
            <w:r w:rsidRPr="005E27B7">
              <w:rPr>
                <w:color w:val="000000"/>
                <w:sz w:val="20"/>
                <w:szCs w:val="20"/>
              </w:rPr>
              <w:t>£2.91</w:t>
            </w:r>
          </w:p>
        </w:tc>
        <w:tc>
          <w:tcPr>
            <w:tcW w:w="993" w:type="dxa"/>
            <w:tcBorders>
              <w:top w:val="nil"/>
              <w:left w:val="nil"/>
              <w:bottom w:val="single" w:sz="4" w:space="0" w:color="auto"/>
              <w:right w:val="single" w:sz="4" w:space="0" w:color="auto"/>
            </w:tcBorders>
            <w:shd w:val="clear" w:color="auto" w:fill="auto"/>
            <w:vAlign w:val="bottom"/>
            <w:hideMark/>
          </w:tcPr>
          <w:p w14:paraId="36B596F4" w14:textId="77777777" w:rsidR="001B4421" w:rsidRPr="005E27B7" w:rsidRDefault="001B4421" w:rsidP="00621BFB">
            <w:pPr>
              <w:jc w:val="center"/>
              <w:rPr>
                <w:color w:val="000000"/>
                <w:sz w:val="20"/>
                <w:szCs w:val="20"/>
              </w:rPr>
            </w:pPr>
            <w:r w:rsidRPr="005E27B7">
              <w:rPr>
                <w:color w:val="000000"/>
                <w:sz w:val="20"/>
                <w:szCs w:val="20"/>
              </w:rPr>
              <w:t>£3.02</w:t>
            </w:r>
          </w:p>
        </w:tc>
        <w:tc>
          <w:tcPr>
            <w:tcW w:w="1134" w:type="dxa"/>
            <w:tcBorders>
              <w:top w:val="nil"/>
              <w:left w:val="nil"/>
              <w:bottom w:val="single" w:sz="4" w:space="0" w:color="auto"/>
              <w:right w:val="single" w:sz="4" w:space="0" w:color="auto"/>
            </w:tcBorders>
            <w:shd w:val="clear" w:color="auto" w:fill="auto"/>
            <w:vAlign w:val="bottom"/>
            <w:hideMark/>
          </w:tcPr>
          <w:p w14:paraId="6F6CE6E7" w14:textId="77777777" w:rsidR="001B4421" w:rsidRPr="005E27B7" w:rsidRDefault="001B4421" w:rsidP="00621BFB">
            <w:pPr>
              <w:jc w:val="center"/>
              <w:rPr>
                <w:color w:val="000000"/>
                <w:sz w:val="20"/>
                <w:szCs w:val="20"/>
              </w:rPr>
            </w:pPr>
            <w:r w:rsidRPr="005E27B7">
              <w:rPr>
                <w:color w:val="000000"/>
                <w:sz w:val="20"/>
                <w:szCs w:val="20"/>
              </w:rPr>
              <w:t>£2.05</w:t>
            </w:r>
          </w:p>
        </w:tc>
        <w:tc>
          <w:tcPr>
            <w:tcW w:w="1134" w:type="dxa"/>
            <w:tcBorders>
              <w:top w:val="nil"/>
              <w:left w:val="nil"/>
              <w:bottom w:val="single" w:sz="4" w:space="0" w:color="auto"/>
              <w:right w:val="single" w:sz="4" w:space="0" w:color="auto"/>
            </w:tcBorders>
            <w:shd w:val="clear" w:color="auto" w:fill="auto"/>
            <w:vAlign w:val="bottom"/>
            <w:hideMark/>
          </w:tcPr>
          <w:p w14:paraId="3FE32B12" w14:textId="77777777" w:rsidR="001B4421" w:rsidRPr="005E27B7" w:rsidRDefault="001B4421" w:rsidP="00621BFB">
            <w:pPr>
              <w:jc w:val="center"/>
              <w:rPr>
                <w:color w:val="000000"/>
                <w:sz w:val="20"/>
                <w:szCs w:val="20"/>
              </w:rPr>
            </w:pPr>
            <w:r w:rsidRPr="005E27B7">
              <w:rPr>
                <w:color w:val="000000"/>
                <w:sz w:val="20"/>
                <w:szCs w:val="20"/>
              </w:rPr>
              <w:t>-13.87</w:t>
            </w:r>
          </w:p>
        </w:tc>
        <w:tc>
          <w:tcPr>
            <w:tcW w:w="850" w:type="dxa"/>
            <w:tcBorders>
              <w:top w:val="nil"/>
              <w:left w:val="nil"/>
              <w:bottom w:val="single" w:sz="4" w:space="0" w:color="auto"/>
              <w:right w:val="single" w:sz="8" w:space="0" w:color="auto"/>
            </w:tcBorders>
            <w:shd w:val="clear" w:color="auto" w:fill="auto"/>
            <w:vAlign w:val="bottom"/>
            <w:hideMark/>
          </w:tcPr>
          <w:p w14:paraId="08F834D3" w14:textId="77777777" w:rsidR="001B4421" w:rsidRPr="005E27B7" w:rsidRDefault="001B4421" w:rsidP="00621BFB">
            <w:pPr>
              <w:jc w:val="center"/>
              <w:rPr>
                <w:color w:val="000000"/>
                <w:sz w:val="20"/>
                <w:szCs w:val="20"/>
              </w:rPr>
            </w:pPr>
            <w:r w:rsidRPr="005E27B7">
              <w:rPr>
                <w:color w:val="000000"/>
                <w:sz w:val="20"/>
                <w:szCs w:val="20"/>
              </w:rPr>
              <w:t>-27.60</w:t>
            </w:r>
          </w:p>
        </w:tc>
        <w:tc>
          <w:tcPr>
            <w:tcW w:w="992" w:type="dxa"/>
            <w:tcBorders>
              <w:top w:val="nil"/>
              <w:left w:val="nil"/>
              <w:bottom w:val="single" w:sz="4" w:space="0" w:color="auto"/>
              <w:right w:val="single" w:sz="8" w:space="0" w:color="auto"/>
            </w:tcBorders>
          </w:tcPr>
          <w:p w14:paraId="350F299E" w14:textId="1296799F" w:rsidR="001B4421" w:rsidRPr="005E27B7" w:rsidRDefault="001B4421" w:rsidP="00621BFB">
            <w:pPr>
              <w:jc w:val="center"/>
              <w:rPr>
                <w:color w:val="000000"/>
                <w:sz w:val="20"/>
                <w:szCs w:val="20"/>
              </w:rPr>
            </w:pPr>
            <w:r w:rsidRPr="005E27B7">
              <w:rPr>
                <w:b/>
                <w:color w:val="92D050"/>
                <w:sz w:val="20"/>
                <w:szCs w:val="20"/>
              </w:rPr>
              <w:t>↑</w:t>
            </w:r>
          </w:p>
        </w:tc>
      </w:tr>
      <w:tr w:rsidR="001B4421" w:rsidRPr="005E27B7" w14:paraId="1313FE14" w14:textId="77777777" w:rsidTr="005E27B7">
        <w:trPr>
          <w:trHeight w:val="273"/>
        </w:trPr>
        <w:tc>
          <w:tcPr>
            <w:tcW w:w="2258" w:type="dxa"/>
            <w:gridSpan w:val="2"/>
            <w:tcBorders>
              <w:top w:val="nil"/>
              <w:left w:val="single" w:sz="8" w:space="0" w:color="auto"/>
              <w:bottom w:val="single" w:sz="4" w:space="0" w:color="auto"/>
              <w:right w:val="single" w:sz="4" w:space="0" w:color="auto"/>
            </w:tcBorders>
            <w:shd w:val="clear" w:color="auto" w:fill="auto"/>
            <w:vAlign w:val="bottom"/>
            <w:hideMark/>
          </w:tcPr>
          <w:p w14:paraId="516C560B" w14:textId="77777777" w:rsidR="001B4421" w:rsidRPr="005E27B7" w:rsidRDefault="001B4421" w:rsidP="00621BFB">
            <w:pPr>
              <w:rPr>
                <w:color w:val="000000"/>
                <w:sz w:val="20"/>
                <w:szCs w:val="20"/>
              </w:rPr>
            </w:pPr>
            <w:r w:rsidRPr="005E27B7">
              <w:rPr>
                <w:color w:val="000000"/>
                <w:sz w:val="20"/>
                <w:szCs w:val="20"/>
              </w:rPr>
              <w:t>Cost per museums per visit</w:t>
            </w:r>
          </w:p>
        </w:tc>
        <w:tc>
          <w:tcPr>
            <w:tcW w:w="851" w:type="dxa"/>
            <w:tcBorders>
              <w:top w:val="nil"/>
              <w:left w:val="nil"/>
              <w:bottom w:val="single" w:sz="4" w:space="0" w:color="auto"/>
              <w:right w:val="single" w:sz="4" w:space="0" w:color="auto"/>
            </w:tcBorders>
            <w:shd w:val="clear" w:color="auto" w:fill="auto"/>
            <w:vAlign w:val="bottom"/>
          </w:tcPr>
          <w:p w14:paraId="2A3A4805" w14:textId="77777777" w:rsidR="001B4421" w:rsidRPr="005E27B7" w:rsidRDefault="001B4421" w:rsidP="00621BFB">
            <w:pPr>
              <w:jc w:val="center"/>
              <w:rPr>
                <w:color w:val="000000"/>
                <w:sz w:val="20"/>
                <w:szCs w:val="20"/>
              </w:rPr>
            </w:pPr>
            <w:r w:rsidRPr="005E27B7">
              <w:rPr>
                <w:color w:val="000000"/>
                <w:sz w:val="20"/>
                <w:szCs w:val="20"/>
              </w:rPr>
              <w:t>2</w:t>
            </w:r>
          </w:p>
        </w:tc>
        <w:tc>
          <w:tcPr>
            <w:tcW w:w="992" w:type="dxa"/>
            <w:tcBorders>
              <w:top w:val="nil"/>
              <w:left w:val="nil"/>
              <w:bottom w:val="single" w:sz="4" w:space="0" w:color="auto"/>
              <w:right w:val="single" w:sz="4" w:space="0" w:color="auto"/>
            </w:tcBorders>
            <w:shd w:val="clear" w:color="auto" w:fill="auto"/>
            <w:vAlign w:val="bottom"/>
            <w:hideMark/>
          </w:tcPr>
          <w:p w14:paraId="18E9A82F" w14:textId="77777777" w:rsidR="001B4421" w:rsidRPr="005E27B7" w:rsidRDefault="001B4421" w:rsidP="00621BFB">
            <w:pPr>
              <w:jc w:val="center"/>
              <w:rPr>
                <w:color w:val="000000"/>
                <w:sz w:val="20"/>
                <w:szCs w:val="20"/>
              </w:rPr>
            </w:pPr>
            <w:r w:rsidRPr="005E27B7">
              <w:rPr>
                <w:color w:val="000000"/>
                <w:sz w:val="20"/>
                <w:szCs w:val="20"/>
              </w:rPr>
              <w:t>£4.18</w:t>
            </w:r>
          </w:p>
        </w:tc>
        <w:tc>
          <w:tcPr>
            <w:tcW w:w="992" w:type="dxa"/>
            <w:tcBorders>
              <w:top w:val="nil"/>
              <w:left w:val="nil"/>
              <w:bottom w:val="single" w:sz="4" w:space="0" w:color="auto"/>
              <w:right w:val="single" w:sz="4" w:space="0" w:color="auto"/>
            </w:tcBorders>
            <w:shd w:val="clear" w:color="auto" w:fill="F2F2F2" w:themeFill="background1" w:themeFillShade="F2"/>
            <w:vAlign w:val="bottom"/>
            <w:hideMark/>
          </w:tcPr>
          <w:p w14:paraId="56E5C7AC" w14:textId="77777777" w:rsidR="001B4421" w:rsidRPr="005E27B7" w:rsidRDefault="001B4421" w:rsidP="00621BFB">
            <w:pPr>
              <w:jc w:val="center"/>
              <w:rPr>
                <w:color w:val="000000"/>
                <w:sz w:val="20"/>
                <w:szCs w:val="20"/>
              </w:rPr>
            </w:pPr>
            <w:r w:rsidRPr="005E27B7">
              <w:rPr>
                <w:color w:val="000000"/>
                <w:sz w:val="20"/>
                <w:szCs w:val="20"/>
              </w:rPr>
              <w:t>£2.54</w:t>
            </w:r>
          </w:p>
        </w:tc>
        <w:tc>
          <w:tcPr>
            <w:tcW w:w="993" w:type="dxa"/>
            <w:tcBorders>
              <w:top w:val="nil"/>
              <w:left w:val="nil"/>
              <w:bottom w:val="single" w:sz="4" w:space="0" w:color="auto"/>
              <w:right w:val="single" w:sz="4" w:space="0" w:color="auto"/>
            </w:tcBorders>
            <w:shd w:val="clear" w:color="auto" w:fill="auto"/>
            <w:vAlign w:val="bottom"/>
            <w:hideMark/>
          </w:tcPr>
          <w:p w14:paraId="4829FEF4" w14:textId="77777777" w:rsidR="001B4421" w:rsidRPr="005E27B7" w:rsidRDefault="001B4421" w:rsidP="00621BFB">
            <w:pPr>
              <w:jc w:val="center"/>
              <w:rPr>
                <w:color w:val="000000"/>
                <w:sz w:val="20"/>
                <w:szCs w:val="20"/>
              </w:rPr>
            </w:pPr>
            <w:r w:rsidRPr="005E27B7">
              <w:rPr>
                <w:color w:val="000000"/>
                <w:sz w:val="20"/>
                <w:szCs w:val="20"/>
              </w:rPr>
              <w:t>£3.92</w:t>
            </w:r>
          </w:p>
        </w:tc>
        <w:tc>
          <w:tcPr>
            <w:tcW w:w="1134" w:type="dxa"/>
            <w:tcBorders>
              <w:top w:val="nil"/>
              <w:left w:val="nil"/>
              <w:bottom w:val="single" w:sz="4" w:space="0" w:color="auto"/>
              <w:right w:val="single" w:sz="4" w:space="0" w:color="auto"/>
            </w:tcBorders>
            <w:shd w:val="clear" w:color="auto" w:fill="auto"/>
            <w:vAlign w:val="bottom"/>
            <w:hideMark/>
          </w:tcPr>
          <w:p w14:paraId="0E26BEF2" w14:textId="77777777" w:rsidR="001B4421" w:rsidRPr="005E27B7" w:rsidRDefault="001B4421" w:rsidP="00621BFB">
            <w:pPr>
              <w:jc w:val="center"/>
              <w:rPr>
                <w:color w:val="000000"/>
                <w:sz w:val="20"/>
                <w:szCs w:val="20"/>
              </w:rPr>
            </w:pPr>
            <w:r w:rsidRPr="005E27B7">
              <w:rPr>
                <w:color w:val="000000"/>
                <w:sz w:val="20"/>
                <w:szCs w:val="20"/>
              </w:rPr>
              <w:t>£3.48</w:t>
            </w:r>
          </w:p>
        </w:tc>
        <w:tc>
          <w:tcPr>
            <w:tcW w:w="1134" w:type="dxa"/>
            <w:tcBorders>
              <w:top w:val="nil"/>
              <w:left w:val="nil"/>
              <w:bottom w:val="single" w:sz="4" w:space="0" w:color="auto"/>
              <w:right w:val="single" w:sz="4" w:space="0" w:color="auto"/>
            </w:tcBorders>
            <w:shd w:val="clear" w:color="auto" w:fill="auto"/>
            <w:vAlign w:val="bottom"/>
            <w:hideMark/>
          </w:tcPr>
          <w:p w14:paraId="7F77F764" w14:textId="77777777" w:rsidR="001B4421" w:rsidRPr="005E27B7" w:rsidRDefault="001B4421" w:rsidP="00621BFB">
            <w:pPr>
              <w:jc w:val="center"/>
              <w:rPr>
                <w:color w:val="000000"/>
                <w:sz w:val="20"/>
                <w:szCs w:val="20"/>
              </w:rPr>
            </w:pPr>
            <w:r w:rsidRPr="005E27B7">
              <w:rPr>
                <w:color w:val="000000"/>
                <w:sz w:val="20"/>
                <w:szCs w:val="20"/>
              </w:rPr>
              <w:t>-39.16</w:t>
            </w:r>
          </w:p>
        </w:tc>
        <w:tc>
          <w:tcPr>
            <w:tcW w:w="850" w:type="dxa"/>
            <w:tcBorders>
              <w:top w:val="nil"/>
              <w:left w:val="nil"/>
              <w:bottom w:val="single" w:sz="4" w:space="0" w:color="auto"/>
              <w:right w:val="single" w:sz="8" w:space="0" w:color="auto"/>
            </w:tcBorders>
            <w:shd w:val="clear" w:color="auto" w:fill="auto"/>
            <w:vAlign w:val="bottom"/>
            <w:hideMark/>
          </w:tcPr>
          <w:p w14:paraId="385AC159" w14:textId="77777777" w:rsidR="001B4421" w:rsidRPr="005E27B7" w:rsidRDefault="001B4421" w:rsidP="00621BFB">
            <w:pPr>
              <w:jc w:val="center"/>
              <w:rPr>
                <w:color w:val="000000"/>
                <w:sz w:val="20"/>
                <w:szCs w:val="20"/>
              </w:rPr>
            </w:pPr>
            <w:r w:rsidRPr="005E27B7">
              <w:rPr>
                <w:color w:val="000000"/>
                <w:sz w:val="20"/>
                <w:szCs w:val="20"/>
              </w:rPr>
              <w:t>-59.46</w:t>
            </w:r>
          </w:p>
        </w:tc>
        <w:tc>
          <w:tcPr>
            <w:tcW w:w="992" w:type="dxa"/>
            <w:tcBorders>
              <w:top w:val="nil"/>
              <w:left w:val="nil"/>
              <w:bottom w:val="single" w:sz="4" w:space="0" w:color="auto"/>
              <w:right w:val="single" w:sz="8" w:space="0" w:color="auto"/>
            </w:tcBorders>
          </w:tcPr>
          <w:p w14:paraId="0CB83D4A" w14:textId="5C7FA391" w:rsidR="001B4421" w:rsidRPr="005E27B7" w:rsidRDefault="001B4421" w:rsidP="00621BFB">
            <w:pPr>
              <w:jc w:val="center"/>
              <w:rPr>
                <w:color w:val="000000"/>
                <w:sz w:val="20"/>
                <w:szCs w:val="20"/>
              </w:rPr>
            </w:pPr>
            <w:r w:rsidRPr="005E27B7">
              <w:rPr>
                <w:b/>
                <w:color w:val="92D050"/>
                <w:sz w:val="20"/>
                <w:szCs w:val="20"/>
              </w:rPr>
              <w:t>↑</w:t>
            </w:r>
          </w:p>
        </w:tc>
      </w:tr>
      <w:tr w:rsidR="006D7CEF" w:rsidRPr="005E27B7" w14:paraId="3A56BD9F" w14:textId="77777777" w:rsidTr="005E27B7">
        <w:trPr>
          <w:trHeight w:val="273"/>
        </w:trPr>
        <w:tc>
          <w:tcPr>
            <w:tcW w:w="607" w:type="dxa"/>
            <w:tcBorders>
              <w:top w:val="single" w:sz="4" w:space="0" w:color="auto"/>
              <w:left w:val="single" w:sz="8" w:space="0" w:color="auto"/>
              <w:bottom w:val="single" w:sz="4" w:space="0" w:color="auto"/>
              <w:right w:val="single" w:sz="8" w:space="0" w:color="000000"/>
            </w:tcBorders>
            <w:shd w:val="clear" w:color="000000" w:fill="000000"/>
          </w:tcPr>
          <w:p w14:paraId="62D28846" w14:textId="77777777" w:rsidR="006D7CEF" w:rsidRPr="005E27B7" w:rsidRDefault="006D7CEF" w:rsidP="007931E6">
            <w:pPr>
              <w:jc w:val="center"/>
              <w:rPr>
                <w:b/>
                <w:bCs/>
                <w:color w:val="FFFFFF"/>
                <w:sz w:val="20"/>
                <w:szCs w:val="20"/>
              </w:rPr>
            </w:pPr>
          </w:p>
        </w:tc>
        <w:tc>
          <w:tcPr>
            <w:tcW w:w="8597" w:type="dxa"/>
            <w:gridSpan w:val="8"/>
            <w:tcBorders>
              <w:top w:val="single" w:sz="4" w:space="0" w:color="auto"/>
              <w:left w:val="single" w:sz="8" w:space="0" w:color="auto"/>
              <w:bottom w:val="single" w:sz="4" w:space="0" w:color="auto"/>
              <w:right w:val="single" w:sz="8" w:space="0" w:color="000000"/>
            </w:tcBorders>
            <w:shd w:val="clear" w:color="000000" w:fill="000000"/>
            <w:vAlign w:val="bottom"/>
            <w:hideMark/>
          </w:tcPr>
          <w:p w14:paraId="41C2CDF4" w14:textId="77777777" w:rsidR="006D7CEF" w:rsidRPr="005E27B7" w:rsidRDefault="006D7CEF" w:rsidP="007931E6">
            <w:pPr>
              <w:jc w:val="center"/>
              <w:rPr>
                <w:b/>
                <w:bCs/>
                <w:color w:val="FFFFFF"/>
                <w:sz w:val="20"/>
                <w:szCs w:val="20"/>
              </w:rPr>
            </w:pPr>
            <w:r w:rsidRPr="005E27B7">
              <w:rPr>
                <w:b/>
                <w:bCs/>
                <w:color w:val="FFFFFF"/>
                <w:sz w:val="20"/>
                <w:szCs w:val="20"/>
              </w:rPr>
              <w:t>Culture and Leisure Satisfaction</w:t>
            </w:r>
          </w:p>
        </w:tc>
        <w:tc>
          <w:tcPr>
            <w:tcW w:w="992" w:type="dxa"/>
            <w:tcBorders>
              <w:top w:val="single" w:sz="4" w:space="0" w:color="auto"/>
              <w:left w:val="single" w:sz="8" w:space="0" w:color="auto"/>
              <w:bottom w:val="single" w:sz="4" w:space="0" w:color="auto"/>
              <w:right w:val="single" w:sz="8" w:space="0" w:color="000000"/>
            </w:tcBorders>
            <w:shd w:val="clear" w:color="000000" w:fill="000000"/>
          </w:tcPr>
          <w:p w14:paraId="6963F263" w14:textId="77777777" w:rsidR="006D7CEF" w:rsidRPr="005E27B7" w:rsidRDefault="006D7CEF" w:rsidP="007931E6">
            <w:pPr>
              <w:jc w:val="center"/>
              <w:rPr>
                <w:b/>
                <w:bCs/>
                <w:color w:val="FFFFFF"/>
                <w:sz w:val="20"/>
                <w:szCs w:val="20"/>
              </w:rPr>
            </w:pPr>
          </w:p>
        </w:tc>
      </w:tr>
      <w:tr w:rsidR="001B4421" w:rsidRPr="005E27B7" w14:paraId="635EA525" w14:textId="77777777" w:rsidTr="005E27B7">
        <w:trPr>
          <w:trHeight w:val="273"/>
        </w:trPr>
        <w:tc>
          <w:tcPr>
            <w:tcW w:w="2258" w:type="dxa"/>
            <w:gridSpan w:val="2"/>
            <w:tcBorders>
              <w:top w:val="nil"/>
              <w:left w:val="single" w:sz="8" w:space="0" w:color="auto"/>
              <w:bottom w:val="single" w:sz="4" w:space="0" w:color="auto"/>
              <w:right w:val="single" w:sz="4" w:space="0" w:color="auto"/>
            </w:tcBorders>
            <w:shd w:val="clear" w:color="auto" w:fill="auto"/>
            <w:vAlign w:val="bottom"/>
            <w:hideMark/>
          </w:tcPr>
          <w:p w14:paraId="2CB547B1" w14:textId="77777777" w:rsidR="001B4421" w:rsidRPr="005E27B7" w:rsidRDefault="001B4421" w:rsidP="007931E6">
            <w:pPr>
              <w:rPr>
                <w:color w:val="000000"/>
                <w:sz w:val="20"/>
                <w:szCs w:val="20"/>
              </w:rPr>
            </w:pPr>
            <w:r w:rsidRPr="005E27B7">
              <w:rPr>
                <w:color w:val="000000"/>
                <w:sz w:val="20"/>
                <w:szCs w:val="20"/>
              </w:rPr>
              <w:t>% of adults satisfied with libraries</w:t>
            </w:r>
          </w:p>
        </w:tc>
        <w:tc>
          <w:tcPr>
            <w:tcW w:w="851" w:type="dxa"/>
            <w:tcBorders>
              <w:top w:val="nil"/>
              <w:left w:val="nil"/>
              <w:bottom w:val="single" w:sz="4" w:space="0" w:color="auto"/>
              <w:right w:val="single" w:sz="4" w:space="0" w:color="auto"/>
            </w:tcBorders>
            <w:shd w:val="clear" w:color="auto" w:fill="auto"/>
            <w:vAlign w:val="bottom"/>
          </w:tcPr>
          <w:p w14:paraId="374EED8C" w14:textId="77777777" w:rsidR="001B4421" w:rsidRPr="005E27B7" w:rsidRDefault="001B4421" w:rsidP="007931E6">
            <w:pPr>
              <w:jc w:val="center"/>
              <w:rPr>
                <w:color w:val="000000"/>
                <w:sz w:val="20"/>
                <w:szCs w:val="20"/>
              </w:rPr>
            </w:pPr>
            <w:r w:rsidRPr="005E27B7">
              <w:rPr>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14:paraId="69FBE441" w14:textId="77777777" w:rsidR="001B4421" w:rsidRPr="005E27B7" w:rsidRDefault="001B4421" w:rsidP="007931E6">
            <w:pPr>
              <w:jc w:val="center"/>
              <w:rPr>
                <w:color w:val="000000"/>
                <w:sz w:val="20"/>
                <w:szCs w:val="20"/>
              </w:rPr>
            </w:pPr>
            <w:r w:rsidRPr="005E27B7">
              <w:rPr>
                <w:color w:val="000000"/>
                <w:sz w:val="20"/>
                <w:szCs w:val="20"/>
              </w:rPr>
              <w:t>73.33</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14:paraId="7F708DFE" w14:textId="77777777" w:rsidR="001B4421" w:rsidRPr="005E27B7" w:rsidRDefault="001B4421" w:rsidP="007931E6">
            <w:pPr>
              <w:jc w:val="center"/>
              <w:rPr>
                <w:color w:val="000000"/>
                <w:sz w:val="20"/>
                <w:szCs w:val="20"/>
              </w:rPr>
            </w:pPr>
            <w:r w:rsidRPr="005E27B7">
              <w:rPr>
                <w:color w:val="000000"/>
                <w:sz w:val="20"/>
                <w:szCs w:val="20"/>
              </w:rPr>
              <w:t>72.30</w:t>
            </w:r>
          </w:p>
        </w:tc>
        <w:tc>
          <w:tcPr>
            <w:tcW w:w="993" w:type="dxa"/>
            <w:tcBorders>
              <w:top w:val="nil"/>
              <w:left w:val="nil"/>
              <w:bottom w:val="single" w:sz="4" w:space="0" w:color="auto"/>
              <w:right w:val="single" w:sz="4" w:space="0" w:color="auto"/>
            </w:tcBorders>
            <w:shd w:val="clear" w:color="auto" w:fill="auto"/>
            <w:noWrap/>
            <w:vAlign w:val="bottom"/>
            <w:hideMark/>
          </w:tcPr>
          <w:p w14:paraId="1C043732" w14:textId="77777777" w:rsidR="001B4421" w:rsidRPr="005E27B7" w:rsidRDefault="001B4421" w:rsidP="007931E6">
            <w:pPr>
              <w:jc w:val="center"/>
              <w:rPr>
                <w:color w:val="000000"/>
                <w:sz w:val="20"/>
                <w:szCs w:val="20"/>
              </w:rPr>
            </w:pPr>
            <w:r w:rsidRPr="005E27B7">
              <w:rPr>
                <w:color w:val="000000"/>
                <w:sz w:val="20"/>
                <w:szCs w:val="20"/>
              </w:rPr>
              <w:t>74.57</w:t>
            </w:r>
          </w:p>
        </w:tc>
        <w:tc>
          <w:tcPr>
            <w:tcW w:w="1134" w:type="dxa"/>
            <w:tcBorders>
              <w:top w:val="nil"/>
              <w:left w:val="nil"/>
              <w:bottom w:val="single" w:sz="4" w:space="0" w:color="auto"/>
              <w:right w:val="single" w:sz="4" w:space="0" w:color="auto"/>
            </w:tcBorders>
            <w:shd w:val="clear" w:color="auto" w:fill="auto"/>
            <w:noWrap/>
            <w:vAlign w:val="bottom"/>
            <w:hideMark/>
          </w:tcPr>
          <w:p w14:paraId="68C63E9F" w14:textId="77777777" w:rsidR="001B4421" w:rsidRPr="005E27B7" w:rsidRDefault="001B4421" w:rsidP="007931E6">
            <w:pPr>
              <w:jc w:val="center"/>
              <w:rPr>
                <w:color w:val="000000"/>
                <w:sz w:val="20"/>
                <w:szCs w:val="20"/>
              </w:rPr>
            </w:pPr>
            <w:r w:rsidRPr="005E27B7">
              <w:rPr>
                <w:color w:val="000000"/>
                <w:sz w:val="20"/>
                <w:szCs w:val="20"/>
              </w:rPr>
              <w:t>72.37</w:t>
            </w:r>
          </w:p>
        </w:tc>
        <w:tc>
          <w:tcPr>
            <w:tcW w:w="1134" w:type="dxa"/>
            <w:tcBorders>
              <w:top w:val="nil"/>
              <w:left w:val="nil"/>
              <w:bottom w:val="single" w:sz="4" w:space="0" w:color="auto"/>
              <w:right w:val="single" w:sz="4" w:space="0" w:color="auto"/>
            </w:tcBorders>
            <w:shd w:val="clear" w:color="auto" w:fill="auto"/>
            <w:noWrap/>
            <w:vAlign w:val="bottom"/>
            <w:hideMark/>
          </w:tcPr>
          <w:p w14:paraId="185D4237" w14:textId="77777777" w:rsidR="001B4421" w:rsidRPr="005E27B7" w:rsidRDefault="001B4421" w:rsidP="007931E6">
            <w:pPr>
              <w:jc w:val="center"/>
              <w:rPr>
                <w:color w:val="000000"/>
                <w:sz w:val="20"/>
                <w:szCs w:val="20"/>
              </w:rPr>
            </w:pPr>
            <w:r w:rsidRPr="005E27B7">
              <w:rPr>
                <w:color w:val="000000"/>
                <w:sz w:val="20"/>
                <w:szCs w:val="20"/>
              </w:rPr>
              <w:t>-1.41</w:t>
            </w:r>
          </w:p>
        </w:tc>
        <w:tc>
          <w:tcPr>
            <w:tcW w:w="850" w:type="dxa"/>
            <w:tcBorders>
              <w:top w:val="nil"/>
              <w:left w:val="nil"/>
              <w:bottom w:val="single" w:sz="4" w:space="0" w:color="auto"/>
              <w:right w:val="single" w:sz="8" w:space="0" w:color="auto"/>
            </w:tcBorders>
            <w:shd w:val="clear" w:color="auto" w:fill="auto"/>
            <w:noWrap/>
            <w:vAlign w:val="bottom"/>
            <w:hideMark/>
          </w:tcPr>
          <w:p w14:paraId="4CC1F366" w14:textId="77777777" w:rsidR="001B4421" w:rsidRPr="005E27B7" w:rsidRDefault="001B4421" w:rsidP="007931E6">
            <w:pPr>
              <w:jc w:val="center"/>
              <w:rPr>
                <w:color w:val="000000"/>
                <w:sz w:val="20"/>
                <w:szCs w:val="20"/>
              </w:rPr>
            </w:pPr>
            <w:r w:rsidRPr="005E27B7">
              <w:rPr>
                <w:color w:val="000000"/>
                <w:sz w:val="20"/>
                <w:szCs w:val="20"/>
              </w:rPr>
              <w:t>-15.04</w:t>
            </w:r>
          </w:p>
        </w:tc>
        <w:tc>
          <w:tcPr>
            <w:tcW w:w="992" w:type="dxa"/>
            <w:tcBorders>
              <w:top w:val="nil"/>
              <w:left w:val="nil"/>
              <w:bottom w:val="single" w:sz="4" w:space="0" w:color="auto"/>
              <w:right w:val="single" w:sz="8" w:space="0" w:color="auto"/>
            </w:tcBorders>
          </w:tcPr>
          <w:p w14:paraId="47A36B78" w14:textId="77777777" w:rsidR="001B4421" w:rsidRPr="005E27B7" w:rsidRDefault="001B4421" w:rsidP="007931E6">
            <w:pPr>
              <w:jc w:val="center"/>
              <w:rPr>
                <w:b/>
                <w:color w:val="FF0000"/>
                <w:sz w:val="20"/>
                <w:szCs w:val="20"/>
              </w:rPr>
            </w:pPr>
            <w:r w:rsidRPr="005E27B7">
              <w:rPr>
                <w:b/>
                <w:color w:val="FF0000"/>
                <w:sz w:val="20"/>
                <w:szCs w:val="20"/>
              </w:rPr>
              <w:t>↓</w:t>
            </w:r>
          </w:p>
        </w:tc>
      </w:tr>
      <w:tr w:rsidR="001B4421" w:rsidRPr="005E27B7" w14:paraId="2DAA8400" w14:textId="77777777" w:rsidTr="005E27B7">
        <w:trPr>
          <w:trHeight w:val="273"/>
        </w:trPr>
        <w:tc>
          <w:tcPr>
            <w:tcW w:w="2258" w:type="dxa"/>
            <w:gridSpan w:val="2"/>
            <w:tcBorders>
              <w:top w:val="nil"/>
              <w:left w:val="single" w:sz="8" w:space="0" w:color="auto"/>
              <w:bottom w:val="single" w:sz="4" w:space="0" w:color="auto"/>
              <w:right w:val="single" w:sz="4" w:space="0" w:color="auto"/>
            </w:tcBorders>
            <w:shd w:val="clear" w:color="auto" w:fill="auto"/>
            <w:vAlign w:val="bottom"/>
            <w:hideMark/>
          </w:tcPr>
          <w:p w14:paraId="702401BB" w14:textId="77777777" w:rsidR="001B4421" w:rsidRPr="005E27B7" w:rsidRDefault="001B4421" w:rsidP="007931E6">
            <w:pPr>
              <w:rPr>
                <w:color w:val="000000"/>
                <w:sz w:val="20"/>
                <w:szCs w:val="20"/>
              </w:rPr>
            </w:pPr>
            <w:r w:rsidRPr="005E27B7">
              <w:rPr>
                <w:color w:val="000000"/>
                <w:sz w:val="20"/>
                <w:szCs w:val="20"/>
              </w:rPr>
              <w:t>% of adults satisfied with museums and galleries</w:t>
            </w:r>
          </w:p>
        </w:tc>
        <w:tc>
          <w:tcPr>
            <w:tcW w:w="851" w:type="dxa"/>
            <w:tcBorders>
              <w:top w:val="nil"/>
              <w:left w:val="nil"/>
              <w:bottom w:val="single" w:sz="4" w:space="0" w:color="auto"/>
              <w:right w:val="single" w:sz="4" w:space="0" w:color="auto"/>
            </w:tcBorders>
            <w:shd w:val="clear" w:color="auto" w:fill="auto"/>
            <w:vAlign w:val="bottom"/>
          </w:tcPr>
          <w:p w14:paraId="6D35C62F" w14:textId="77777777" w:rsidR="001B4421" w:rsidRPr="005E27B7" w:rsidRDefault="001B4421" w:rsidP="007931E6">
            <w:pPr>
              <w:jc w:val="center"/>
              <w:rPr>
                <w:color w:val="000000"/>
                <w:sz w:val="20"/>
                <w:szCs w:val="20"/>
              </w:rPr>
            </w:pPr>
            <w:r w:rsidRPr="005E27B7">
              <w:rPr>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14:paraId="4300F202" w14:textId="77777777" w:rsidR="001B4421" w:rsidRPr="005E27B7" w:rsidRDefault="001B4421" w:rsidP="007931E6">
            <w:pPr>
              <w:jc w:val="center"/>
              <w:rPr>
                <w:color w:val="000000"/>
                <w:sz w:val="20"/>
                <w:szCs w:val="20"/>
              </w:rPr>
            </w:pPr>
            <w:r w:rsidRPr="005E27B7">
              <w:rPr>
                <w:color w:val="000000"/>
                <w:sz w:val="20"/>
                <w:szCs w:val="20"/>
              </w:rPr>
              <w:t>80.00</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14:paraId="1651172A" w14:textId="77777777" w:rsidR="001B4421" w:rsidRPr="005E27B7" w:rsidRDefault="001B4421" w:rsidP="007931E6">
            <w:pPr>
              <w:jc w:val="center"/>
              <w:rPr>
                <w:color w:val="000000"/>
                <w:sz w:val="20"/>
                <w:szCs w:val="20"/>
              </w:rPr>
            </w:pPr>
            <w:r w:rsidRPr="005E27B7">
              <w:rPr>
                <w:color w:val="000000"/>
                <w:sz w:val="20"/>
                <w:szCs w:val="20"/>
              </w:rPr>
              <w:t>77.87</w:t>
            </w:r>
          </w:p>
        </w:tc>
        <w:tc>
          <w:tcPr>
            <w:tcW w:w="993" w:type="dxa"/>
            <w:tcBorders>
              <w:top w:val="nil"/>
              <w:left w:val="nil"/>
              <w:bottom w:val="single" w:sz="4" w:space="0" w:color="auto"/>
              <w:right w:val="single" w:sz="4" w:space="0" w:color="auto"/>
            </w:tcBorders>
            <w:shd w:val="clear" w:color="auto" w:fill="auto"/>
            <w:noWrap/>
            <w:vAlign w:val="bottom"/>
            <w:hideMark/>
          </w:tcPr>
          <w:p w14:paraId="3FF250F8" w14:textId="77777777" w:rsidR="001B4421" w:rsidRPr="005E27B7" w:rsidRDefault="001B4421" w:rsidP="007931E6">
            <w:pPr>
              <w:jc w:val="center"/>
              <w:rPr>
                <w:color w:val="000000"/>
                <w:sz w:val="20"/>
                <w:szCs w:val="20"/>
              </w:rPr>
            </w:pPr>
            <w:r w:rsidRPr="005E27B7">
              <w:rPr>
                <w:color w:val="000000"/>
                <w:sz w:val="20"/>
                <w:szCs w:val="20"/>
              </w:rPr>
              <w:t>70.90</w:t>
            </w:r>
          </w:p>
        </w:tc>
        <w:tc>
          <w:tcPr>
            <w:tcW w:w="1134" w:type="dxa"/>
            <w:tcBorders>
              <w:top w:val="nil"/>
              <w:left w:val="nil"/>
              <w:bottom w:val="single" w:sz="4" w:space="0" w:color="auto"/>
              <w:right w:val="single" w:sz="4" w:space="0" w:color="auto"/>
            </w:tcBorders>
            <w:shd w:val="clear" w:color="auto" w:fill="auto"/>
            <w:noWrap/>
            <w:vAlign w:val="bottom"/>
            <w:hideMark/>
          </w:tcPr>
          <w:p w14:paraId="4E190219" w14:textId="77777777" w:rsidR="001B4421" w:rsidRPr="005E27B7" w:rsidRDefault="001B4421" w:rsidP="007931E6">
            <w:pPr>
              <w:jc w:val="center"/>
              <w:rPr>
                <w:color w:val="000000"/>
                <w:sz w:val="20"/>
                <w:szCs w:val="20"/>
              </w:rPr>
            </w:pPr>
            <w:r w:rsidRPr="005E27B7">
              <w:rPr>
                <w:color w:val="000000"/>
                <w:sz w:val="20"/>
                <w:szCs w:val="20"/>
              </w:rPr>
              <w:t>69.30</w:t>
            </w:r>
          </w:p>
        </w:tc>
        <w:tc>
          <w:tcPr>
            <w:tcW w:w="1134" w:type="dxa"/>
            <w:tcBorders>
              <w:top w:val="nil"/>
              <w:left w:val="nil"/>
              <w:bottom w:val="single" w:sz="4" w:space="0" w:color="auto"/>
              <w:right w:val="single" w:sz="4" w:space="0" w:color="auto"/>
            </w:tcBorders>
            <w:shd w:val="clear" w:color="auto" w:fill="auto"/>
            <w:noWrap/>
            <w:vAlign w:val="bottom"/>
            <w:hideMark/>
          </w:tcPr>
          <w:p w14:paraId="30726847" w14:textId="77777777" w:rsidR="001B4421" w:rsidRPr="005E27B7" w:rsidRDefault="001B4421" w:rsidP="007931E6">
            <w:pPr>
              <w:jc w:val="center"/>
              <w:rPr>
                <w:color w:val="000000"/>
                <w:sz w:val="20"/>
                <w:szCs w:val="20"/>
              </w:rPr>
            </w:pPr>
            <w:r w:rsidRPr="005E27B7">
              <w:rPr>
                <w:color w:val="000000"/>
                <w:sz w:val="20"/>
                <w:szCs w:val="20"/>
              </w:rPr>
              <w:t>-2.67</w:t>
            </w:r>
          </w:p>
        </w:tc>
        <w:tc>
          <w:tcPr>
            <w:tcW w:w="850" w:type="dxa"/>
            <w:tcBorders>
              <w:top w:val="nil"/>
              <w:left w:val="nil"/>
              <w:bottom w:val="single" w:sz="4" w:space="0" w:color="auto"/>
              <w:right w:val="single" w:sz="8" w:space="0" w:color="auto"/>
            </w:tcBorders>
            <w:shd w:val="clear" w:color="auto" w:fill="auto"/>
            <w:noWrap/>
            <w:vAlign w:val="bottom"/>
            <w:hideMark/>
          </w:tcPr>
          <w:p w14:paraId="3017348D" w14:textId="77777777" w:rsidR="001B4421" w:rsidRPr="005E27B7" w:rsidRDefault="001B4421" w:rsidP="007931E6">
            <w:pPr>
              <w:jc w:val="center"/>
              <w:rPr>
                <w:color w:val="000000"/>
                <w:sz w:val="20"/>
                <w:szCs w:val="20"/>
              </w:rPr>
            </w:pPr>
            <w:r w:rsidRPr="005E27B7">
              <w:rPr>
                <w:color w:val="000000"/>
                <w:sz w:val="20"/>
                <w:szCs w:val="20"/>
              </w:rPr>
              <w:t>-1.05</w:t>
            </w:r>
          </w:p>
        </w:tc>
        <w:tc>
          <w:tcPr>
            <w:tcW w:w="992" w:type="dxa"/>
            <w:tcBorders>
              <w:top w:val="nil"/>
              <w:left w:val="nil"/>
              <w:bottom w:val="single" w:sz="4" w:space="0" w:color="auto"/>
              <w:right w:val="single" w:sz="8" w:space="0" w:color="auto"/>
            </w:tcBorders>
          </w:tcPr>
          <w:p w14:paraId="0547C703" w14:textId="77777777" w:rsidR="001B4421" w:rsidRPr="005E27B7" w:rsidRDefault="001B4421" w:rsidP="007931E6">
            <w:pPr>
              <w:jc w:val="center"/>
              <w:rPr>
                <w:b/>
                <w:color w:val="FF0000"/>
                <w:sz w:val="20"/>
                <w:szCs w:val="20"/>
              </w:rPr>
            </w:pPr>
            <w:r w:rsidRPr="005E27B7">
              <w:rPr>
                <w:b/>
                <w:color w:val="FF0000"/>
                <w:sz w:val="20"/>
                <w:szCs w:val="20"/>
              </w:rPr>
              <w:t>↓</w:t>
            </w:r>
          </w:p>
        </w:tc>
      </w:tr>
      <w:tr w:rsidR="001B4421" w:rsidRPr="005E27B7" w14:paraId="55192744" w14:textId="77777777" w:rsidTr="005E27B7">
        <w:trPr>
          <w:trHeight w:val="287"/>
        </w:trPr>
        <w:tc>
          <w:tcPr>
            <w:tcW w:w="2258" w:type="dxa"/>
            <w:gridSpan w:val="2"/>
            <w:tcBorders>
              <w:top w:val="nil"/>
              <w:left w:val="single" w:sz="8" w:space="0" w:color="auto"/>
              <w:bottom w:val="single" w:sz="8" w:space="0" w:color="auto"/>
              <w:right w:val="single" w:sz="4" w:space="0" w:color="auto"/>
            </w:tcBorders>
            <w:shd w:val="clear" w:color="auto" w:fill="auto"/>
            <w:vAlign w:val="bottom"/>
            <w:hideMark/>
          </w:tcPr>
          <w:p w14:paraId="0196B98A" w14:textId="77777777" w:rsidR="001B4421" w:rsidRPr="005E27B7" w:rsidRDefault="001B4421" w:rsidP="007931E6">
            <w:pPr>
              <w:rPr>
                <w:color w:val="000000"/>
                <w:sz w:val="20"/>
                <w:szCs w:val="20"/>
              </w:rPr>
            </w:pPr>
            <w:r w:rsidRPr="005E27B7">
              <w:rPr>
                <w:color w:val="000000"/>
                <w:sz w:val="20"/>
                <w:szCs w:val="20"/>
              </w:rPr>
              <w:t>% of adults satisfied with leisure facilities</w:t>
            </w:r>
          </w:p>
        </w:tc>
        <w:tc>
          <w:tcPr>
            <w:tcW w:w="851" w:type="dxa"/>
            <w:tcBorders>
              <w:top w:val="nil"/>
              <w:left w:val="nil"/>
              <w:bottom w:val="single" w:sz="8" w:space="0" w:color="auto"/>
              <w:right w:val="single" w:sz="4" w:space="0" w:color="auto"/>
            </w:tcBorders>
            <w:shd w:val="clear" w:color="auto" w:fill="auto"/>
            <w:vAlign w:val="bottom"/>
          </w:tcPr>
          <w:p w14:paraId="7512CD50" w14:textId="77777777" w:rsidR="001B4421" w:rsidRPr="005E27B7" w:rsidRDefault="001B4421" w:rsidP="007931E6">
            <w:pPr>
              <w:jc w:val="center"/>
              <w:rPr>
                <w:color w:val="000000"/>
                <w:sz w:val="20"/>
                <w:szCs w:val="20"/>
              </w:rPr>
            </w:pPr>
            <w:r w:rsidRPr="005E27B7">
              <w:rPr>
                <w:color w:val="000000"/>
                <w:sz w:val="20"/>
                <w:szCs w:val="20"/>
              </w:rPr>
              <w:t>7</w:t>
            </w:r>
          </w:p>
        </w:tc>
        <w:tc>
          <w:tcPr>
            <w:tcW w:w="992" w:type="dxa"/>
            <w:tcBorders>
              <w:top w:val="nil"/>
              <w:left w:val="nil"/>
              <w:bottom w:val="single" w:sz="8" w:space="0" w:color="auto"/>
              <w:right w:val="single" w:sz="4" w:space="0" w:color="auto"/>
            </w:tcBorders>
            <w:shd w:val="clear" w:color="auto" w:fill="auto"/>
            <w:noWrap/>
            <w:vAlign w:val="bottom"/>
            <w:hideMark/>
          </w:tcPr>
          <w:p w14:paraId="6D5B5D59" w14:textId="77777777" w:rsidR="001B4421" w:rsidRPr="005E27B7" w:rsidRDefault="001B4421" w:rsidP="007931E6">
            <w:pPr>
              <w:jc w:val="center"/>
              <w:rPr>
                <w:color w:val="000000"/>
                <w:sz w:val="20"/>
                <w:szCs w:val="20"/>
              </w:rPr>
            </w:pPr>
            <w:r w:rsidRPr="005E27B7">
              <w:rPr>
                <w:color w:val="000000"/>
                <w:sz w:val="20"/>
                <w:szCs w:val="20"/>
              </w:rPr>
              <w:t>75.33</w:t>
            </w:r>
          </w:p>
        </w:tc>
        <w:tc>
          <w:tcPr>
            <w:tcW w:w="992" w:type="dxa"/>
            <w:tcBorders>
              <w:top w:val="nil"/>
              <w:left w:val="nil"/>
              <w:bottom w:val="single" w:sz="8" w:space="0" w:color="auto"/>
              <w:right w:val="single" w:sz="4" w:space="0" w:color="auto"/>
            </w:tcBorders>
            <w:shd w:val="clear" w:color="auto" w:fill="F2F2F2" w:themeFill="background1" w:themeFillShade="F2"/>
            <w:noWrap/>
            <w:vAlign w:val="bottom"/>
            <w:hideMark/>
          </w:tcPr>
          <w:p w14:paraId="65191B7C" w14:textId="77777777" w:rsidR="001B4421" w:rsidRPr="005E27B7" w:rsidRDefault="001B4421" w:rsidP="007931E6">
            <w:pPr>
              <w:jc w:val="center"/>
              <w:rPr>
                <w:color w:val="000000"/>
                <w:sz w:val="20"/>
                <w:szCs w:val="20"/>
              </w:rPr>
            </w:pPr>
            <w:r w:rsidRPr="005E27B7">
              <w:rPr>
                <w:color w:val="000000"/>
                <w:sz w:val="20"/>
                <w:szCs w:val="20"/>
              </w:rPr>
              <w:t>72.07</w:t>
            </w:r>
          </w:p>
        </w:tc>
        <w:tc>
          <w:tcPr>
            <w:tcW w:w="993" w:type="dxa"/>
            <w:tcBorders>
              <w:top w:val="nil"/>
              <w:left w:val="nil"/>
              <w:bottom w:val="single" w:sz="8" w:space="0" w:color="auto"/>
              <w:right w:val="single" w:sz="4" w:space="0" w:color="auto"/>
            </w:tcBorders>
            <w:shd w:val="clear" w:color="auto" w:fill="auto"/>
            <w:noWrap/>
            <w:vAlign w:val="bottom"/>
            <w:hideMark/>
          </w:tcPr>
          <w:p w14:paraId="0F406381" w14:textId="77777777" w:rsidR="001B4421" w:rsidRPr="005E27B7" w:rsidRDefault="001B4421" w:rsidP="007931E6">
            <w:pPr>
              <w:jc w:val="center"/>
              <w:rPr>
                <w:color w:val="000000"/>
                <w:sz w:val="20"/>
                <w:szCs w:val="20"/>
              </w:rPr>
            </w:pPr>
            <w:r w:rsidRPr="005E27B7">
              <w:rPr>
                <w:color w:val="000000"/>
                <w:sz w:val="20"/>
                <w:szCs w:val="20"/>
              </w:rPr>
              <w:t>72.62</w:t>
            </w:r>
          </w:p>
        </w:tc>
        <w:tc>
          <w:tcPr>
            <w:tcW w:w="1134" w:type="dxa"/>
            <w:tcBorders>
              <w:top w:val="nil"/>
              <w:left w:val="nil"/>
              <w:bottom w:val="single" w:sz="8" w:space="0" w:color="auto"/>
              <w:right w:val="single" w:sz="4" w:space="0" w:color="auto"/>
            </w:tcBorders>
            <w:shd w:val="clear" w:color="auto" w:fill="auto"/>
            <w:noWrap/>
            <w:vAlign w:val="bottom"/>
            <w:hideMark/>
          </w:tcPr>
          <w:p w14:paraId="3435FE37" w14:textId="77777777" w:rsidR="001B4421" w:rsidRPr="005E27B7" w:rsidRDefault="001B4421" w:rsidP="007931E6">
            <w:pPr>
              <w:jc w:val="center"/>
              <w:rPr>
                <w:color w:val="000000"/>
                <w:sz w:val="20"/>
                <w:szCs w:val="20"/>
              </w:rPr>
            </w:pPr>
            <w:r w:rsidRPr="005E27B7">
              <w:rPr>
                <w:color w:val="000000"/>
                <w:sz w:val="20"/>
                <w:szCs w:val="20"/>
              </w:rPr>
              <w:t>71.43</w:t>
            </w:r>
          </w:p>
        </w:tc>
        <w:tc>
          <w:tcPr>
            <w:tcW w:w="1134" w:type="dxa"/>
            <w:tcBorders>
              <w:top w:val="nil"/>
              <w:left w:val="nil"/>
              <w:bottom w:val="single" w:sz="8" w:space="0" w:color="auto"/>
              <w:right w:val="single" w:sz="4" w:space="0" w:color="auto"/>
            </w:tcBorders>
            <w:shd w:val="clear" w:color="auto" w:fill="auto"/>
            <w:noWrap/>
            <w:vAlign w:val="bottom"/>
            <w:hideMark/>
          </w:tcPr>
          <w:p w14:paraId="16666038" w14:textId="77777777" w:rsidR="001B4421" w:rsidRPr="005E27B7" w:rsidRDefault="001B4421" w:rsidP="007931E6">
            <w:pPr>
              <w:jc w:val="center"/>
              <w:rPr>
                <w:color w:val="000000"/>
                <w:sz w:val="20"/>
                <w:szCs w:val="20"/>
              </w:rPr>
            </w:pPr>
            <w:r w:rsidRPr="005E27B7">
              <w:rPr>
                <w:color w:val="000000"/>
                <w:sz w:val="20"/>
                <w:szCs w:val="20"/>
              </w:rPr>
              <w:t>-4.34</w:t>
            </w:r>
          </w:p>
        </w:tc>
        <w:tc>
          <w:tcPr>
            <w:tcW w:w="850" w:type="dxa"/>
            <w:tcBorders>
              <w:top w:val="nil"/>
              <w:left w:val="nil"/>
              <w:bottom w:val="single" w:sz="8" w:space="0" w:color="auto"/>
              <w:right w:val="single" w:sz="8" w:space="0" w:color="auto"/>
            </w:tcBorders>
            <w:shd w:val="clear" w:color="auto" w:fill="auto"/>
            <w:noWrap/>
            <w:vAlign w:val="bottom"/>
            <w:hideMark/>
          </w:tcPr>
          <w:p w14:paraId="70860ED2" w14:textId="77777777" w:rsidR="001B4421" w:rsidRPr="005E27B7" w:rsidRDefault="001B4421" w:rsidP="007931E6">
            <w:pPr>
              <w:jc w:val="center"/>
              <w:rPr>
                <w:color w:val="000000"/>
                <w:sz w:val="20"/>
                <w:szCs w:val="20"/>
              </w:rPr>
            </w:pPr>
            <w:r w:rsidRPr="005E27B7">
              <w:rPr>
                <w:color w:val="000000"/>
                <w:sz w:val="20"/>
                <w:szCs w:val="20"/>
              </w:rPr>
              <w:t>-4.84</w:t>
            </w:r>
          </w:p>
        </w:tc>
        <w:tc>
          <w:tcPr>
            <w:tcW w:w="992" w:type="dxa"/>
            <w:tcBorders>
              <w:top w:val="nil"/>
              <w:left w:val="nil"/>
              <w:bottom w:val="single" w:sz="8" w:space="0" w:color="auto"/>
              <w:right w:val="single" w:sz="8" w:space="0" w:color="auto"/>
            </w:tcBorders>
          </w:tcPr>
          <w:p w14:paraId="61F37D42" w14:textId="77777777" w:rsidR="001B4421" w:rsidRPr="005E27B7" w:rsidRDefault="001B4421" w:rsidP="007931E6">
            <w:pPr>
              <w:jc w:val="center"/>
              <w:rPr>
                <w:b/>
                <w:color w:val="FF0000"/>
                <w:sz w:val="20"/>
                <w:szCs w:val="20"/>
              </w:rPr>
            </w:pPr>
            <w:r w:rsidRPr="005E27B7">
              <w:rPr>
                <w:b/>
                <w:color w:val="FF0000"/>
                <w:sz w:val="20"/>
                <w:szCs w:val="20"/>
              </w:rPr>
              <w:t>↓</w:t>
            </w:r>
          </w:p>
        </w:tc>
      </w:tr>
    </w:tbl>
    <w:p w14:paraId="165BF6B3" w14:textId="651C2B89" w:rsidR="001163E6" w:rsidRDefault="001163E6" w:rsidP="003F5B94">
      <w:pPr>
        <w:jc w:val="both"/>
        <w:rPr>
          <w:b/>
          <w:bCs/>
          <w:sz w:val="24"/>
          <w:szCs w:val="20"/>
        </w:rPr>
      </w:pPr>
    </w:p>
    <w:p w14:paraId="312C5A92" w14:textId="77777777" w:rsidR="00823A52" w:rsidRDefault="003F5B94" w:rsidP="007B2274">
      <w:pPr>
        <w:jc w:val="both"/>
        <w:rPr>
          <w:bCs/>
          <w:sz w:val="24"/>
          <w:szCs w:val="20"/>
        </w:rPr>
      </w:pPr>
      <w:r w:rsidRPr="00512F6C">
        <w:rPr>
          <w:b/>
          <w:bCs/>
          <w:sz w:val="24"/>
          <w:szCs w:val="20"/>
        </w:rPr>
        <w:t>Area for Improvement - Cost per Library Visit</w:t>
      </w:r>
    </w:p>
    <w:p w14:paraId="6313CB4A" w14:textId="77777777" w:rsidR="00604FFA" w:rsidRDefault="00604FFA" w:rsidP="007B2274">
      <w:pPr>
        <w:jc w:val="both"/>
        <w:rPr>
          <w:bCs/>
          <w:sz w:val="20"/>
          <w:szCs w:val="20"/>
        </w:rPr>
      </w:pPr>
    </w:p>
    <w:p w14:paraId="55DCFBD5" w14:textId="0C0B9929" w:rsidR="00823A52" w:rsidRPr="00AF6102" w:rsidRDefault="003F5B94" w:rsidP="007B2274">
      <w:pPr>
        <w:jc w:val="both"/>
        <w:rPr>
          <w:bCs/>
          <w:sz w:val="24"/>
          <w:szCs w:val="20"/>
        </w:rPr>
      </w:pPr>
      <w:r>
        <w:rPr>
          <w:bCs/>
          <w:sz w:val="20"/>
          <w:szCs w:val="20"/>
        </w:rPr>
        <w:t>As the graph below shows</w:t>
      </w:r>
      <w:r w:rsidR="00FB78DE">
        <w:rPr>
          <w:bCs/>
          <w:sz w:val="20"/>
          <w:szCs w:val="20"/>
        </w:rPr>
        <w:t>,</w:t>
      </w:r>
      <w:r>
        <w:rPr>
          <w:bCs/>
          <w:sz w:val="20"/>
          <w:szCs w:val="20"/>
        </w:rPr>
        <w:t xml:space="preserve"> Dundee’s costs per library visitor was rising steadily from 2014/15 and this was the reason for selecting it as an area for improvement. Dundee’s</w:t>
      </w:r>
      <w:r w:rsidR="00FB78DE">
        <w:rPr>
          <w:bCs/>
          <w:sz w:val="20"/>
          <w:szCs w:val="20"/>
        </w:rPr>
        <w:t xml:space="preserve"> costs per head of population were</w:t>
      </w:r>
      <w:r>
        <w:rPr>
          <w:bCs/>
          <w:sz w:val="20"/>
          <w:szCs w:val="20"/>
        </w:rPr>
        <w:t xml:space="preserve"> higher than the family groups of similar authorities and also there was a decline in visitor numbers. Costs reduced compared to the previous year by 14% and the visitor numbers remained stable. Cost per library visit of £2.91 is </w:t>
      </w:r>
      <w:r w:rsidR="007B2274">
        <w:rPr>
          <w:bCs/>
          <w:sz w:val="20"/>
          <w:szCs w:val="20"/>
        </w:rPr>
        <w:t xml:space="preserve">now </w:t>
      </w:r>
      <w:r>
        <w:rPr>
          <w:bCs/>
          <w:sz w:val="20"/>
          <w:szCs w:val="20"/>
        </w:rPr>
        <w:t>lower than the group average of £3.02 and the Council is now ranked in 4th place in its Family Group of peer authorities.</w:t>
      </w:r>
      <w:r w:rsidR="00823A52">
        <w:rPr>
          <w:noProof/>
        </w:rPr>
        <w:drawing>
          <wp:anchor distT="0" distB="0" distL="114300" distR="114300" simplePos="0" relativeHeight="251679744" behindDoc="0" locked="0" layoutInCell="1" allowOverlap="1" wp14:anchorId="133321F9" wp14:editId="2FDCDDB8">
            <wp:simplePos x="0" y="0"/>
            <wp:positionH relativeFrom="margin">
              <wp:align>left</wp:align>
            </wp:positionH>
            <wp:positionV relativeFrom="paragraph">
              <wp:posOffset>220980</wp:posOffset>
            </wp:positionV>
            <wp:extent cx="6209030" cy="2352675"/>
            <wp:effectExtent l="0" t="0" r="1270" b="9525"/>
            <wp:wrapSquare wrapText="bothSides"/>
            <wp:docPr id="5" name="Chart 5">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19B601EF" w14:textId="5C74F969" w:rsidR="00823A52" w:rsidRDefault="00823A52" w:rsidP="007B2274">
      <w:pPr>
        <w:contextualSpacing/>
        <w:jc w:val="both"/>
        <w:rPr>
          <w:bCs/>
          <w:sz w:val="20"/>
          <w:szCs w:val="20"/>
        </w:rPr>
      </w:pPr>
    </w:p>
    <w:p w14:paraId="7BC404E7" w14:textId="0441C67D" w:rsidR="00CE16E5" w:rsidRPr="00125A70" w:rsidRDefault="00125A70" w:rsidP="00C009CC">
      <w:pPr>
        <w:contextualSpacing/>
        <w:jc w:val="both"/>
        <w:rPr>
          <w:iCs/>
          <w:sz w:val="20"/>
          <w:szCs w:val="20"/>
        </w:rPr>
      </w:pPr>
      <w:r w:rsidRPr="00125A70">
        <w:rPr>
          <w:iCs/>
          <w:sz w:val="20"/>
          <w:szCs w:val="20"/>
        </w:rPr>
        <w:t>The library service is committed to providing online resources to allow users to access services remotely, as well as continuing to develop opportunities for partnership working with local schools and other community groups.</w:t>
      </w:r>
    </w:p>
    <w:p w14:paraId="687EF6F7" w14:textId="6CF81EB3" w:rsidR="00125A70" w:rsidRDefault="00125A70" w:rsidP="00C009CC">
      <w:pPr>
        <w:jc w:val="both"/>
        <w:rPr>
          <w:bCs/>
          <w:sz w:val="20"/>
          <w:szCs w:val="20"/>
        </w:rPr>
      </w:pPr>
    </w:p>
    <w:p w14:paraId="29FD004A" w14:textId="06B8D1BE" w:rsidR="00CE16E5" w:rsidRPr="00542808" w:rsidRDefault="00542808" w:rsidP="00C009CC">
      <w:pPr>
        <w:jc w:val="both"/>
        <w:rPr>
          <w:b/>
          <w:bCs/>
          <w:sz w:val="20"/>
          <w:szCs w:val="20"/>
        </w:rPr>
      </w:pPr>
      <w:r w:rsidRPr="00542808">
        <w:rPr>
          <w:b/>
          <w:bCs/>
          <w:sz w:val="20"/>
          <w:szCs w:val="20"/>
        </w:rPr>
        <w:t>Area for Improvement – focus for next year</w:t>
      </w:r>
    </w:p>
    <w:p w14:paraId="03092153" w14:textId="77777777" w:rsidR="00542808" w:rsidRDefault="00542808" w:rsidP="00C009CC">
      <w:pPr>
        <w:jc w:val="both"/>
        <w:rPr>
          <w:bCs/>
          <w:sz w:val="20"/>
          <w:szCs w:val="20"/>
        </w:rPr>
      </w:pPr>
    </w:p>
    <w:p w14:paraId="6B8DC2D8" w14:textId="6815309A" w:rsidR="00542808" w:rsidRDefault="00542808" w:rsidP="00C009CC">
      <w:pPr>
        <w:jc w:val="both"/>
        <w:rPr>
          <w:bCs/>
          <w:sz w:val="20"/>
          <w:szCs w:val="20"/>
        </w:rPr>
      </w:pPr>
      <w:r>
        <w:rPr>
          <w:bCs/>
          <w:sz w:val="20"/>
          <w:szCs w:val="20"/>
        </w:rPr>
        <w:t>Satis</w:t>
      </w:r>
      <w:r w:rsidR="00D75A4F">
        <w:rPr>
          <w:bCs/>
          <w:sz w:val="20"/>
          <w:szCs w:val="20"/>
        </w:rPr>
        <w:t>faction with leisure facilities will be an area of improvement to be reviewed with the aim of increasing the comparison with the family group.</w:t>
      </w:r>
    </w:p>
    <w:p w14:paraId="467238E4" w14:textId="77777777" w:rsidR="00823A52" w:rsidRDefault="00823A52" w:rsidP="00C009CC">
      <w:pPr>
        <w:jc w:val="both"/>
        <w:rPr>
          <w:bCs/>
          <w:sz w:val="20"/>
          <w:szCs w:val="20"/>
        </w:rPr>
      </w:pPr>
    </w:p>
    <w:p w14:paraId="3A541339" w14:textId="77777777" w:rsidR="00823A52" w:rsidRDefault="00823A52" w:rsidP="00823A52">
      <w:pPr>
        <w:jc w:val="both"/>
        <w:rPr>
          <w:bCs/>
          <w:sz w:val="20"/>
          <w:szCs w:val="20"/>
        </w:rPr>
      </w:pPr>
      <w:r w:rsidRPr="00E32B2A">
        <w:rPr>
          <w:b/>
          <w:bCs/>
          <w:sz w:val="24"/>
          <w:szCs w:val="20"/>
        </w:rPr>
        <w:t xml:space="preserve">Overview of Expenditure </w:t>
      </w:r>
      <w:r w:rsidRPr="00A93CE6">
        <w:rPr>
          <w:bCs/>
          <w:sz w:val="20"/>
          <w:szCs w:val="20"/>
        </w:rPr>
        <w:t xml:space="preserve">The table below shows how Dundee’s funding in each of the topics </w:t>
      </w:r>
      <w:r>
        <w:rPr>
          <w:bCs/>
          <w:sz w:val="20"/>
          <w:szCs w:val="20"/>
        </w:rPr>
        <w:t>within Culture and Leisure</w:t>
      </w:r>
      <w:r w:rsidRPr="00A93CE6">
        <w:rPr>
          <w:bCs/>
          <w:sz w:val="20"/>
          <w:szCs w:val="20"/>
        </w:rPr>
        <w:t xml:space="preserve"> covered by the Local Government Benchmarking Framework</w:t>
      </w:r>
      <w:r>
        <w:rPr>
          <w:bCs/>
          <w:sz w:val="20"/>
          <w:szCs w:val="20"/>
        </w:rPr>
        <w:t xml:space="preserve"> has changed since 2011.</w:t>
      </w:r>
    </w:p>
    <w:tbl>
      <w:tblPr>
        <w:tblStyle w:val="GridTable5Dark-Accent1"/>
        <w:tblpPr w:leftFromText="180" w:rightFromText="180" w:vertAnchor="page" w:horzAnchor="margin" w:tblpY="1066"/>
        <w:tblW w:w="9748" w:type="dxa"/>
        <w:tblLook w:val="04A0" w:firstRow="1" w:lastRow="0" w:firstColumn="1" w:lastColumn="0" w:noHBand="0" w:noVBand="1"/>
      </w:tblPr>
      <w:tblGrid>
        <w:gridCol w:w="3137"/>
        <w:gridCol w:w="2278"/>
        <w:gridCol w:w="2167"/>
        <w:gridCol w:w="2166"/>
      </w:tblGrid>
      <w:tr w:rsidR="00304B44" w:rsidRPr="005531B1" w14:paraId="03C4E081" w14:textId="77777777" w:rsidTr="00304B44">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748" w:type="dxa"/>
            <w:gridSpan w:val="4"/>
            <w:hideMark/>
          </w:tcPr>
          <w:p w14:paraId="555FCCBB" w14:textId="77777777" w:rsidR="00304B44" w:rsidRPr="00612D30" w:rsidRDefault="00304B44" w:rsidP="00304B44">
            <w:pPr>
              <w:rPr>
                <w:b w:val="0"/>
                <w:color w:val="auto"/>
                <w:sz w:val="20"/>
                <w:szCs w:val="20"/>
              </w:rPr>
            </w:pPr>
          </w:p>
          <w:p w14:paraId="573E1552" w14:textId="77777777" w:rsidR="00304B44" w:rsidRPr="000C4753" w:rsidRDefault="00304B44" w:rsidP="00304B44">
            <w:pPr>
              <w:jc w:val="center"/>
              <w:rPr>
                <w:color w:val="auto"/>
                <w:sz w:val="20"/>
                <w:szCs w:val="20"/>
              </w:rPr>
            </w:pPr>
            <w:r w:rsidRPr="000C4753">
              <w:rPr>
                <w:color w:val="auto"/>
                <w:sz w:val="20"/>
                <w:szCs w:val="20"/>
              </w:rPr>
              <w:t>Change in gross revenue expenditure in real terms between 2010-11 and 2018-19</w:t>
            </w:r>
          </w:p>
        </w:tc>
      </w:tr>
      <w:tr w:rsidR="00304B44" w:rsidRPr="005531B1" w14:paraId="15F37341" w14:textId="77777777" w:rsidTr="00304B44">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3137" w:type="dxa"/>
            <w:hideMark/>
          </w:tcPr>
          <w:p w14:paraId="32E5760D" w14:textId="77777777" w:rsidR="00304B44" w:rsidRPr="00612D30" w:rsidRDefault="00304B44" w:rsidP="00304B44">
            <w:pPr>
              <w:pStyle w:val="AS-T04-Tabletext"/>
              <w:rPr>
                <w:rFonts w:cs="Arial"/>
                <w:color w:val="auto"/>
              </w:rPr>
            </w:pPr>
          </w:p>
        </w:tc>
        <w:tc>
          <w:tcPr>
            <w:tcW w:w="2278" w:type="dxa"/>
            <w:hideMark/>
          </w:tcPr>
          <w:p w14:paraId="27EEAB9D" w14:textId="77777777" w:rsidR="00304B44" w:rsidRPr="000C4753" w:rsidRDefault="00304B44" w:rsidP="00304B4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C4753">
              <w:rPr>
                <w:b/>
                <w:bCs/>
                <w:sz w:val="20"/>
                <w:szCs w:val="20"/>
              </w:rPr>
              <w:t>Scotland</w:t>
            </w:r>
          </w:p>
        </w:tc>
        <w:tc>
          <w:tcPr>
            <w:tcW w:w="2167" w:type="dxa"/>
            <w:hideMark/>
          </w:tcPr>
          <w:p w14:paraId="0A3A662D" w14:textId="77777777" w:rsidR="00304B44" w:rsidRPr="000C4753" w:rsidRDefault="00304B44" w:rsidP="00304B4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C4753">
              <w:rPr>
                <w:b/>
                <w:bCs/>
                <w:sz w:val="20"/>
                <w:szCs w:val="20"/>
              </w:rPr>
              <w:t>Family Group</w:t>
            </w:r>
          </w:p>
        </w:tc>
        <w:tc>
          <w:tcPr>
            <w:tcW w:w="2166" w:type="dxa"/>
            <w:hideMark/>
          </w:tcPr>
          <w:p w14:paraId="7D6E9267" w14:textId="77777777" w:rsidR="00304B44" w:rsidRPr="000C4753" w:rsidRDefault="00304B44" w:rsidP="00304B4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C4753">
              <w:rPr>
                <w:b/>
                <w:bCs/>
                <w:sz w:val="20"/>
                <w:szCs w:val="20"/>
              </w:rPr>
              <w:t>Dundee</w:t>
            </w:r>
          </w:p>
        </w:tc>
      </w:tr>
      <w:tr w:rsidR="00304B44" w:rsidRPr="005531B1" w14:paraId="0973C8E6" w14:textId="77777777" w:rsidTr="00304B44">
        <w:trPr>
          <w:trHeight w:val="211"/>
        </w:trPr>
        <w:tc>
          <w:tcPr>
            <w:cnfStyle w:val="001000000000" w:firstRow="0" w:lastRow="0" w:firstColumn="1" w:lastColumn="0" w:oddVBand="0" w:evenVBand="0" w:oddHBand="0" w:evenHBand="0" w:firstRowFirstColumn="0" w:firstRowLastColumn="0" w:lastRowFirstColumn="0" w:lastRowLastColumn="0"/>
            <w:tcW w:w="3137" w:type="dxa"/>
            <w:vAlign w:val="bottom"/>
          </w:tcPr>
          <w:p w14:paraId="37994594" w14:textId="77777777" w:rsidR="00304B44" w:rsidRPr="000D3099" w:rsidRDefault="00304B44" w:rsidP="00304B44">
            <w:pPr>
              <w:pStyle w:val="AS-T04-Tabletext"/>
              <w:rPr>
                <w:rFonts w:cs="Arial"/>
                <w:color w:val="auto"/>
              </w:rPr>
            </w:pPr>
            <w:r w:rsidRPr="000D3099">
              <w:rPr>
                <w:rFonts w:cs="Arial"/>
                <w:color w:val="auto"/>
              </w:rPr>
              <w:t>Culture &amp; Leisure</w:t>
            </w:r>
          </w:p>
        </w:tc>
        <w:tc>
          <w:tcPr>
            <w:tcW w:w="2278" w:type="dxa"/>
            <w:vAlign w:val="bottom"/>
          </w:tcPr>
          <w:p w14:paraId="0E0F04C1" w14:textId="77777777" w:rsidR="00304B44" w:rsidRPr="00612D30" w:rsidRDefault="00304B44" w:rsidP="00304B44">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612D30">
              <w:rPr>
                <w:bCs/>
                <w:sz w:val="20"/>
                <w:szCs w:val="20"/>
              </w:rPr>
              <w:t>-23.5%</w:t>
            </w:r>
          </w:p>
        </w:tc>
        <w:tc>
          <w:tcPr>
            <w:tcW w:w="2167" w:type="dxa"/>
            <w:vAlign w:val="bottom"/>
          </w:tcPr>
          <w:p w14:paraId="71360640" w14:textId="77777777" w:rsidR="00304B44" w:rsidRPr="00612D30" w:rsidRDefault="00304B44" w:rsidP="00304B44">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612D30">
              <w:rPr>
                <w:bCs/>
                <w:sz w:val="20"/>
                <w:szCs w:val="20"/>
              </w:rPr>
              <w:t>-22.5%</w:t>
            </w:r>
          </w:p>
        </w:tc>
        <w:tc>
          <w:tcPr>
            <w:tcW w:w="2166" w:type="dxa"/>
            <w:vAlign w:val="bottom"/>
          </w:tcPr>
          <w:p w14:paraId="409AB08C" w14:textId="77777777" w:rsidR="00304B44" w:rsidRPr="00612D30" w:rsidRDefault="00304B44" w:rsidP="00304B44">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612D30">
              <w:rPr>
                <w:bCs/>
                <w:sz w:val="20"/>
                <w:szCs w:val="20"/>
              </w:rPr>
              <w:t>-22.2%</w:t>
            </w:r>
          </w:p>
        </w:tc>
      </w:tr>
      <w:tr w:rsidR="00304B44" w:rsidRPr="005531B1" w14:paraId="1D05257C" w14:textId="77777777" w:rsidTr="00304B44">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3137" w:type="dxa"/>
            <w:vAlign w:val="bottom"/>
          </w:tcPr>
          <w:p w14:paraId="39EED175" w14:textId="77777777" w:rsidR="00304B44" w:rsidRPr="000D3099" w:rsidRDefault="00304B44" w:rsidP="00304B44">
            <w:pPr>
              <w:pStyle w:val="AS-T04-Tabletext"/>
              <w:rPr>
                <w:rFonts w:cs="Arial"/>
                <w:b w:val="0"/>
                <w:color w:val="auto"/>
              </w:rPr>
            </w:pPr>
            <w:r w:rsidRPr="000D3099">
              <w:rPr>
                <w:rFonts w:cs="Arial"/>
                <w:b w:val="0"/>
                <w:color w:val="auto"/>
              </w:rPr>
              <w:t>Libraries</w:t>
            </w:r>
          </w:p>
        </w:tc>
        <w:tc>
          <w:tcPr>
            <w:tcW w:w="2278" w:type="dxa"/>
            <w:vAlign w:val="bottom"/>
          </w:tcPr>
          <w:p w14:paraId="19E64E4C" w14:textId="77777777" w:rsidR="00304B44" w:rsidRPr="00612D30" w:rsidRDefault="00304B44" w:rsidP="00304B44">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612D30">
              <w:rPr>
                <w:bCs/>
                <w:sz w:val="20"/>
                <w:szCs w:val="20"/>
              </w:rPr>
              <w:t>-29.3%</w:t>
            </w:r>
          </w:p>
        </w:tc>
        <w:tc>
          <w:tcPr>
            <w:tcW w:w="2167" w:type="dxa"/>
            <w:vAlign w:val="bottom"/>
          </w:tcPr>
          <w:p w14:paraId="33567674" w14:textId="77777777" w:rsidR="00304B44" w:rsidRPr="00612D30" w:rsidRDefault="00304B44" w:rsidP="00304B44">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612D30">
              <w:rPr>
                <w:bCs/>
                <w:sz w:val="20"/>
                <w:szCs w:val="20"/>
              </w:rPr>
              <w:t>-29.6%</w:t>
            </w:r>
          </w:p>
        </w:tc>
        <w:tc>
          <w:tcPr>
            <w:tcW w:w="2166" w:type="dxa"/>
            <w:vAlign w:val="bottom"/>
          </w:tcPr>
          <w:p w14:paraId="170B0680" w14:textId="77777777" w:rsidR="00304B44" w:rsidRPr="00612D30" w:rsidRDefault="00304B44" w:rsidP="00304B44">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612D30">
              <w:rPr>
                <w:bCs/>
                <w:sz w:val="20"/>
                <w:szCs w:val="20"/>
              </w:rPr>
              <w:t>-32.2%</w:t>
            </w:r>
          </w:p>
        </w:tc>
      </w:tr>
      <w:tr w:rsidR="00304B44" w:rsidRPr="005531B1" w14:paraId="735859BF" w14:textId="77777777" w:rsidTr="00304B44">
        <w:trPr>
          <w:trHeight w:val="211"/>
        </w:trPr>
        <w:tc>
          <w:tcPr>
            <w:cnfStyle w:val="001000000000" w:firstRow="0" w:lastRow="0" w:firstColumn="1" w:lastColumn="0" w:oddVBand="0" w:evenVBand="0" w:oddHBand="0" w:evenHBand="0" w:firstRowFirstColumn="0" w:firstRowLastColumn="0" w:lastRowFirstColumn="0" w:lastRowLastColumn="0"/>
            <w:tcW w:w="3137" w:type="dxa"/>
            <w:vAlign w:val="bottom"/>
          </w:tcPr>
          <w:p w14:paraId="697BB660" w14:textId="77777777" w:rsidR="00304B44" w:rsidRPr="000D3099" w:rsidRDefault="00304B44" w:rsidP="00304B44">
            <w:pPr>
              <w:pStyle w:val="AS-T04-Tabletext"/>
              <w:rPr>
                <w:rFonts w:cs="Arial"/>
                <w:b w:val="0"/>
                <w:color w:val="auto"/>
              </w:rPr>
            </w:pPr>
            <w:r w:rsidRPr="000D3099">
              <w:rPr>
                <w:rFonts w:cs="Arial"/>
                <w:b w:val="0"/>
                <w:color w:val="auto"/>
              </w:rPr>
              <w:t>Museums &amp; Galleries</w:t>
            </w:r>
          </w:p>
        </w:tc>
        <w:tc>
          <w:tcPr>
            <w:tcW w:w="2278" w:type="dxa"/>
            <w:vAlign w:val="bottom"/>
          </w:tcPr>
          <w:p w14:paraId="4A1060C8" w14:textId="77777777" w:rsidR="00304B44" w:rsidRPr="00612D30" w:rsidRDefault="00304B44" w:rsidP="00304B44">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612D30">
              <w:rPr>
                <w:bCs/>
                <w:sz w:val="20"/>
                <w:szCs w:val="20"/>
              </w:rPr>
              <w:t>-7.1%</w:t>
            </w:r>
          </w:p>
        </w:tc>
        <w:tc>
          <w:tcPr>
            <w:tcW w:w="2167" w:type="dxa"/>
            <w:vAlign w:val="bottom"/>
          </w:tcPr>
          <w:p w14:paraId="715DC5AD" w14:textId="77777777" w:rsidR="00304B44" w:rsidRPr="00612D30" w:rsidRDefault="00304B44" w:rsidP="00304B44">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612D30">
              <w:rPr>
                <w:bCs/>
                <w:sz w:val="20"/>
                <w:szCs w:val="20"/>
              </w:rPr>
              <w:t>-11.5%</w:t>
            </w:r>
          </w:p>
        </w:tc>
        <w:tc>
          <w:tcPr>
            <w:tcW w:w="2166" w:type="dxa"/>
            <w:vAlign w:val="bottom"/>
          </w:tcPr>
          <w:p w14:paraId="357562B4" w14:textId="77777777" w:rsidR="00304B44" w:rsidRPr="00C45283" w:rsidRDefault="00304B44" w:rsidP="00304B44">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C45283">
              <w:rPr>
                <w:bCs/>
                <w:sz w:val="20"/>
                <w:szCs w:val="20"/>
              </w:rPr>
              <w:t>+15.6%</w:t>
            </w:r>
          </w:p>
        </w:tc>
      </w:tr>
      <w:tr w:rsidR="00304B44" w:rsidRPr="005531B1" w14:paraId="4E47155B" w14:textId="77777777" w:rsidTr="00304B44">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3137" w:type="dxa"/>
            <w:vAlign w:val="bottom"/>
          </w:tcPr>
          <w:p w14:paraId="1F77E3BC" w14:textId="77777777" w:rsidR="00304B44" w:rsidRPr="000D3099" w:rsidRDefault="00304B44" w:rsidP="00304B44">
            <w:pPr>
              <w:pStyle w:val="AS-T04-Tabletext"/>
              <w:rPr>
                <w:rFonts w:cs="Arial"/>
                <w:b w:val="0"/>
                <w:color w:val="auto"/>
              </w:rPr>
            </w:pPr>
            <w:r w:rsidRPr="000D3099">
              <w:rPr>
                <w:rFonts w:cs="Arial"/>
                <w:b w:val="0"/>
                <w:color w:val="auto"/>
              </w:rPr>
              <w:t>Sports Facilities</w:t>
            </w:r>
          </w:p>
        </w:tc>
        <w:tc>
          <w:tcPr>
            <w:tcW w:w="2278" w:type="dxa"/>
            <w:vAlign w:val="bottom"/>
          </w:tcPr>
          <w:p w14:paraId="556853C6" w14:textId="77777777" w:rsidR="00304B44" w:rsidRPr="00612D30" w:rsidRDefault="00304B44" w:rsidP="00304B44">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612D30">
              <w:rPr>
                <w:bCs/>
                <w:sz w:val="20"/>
                <w:szCs w:val="20"/>
              </w:rPr>
              <w:t>-22.8%</w:t>
            </w:r>
          </w:p>
        </w:tc>
        <w:tc>
          <w:tcPr>
            <w:tcW w:w="2167" w:type="dxa"/>
            <w:vAlign w:val="bottom"/>
          </w:tcPr>
          <w:p w14:paraId="1E62C0C7" w14:textId="77777777" w:rsidR="00304B44" w:rsidRPr="00612D30" w:rsidRDefault="00304B44" w:rsidP="00304B44">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612D30">
              <w:rPr>
                <w:bCs/>
                <w:sz w:val="20"/>
                <w:szCs w:val="20"/>
              </w:rPr>
              <w:t>-18.0%</w:t>
            </w:r>
          </w:p>
        </w:tc>
        <w:tc>
          <w:tcPr>
            <w:tcW w:w="2166" w:type="dxa"/>
            <w:vAlign w:val="bottom"/>
          </w:tcPr>
          <w:p w14:paraId="4D8A50B5" w14:textId="77777777" w:rsidR="00304B44" w:rsidRPr="00C45283" w:rsidRDefault="00304B44" w:rsidP="00304B44">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C45283">
              <w:rPr>
                <w:bCs/>
                <w:sz w:val="20"/>
                <w:szCs w:val="20"/>
              </w:rPr>
              <w:t>+10.2%</w:t>
            </w:r>
          </w:p>
        </w:tc>
      </w:tr>
      <w:tr w:rsidR="00304B44" w:rsidRPr="005531B1" w14:paraId="6B245B67" w14:textId="77777777" w:rsidTr="00304B44">
        <w:trPr>
          <w:trHeight w:val="439"/>
        </w:trPr>
        <w:tc>
          <w:tcPr>
            <w:cnfStyle w:val="001000000000" w:firstRow="0" w:lastRow="0" w:firstColumn="1" w:lastColumn="0" w:oddVBand="0" w:evenVBand="0" w:oddHBand="0" w:evenHBand="0" w:firstRowFirstColumn="0" w:firstRowLastColumn="0" w:lastRowFirstColumn="0" w:lastRowLastColumn="0"/>
            <w:tcW w:w="9748" w:type="dxa"/>
            <w:gridSpan w:val="4"/>
            <w:hideMark/>
          </w:tcPr>
          <w:p w14:paraId="180B2997" w14:textId="77777777" w:rsidR="00304B44" w:rsidRPr="00612D30" w:rsidRDefault="00304B44" w:rsidP="00304B44">
            <w:pPr>
              <w:jc w:val="center"/>
              <w:rPr>
                <w:b w:val="0"/>
                <w:color w:val="auto"/>
                <w:sz w:val="20"/>
                <w:szCs w:val="20"/>
              </w:rPr>
            </w:pPr>
          </w:p>
          <w:p w14:paraId="7F473E0C" w14:textId="77777777" w:rsidR="00304B44" w:rsidRPr="000C4753" w:rsidRDefault="00304B44" w:rsidP="00304B44">
            <w:pPr>
              <w:jc w:val="center"/>
              <w:rPr>
                <w:color w:val="auto"/>
                <w:sz w:val="20"/>
                <w:szCs w:val="20"/>
              </w:rPr>
            </w:pPr>
            <w:r w:rsidRPr="000C4753">
              <w:rPr>
                <w:color w:val="auto"/>
                <w:sz w:val="20"/>
                <w:szCs w:val="20"/>
              </w:rPr>
              <w:t>Change in gross revenue expenditure in real terms between 2010-11 and 2018-19</w:t>
            </w:r>
          </w:p>
        </w:tc>
      </w:tr>
      <w:tr w:rsidR="00304B44" w:rsidRPr="005531B1" w14:paraId="3FD48CBD" w14:textId="77777777" w:rsidTr="00304B44">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3137" w:type="dxa"/>
            <w:hideMark/>
          </w:tcPr>
          <w:p w14:paraId="6CD360CC" w14:textId="77777777" w:rsidR="00304B44" w:rsidRPr="00612D30" w:rsidRDefault="00304B44" w:rsidP="00304B44">
            <w:pPr>
              <w:pStyle w:val="AS-T04-Tabletext"/>
              <w:rPr>
                <w:rFonts w:cs="Arial"/>
                <w:color w:val="auto"/>
              </w:rPr>
            </w:pPr>
          </w:p>
        </w:tc>
        <w:tc>
          <w:tcPr>
            <w:tcW w:w="2278" w:type="dxa"/>
            <w:hideMark/>
          </w:tcPr>
          <w:p w14:paraId="04355EFC" w14:textId="77777777" w:rsidR="00304B44" w:rsidRPr="000C4753" w:rsidRDefault="00304B44" w:rsidP="00304B4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C4753">
              <w:rPr>
                <w:b/>
                <w:bCs/>
                <w:sz w:val="20"/>
                <w:szCs w:val="20"/>
              </w:rPr>
              <w:t>Scotland</w:t>
            </w:r>
          </w:p>
        </w:tc>
        <w:tc>
          <w:tcPr>
            <w:tcW w:w="2167" w:type="dxa"/>
            <w:hideMark/>
          </w:tcPr>
          <w:p w14:paraId="0E899A2E" w14:textId="77777777" w:rsidR="00304B44" w:rsidRPr="000C4753" w:rsidRDefault="00304B44" w:rsidP="00304B4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C4753">
              <w:rPr>
                <w:b/>
                <w:bCs/>
                <w:sz w:val="20"/>
                <w:szCs w:val="20"/>
              </w:rPr>
              <w:t>Family Group</w:t>
            </w:r>
          </w:p>
        </w:tc>
        <w:tc>
          <w:tcPr>
            <w:tcW w:w="2166" w:type="dxa"/>
            <w:hideMark/>
          </w:tcPr>
          <w:p w14:paraId="4FEC85C4" w14:textId="77777777" w:rsidR="00304B44" w:rsidRPr="000C4753" w:rsidRDefault="00304B44" w:rsidP="00304B4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C4753">
              <w:rPr>
                <w:b/>
                <w:bCs/>
                <w:sz w:val="20"/>
                <w:szCs w:val="20"/>
              </w:rPr>
              <w:t>Dundee</w:t>
            </w:r>
          </w:p>
        </w:tc>
      </w:tr>
      <w:tr w:rsidR="00304B44" w:rsidRPr="005531B1" w14:paraId="575B3DD2" w14:textId="77777777" w:rsidTr="00304B44">
        <w:trPr>
          <w:trHeight w:val="211"/>
        </w:trPr>
        <w:tc>
          <w:tcPr>
            <w:cnfStyle w:val="001000000000" w:firstRow="0" w:lastRow="0" w:firstColumn="1" w:lastColumn="0" w:oddVBand="0" w:evenVBand="0" w:oddHBand="0" w:evenHBand="0" w:firstRowFirstColumn="0" w:firstRowLastColumn="0" w:lastRowFirstColumn="0" w:lastRowLastColumn="0"/>
            <w:tcW w:w="3137" w:type="dxa"/>
            <w:vAlign w:val="bottom"/>
          </w:tcPr>
          <w:p w14:paraId="58281503" w14:textId="77777777" w:rsidR="00304B44" w:rsidRPr="000D3099" w:rsidRDefault="00304B44" w:rsidP="00304B44">
            <w:pPr>
              <w:pStyle w:val="AS-T04-Tabletext"/>
              <w:rPr>
                <w:rFonts w:cs="Arial"/>
                <w:color w:val="auto"/>
              </w:rPr>
            </w:pPr>
            <w:r w:rsidRPr="000D3099">
              <w:rPr>
                <w:rFonts w:cs="Arial"/>
                <w:color w:val="auto"/>
              </w:rPr>
              <w:t>Culture &amp; Leisure</w:t>
            </w:r>
          </w:p>
        </w:tc>
        <w:tc>
          <w:tcPr>
            <w:tcW w:w="2278" w:type="dxa"/>
            <w:vAlign w:val="bottom"/>
          </w:tcPr>
          <w:p w14:paraId="14BAF294" w14:textId="77777777" w:rsidR="00304B44" w:rsidRPr="00612D30" w:rsidRDefault="00304B44" w:rsidP="00304B44">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612D30">
              <w:rPr>
                <w:bCs/>
                <w:sz w:val="20"/>
                <w:szCs w:val="20"/>
              </w:rPr>
              <w:t>-23.5%</w:t>
            </w:r>
          </w:p>
        </w:tc>
        <w:tc>
          <w:tcPr>
            <w:tcW w:w="2167" w:type="dxa"/>
            <w:vAlign w:val="bottom"/>
          </w:tcPr>
          <w:p w14:paraId="62F8CD1D" w14:textId="77777777" w:rsidR="00304B44" w:rsidRPr="00612D30" w:rsidRDefault="00304B44" w:rsidP="00304B44">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612D30">
              <w:rPr>
                <w:bCs/>
                <w:sz w:val="20"/>
                <w:szCs w:val="20"/>
              </w:rPr>
              <w:t>-22.5%</w:t>
            </w:r>
          </w:p>
        </w:tc>
        <w:tc>
          <w:tcPr>
            <w:tcW w:w="2166" w:type="dxa"/>
            <w:vAlign w:val="bottom"/>
          </w:tcPr>
          <w:p w14:paraId="7DE1B7F5" w14:textId="77777777" w:rsidR="00304B44" w:rsidRPr="00612D30" w:rsidRDefault="00304B44" w:rsidP="00304B44">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612D30">
              <w:rPr>
                <w:bCs/>
                <w:sz w:val="20"/>
                <w:szCs w:val="20"/>
              </w:rPr>
              <w:t>-22.2%</w:t>
            </w:r>
          </w:p>
        </w:tc>
      </w:tr>
      <w:tr w:rsidR="00304B44" w:rsidRPr="005531B1" w14:paraId="2DDA8D4F" w14:textId="77777777" w:rsidTr="00304B44">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3137" w:type="dxa"/>
            <w:vAlign w:val="bottom"/>
          </w:tcPr>
          <w:p w14:paraId="625F7907" w14:textId="77777777" w:rsidR="00304B44" w:rsidRPr="000D3099" w:rsidRDefault="00304B44" w:rsidP="00304B44">
            <w:pPr>
              <w:pStyle w:val="AS-T04-Tabletext"/>
              <w:rPr>
                <w:rFonts w:cs="Arial"/>
                <w:b w:val="0"/>
                <w:color w:val="auto"/>
              </w:rPr>
            </w:pPr>
            <w:r w:rsidRPr="000D3099">
              <w:rPr>
                <w:rFonts w:cs="Arial"/>
                <w:b w:val="0"/>
                <w:color w:val="auto"/>
              </w:rPr>
              <w:t>Libraries</w:t>
            </w:r>
          </w:p>
        </w:tc>
        <w:tc>
          <w:tcPr>
            <w:tcW w:w="2278" w:type="dxa"/>
            <w:vAlign w:val="bottom"/>
          </w:tcPr>
          <w:p w14:paraId="03B2F649" w14:textId="77777777" w:rsidR="00304B44" w:rsidRPr="00612D30" w:rsidRDefault="00304B44" w:rsidP="00304B44">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612D30">
              <w:rPr>
                <w:bCs/>
                <w:sz w:val="20"/>
                <w:szCs w:val="20"/>
              </w:rPr>
              <w:t>-29.3%</w:t>
            </w:r>
          </w:p>
        </w:tc>
        <w:tc>
          <w:tcPr>
            <w:tcW w:w="2167" w:type="dxa"/>
            <w:vAlign w:val="bottom"/>
          </w:tcPr>
          <w:p w14:paraId="039F01D9" w14:textId="77777777" w:rsidR="00304B44" w:rsidRPr="00612D30" w:rsidRDefault="00304B44" w:rsidP="00304B44">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612D30">
              <w:rPr>
                <w:bCs/>
                <w:sz w:val="20"/>
                <w:szCs w:val="20"/>
              </w:rPr>
              <w:t>-29.6%</w:t>
            </w:r>
          </w:p>
        </w:tc>
        <w:tc>
          <w:tcPr>
            <w:tcW w:w="2166" w:type="dxa"/>
            <w:vAlign w:val="bottom"/>
          </w:tcPr>
          <w:p w14:paraId="0616A592" w14:textId="77777777" w:rsidR="00304B44" w:rsidRPr="00612D30" w:rsidRDefault="00304B44" w:rsidP="00304B44">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612D30">
              <w:rPr>
                <w:bCs/>
                <w:sz w:val="20"/>
                <w:szCs w:val="20"/>
              </w:rPr>
              <w:t>-32.2%</w:t>
            </w:r>
          </w:p>
        </w:tc>
      </w:tr>
      <w:tr w:rsidR="00304B44" w:rsidRPr="005531B1" w14:paraId="77F9AE79" w14:textId="77777777" w:rsidTr="00304B44">
        <w:trPr>
          <w:trHeight w:val="211"/>
        </w:trPr>
        <w:tc>
          <w:tcPr>
            <w:cnfStyle w:val="001000000000" w:firstRow="0" w:lastRow="0" w:firstColumn="1" w:lastColumn="0" w:oddVBand="0" w:evenVBand="0" w:oddHBand="0" w:evenHBand="0" w:firstRowFirstColumn="0" w:firstRowLastColumn="0" w:lastRowFirstColumn="0" w:lastRowLastColumn="0"/>
            <w:tcW w:w="3137" w:type="dxa"/>
            <w:vAlign w:val="bottom"/>
          </w:tcPr>
          <w:p w14:paraId="346BDD2D" w14:textId="77777777" w:rsidR="00304B44" w:rsidRPr="000D3099" w:rsidRDefault="00304B44" w:rsidP="00304B44">
            <w:pPr>
              <w:pStyle w:val="AS-T04-Tabletext"/>
              <w:rPr>
                <w:rFonts w:cs="Arial"/>
                <w:b w:val="0"/>
                <w:color w:val="auto"/>
              </w:rPr>
            </w:pPr>
            <w:r w:rsidRPr="000D3099">
              <w:rPr>
                <w:rFonts w:cs="Arial"/>
                <w:b w:val="0"/>
                <w:color w:val="auto"/>
              </w:rPr>
              <w:t>Museums &amp; Galleries</w:t>
            </w:r>
          </w:p>
        </w:tc>
        <w:tc>
          <w:tcPr>
            <w:tcW w:w="2278" w:type="dxa"/>
            <w:vAlign w:val="bottom"/>
          </w:tcPr>
          <w:p w14:paraId="2910DA25" w14:textId="77777777" w:rsidR="00304B44" w:rsidRPr="00612D30" w:rsidRDefault="00304B44" w:rsidP="00304B44">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612D30">
              <w:rPr>
                <w:bCs/>
                <w:sz w:val="20"/>
                <w:szCs w:val="20"/>
              </w:rPr>
              <w:t>-7.1%</w:t>
            </w:r>
          </w:p>
        </w:tc>
        <w:tc>
          <w:tcPr>
            <w:tcW w:w="2167" w:type="dxa"/>
            <w:vAlign w:val="bottom"/>
          </w:tcPr>
          <w:p w14:paraId="068D8C45" w14:textId="77777777" w:rsidR="00304B44" w:rsidRPr="00612D30" w:rsidRDefault="00304B44" w:rsidP="00304B44">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612D30">
              <w:rPr>
                <w:bCs/>
                <w:sz w:val="20"/>
                <w:szCs w:val="20"/>
              </w:rPr>
              <w:t>-11.5%</w:t>
            </w:r>
          </w:p>
        </w:tc>
        <w:tc>
          <w:tcPr>
            <w:tcW w:w="2166" w:type="dxa"/>
            <w:vAlign w:val="bottom"/>
          </w:tcPr>
          <w:p w14:paraId="7F4AE9D6" w14:textId="77777777" w:rsidR="00304B44" w:rsidRPr="00C45283" w:rsidRDefault="00304B44" w:rsidP="00304B44">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C45283">
              <w:rPr>
                <w:bCs/>
                <w:sz w:val="20"/>
                <w:szCs w:val="20"/>
              </w:rPr>
              <w:t>+15.6%</w:t>
            </w:r>
          </w:p>
        </w:tc>
      </w:tr>
      <w:tr w:rsidR="00304B44" w:rsidRPr="005531B1" w14:paraId="37D0414C" w14:textId="77777777" w:rsidTr="00304B44">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3137" w:type="dxa"/>
            <w:vAlign w:val="bottom"/>
          </w:tcPr>
          <w:p w14:paraId="40A7625A" w14:textId="77777777" w:rsidR="00304B44" w:rsidRPr="000D3099" w:rsidRDefault="00304B44" w:rsidP="00304B44">
            <w:pPr>
              <w:pStyle w:val="AS-T04-Tabletext"/>
              <w:rPr>
                <w:rFonts w:cs="Arial"/>
                <w:b w:val="0"/>
                <w:color w:val="auto"/>
              </w:rPr>
            </w:pPr>
            <w:r w:rsidRPr="000D3099">
              <w:rPr>
                <w:rFonts w:cs="Arial"/>
                <w:b w:val="0"/>
                <w:color w:val="auto"/>
              </w:rPr>
              <w:t>Sports Facilities</w:t>
            </w:r>
          </w:p>
        </w:tc>
        <w:tc>
          <w:tcPr>
            <w:tcW w:w="2278" w:type="dxa"/>
            <w:vAlign w:val="bottom"/>
          </w:tcPr>
          <w:p w14:paraId="7074DD0D" w14:textId="77777777" w:rsidR="00304B44" w:rsidRPr="00612D30" w:rsidRDefault="00304B44" w:rsidP="00304B44">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612D30">
              <w:rPr>
                <w:bCs/>
                <w:sz w:val="20"/>
                <w:szCs w:val="20"/>
              </w:rPr>
              <w:t>-22.8%</w:t>
            </w:r>
          </w:p>
        </w:tc>
        <w:tc>
          <w:tcPr>
            <w:tcW w:w="2167" w:type="dxa"/>
            <w:vAlign w:val="bottom"/>
          </w:tcPr>
          <w:p w14:paraId="4E512B11" w14:textId="77777777" w:rsidR="00304B44" w:rsidRPr="00612D30" w:rsidRDefault="00304B44" w:rsidP="00304B44">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612D30">
              <w:rPr>
                <w:bCs/>
                <w:sz w:val="20"/>
                <w:szCs w:val="20"/>
              </w:rPr>
              <w:t>-18.0%</w:t>
            </w:r>
          </w:p>
        </w:tc>
        <w:tc>
          <w:tcPr>
            <w:tcW w:w="2166" w:type="dxa"/>
            <w:vAlign w:val="bottom"/>
          </w:tcPr>
          <w:p w14:paraId="1AEE0205" w14:textId="77777777" w:rsidR="00304B44" w:rsidRPr="00C45283" w:rsidRDefault="00304B44" w:rsidP="00304B44">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C45283">
              <w:rPr>
                <w:bCs/>
                <w:sz w:val="20"/>
                <w:szCs w:val="20"/>
              </w:rPr>
              <w:t>+10.2%</w:t>
            </w:r>
          </w:p>
        </w:tc>
      </w:tr>
    </w:tbl>
    <w:p w14:paraId="6A00DFC9" w14:textId="4F64FE77" w:rsidR="00CE16E5" w:rsidRDefault="00CE16E5" w:rsidP="00C009CC">
      <w:pPr>
        <w:jc w:val="both"/>
        <w:rPr>
          <w:bCs/>
          <w:sz w:val="20"/>
          <w:szCs w:val="20"/>
        </w:rPr>
      </w:pPr>
    </w:p>
    <w:p w14:paraId="6ADB7E21" w14:textId="49E69A81" w:rsidR="00913A0C" w:rsidRPr="003E302B" w:rsidRDefault="00823A52" w:rsidP="00C009CC">
      <w:pPr>
        <w:jc w:val="both"/>
        <w:rPr>
          <w:b/>
          <w:bCs/>
          <w:sz w:val="28"/>
          <w:szCs w:val="24"/>
        </w:rPr>
      </w:pPr>
      <w:r w:rsidRPr="003E302B">
        <w:rPr>
          <w:rFonts w:eastAsia="Calibri"/>
          <w:b/>
          <w:noProof/>
          <w:color w:val="002060"/>
          <w:sz w:val="32"/>
          <w:szCs w:val="24"/>
        </w:rPr>
        <w:drawing>
          <wp:inline distT="0" distB="0" distL="0" distR="0" wp14:anchorId="39278803" wp14:editId="0EBB5542">
            <wp:extent cx="339725" cy="339725"/>
            <wp:effectExtent l="0" t="0" r="3175" b="3175"/>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corporate-icon-larg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9725" cy="339725"/>
                    </a:xfrm>
                    <a:prstGeom prst="rect">
                      <a:avLst/>
                    </a:prstGeom>
                  </pic:spPr>
                </pic:pic>
              </a:graphicData>
            </a:graphic>
          </wp:inline>
        </w:drawing>
      </w:r>
      <w:r w:rsidR="00CF0D5D" w:rsidRPr="003E302B">
        <w:rPr>
          <w:b/>
          <w:bCs/>
          <w:sz w:val="28"/>
          <w:szCs w:val="24"/>
        </w:rPr>
        <w:t>CORPORATE SERVICES</w:t>
      </w:r>
    </w:p>
    <w:p w14:paraId="6F23C819" w14:textId="77777777" w:rsidR="005E27B7" w:rsidRDefault="005E27B7" w:rsidP="001163E6">
      <w:pPr>
        <w:jc w:val="both"/>
        <w:rPr>
          <w:rFonts w:eastAsia="Calibri"/>
          <w:sz w:val="20"/>
          <w:szCs w:val="20"/>
        </w:rPr>
      </w:pPr>
    </w:p>
    <w:p w14:paraId="0653F1AB" w14:textId="77777777" w:rsidR="001163E6" w:rsidRDefault="001163E6" w:rsidP="001163E6">
      <w:pPr>
        <w:jc w:val="both"/>
        <w:rPr>
          <w:rFonts w:eastAsia="Calibri"/>
          <w:sz w:val="20"/>
          <w:szCs w:val="20"/>
        </w:rPr>
      </w:pPr>
      <w:r>
        <w:rPr>
          <w:rFonts w:eastAsia="Calibri"/>
          <w:sz w:val="20"/>
          <w:szCs w:val="20"/>
        </w:rPr>
        <w:t xml:space="preserve">The </w:t>
      </w:r>
      <w:r w:rsidRPr="007D1A1B">
        <w:rPr>
          <w:rFonts w:eastAsia="Calibri"/>
          <w:b/>
          <w:sz w:val="20"/>
          <w:szCs w:val="20"/>
        </w:rPr>
        <w:t>Council Plan 2017-2022</w:t>
      </w:r>
      <w:r>
        <w:rPr>
          <w:rFonts w:eastAsia="Calibri"/>
          <w:sz w:val="20"/>
          <w:szCs w:val="20"/>
        </w:rPr>
        <w:t xml:space="preserve"> sets the strategic priorities for the Corporate Services as being to achieve the following:-</w:t>
      </w:r>
    </w:p>
    <w:p w14:paraId="5D6AE9E3" w14:textId="77777777" w:rsidR="001163E6" w:rsidRDefault="001163E6" w:rsidP="001163E6">
      <w:pPr>
        <w:jc w:val="both"/>
        <w:rPr>
          <w:rFonts w:eastAsia="Calibri"/>
          <w:sz w:val="20"/>
          <w:szCs w:val="20"/>
        </w:rPr>
      </w:pPr>
    </w:p>
    <w:p w14:paraId="699B8F37" w14:textId="77777777" w:rsidR="001163E6" w:rsidRPr="003E302B" w:rsidRDefault="001163E6" w:rsidP="001163E6">
      <w:pPr>
        <w:rPr>
          <w:rFonts w:eastAsia="Calibri"/>
          <w:b/>
          <w:sz w:val="20"/>
          <w:szCs w:val="20"/>
        </w:rPr>
      </w:pPr>
      <w:r w:rsidRPr="003E302B">
        <w:rPr>
          <w:rFonts w:eastAsia="Calibri"/>
          <w:b/>
          <w:sz w:val="20"/>
          <w:szCs w:val="20"/>
        </w:rPr>
        <w:t>“Our vision is to be a trusted service which provides professional, innovative, and dynamic services to support other Council services, deliver significant frontline services to the public and support elected members in carrying out their role”</w:t>
      </w:r>
    </w:p>
    <w:p w14:paraId="0FD22473" w14:textId="77777777" w:rsidR="001163E6" w:rsidRDefault="001163E6" w:rsidP="001163E6">
      <w:pPr>
        <w:rPr>
          <w:rFonts w:eastAsia="Calibri"/>
          <w:sz w:val="20"/>
          <w:szCs w:val="20"/>
        </w:rPr>
      </w:pPr>
    </w:p>
    <w:p w14:paraId="0BCCFFBC" w14:textId="77777777" w:rsidR="001163E6" w:rsidRDefault="001163E6" w:rsidP="001163E6">
      <w:pPr>
        <w:rPr>
          <w:rFonts w:eastAsia="Calibri"/>
          <w:b/>
          <w:sz w:val="20"/>
          <w:szCs w:val="20"/>
          <w:u w:val="single"/>
        </w:rPr>
      </w:pPr>
      <w:r w:rsidRPr="003E302B">
        <w:rPr>
          <w:rFonts w:eastAsia="Calibri"/>
          <w:b/>
          <w:sz w:val="20"/>
          <w:szCs w:val="20"/>
          <w:u w:val="single"/>
        </w:rPr>
        <w:t>Service Priorities</w:t>
      </w:r>
    </w:p>
    <w:p w14:paraId="527B8C5D" w14:textId="77777777" w:rsidR="001163E6" w:rsidRPr="003E302B" w:rsidRDefault="001163E6" w:rsidP="001163E6">
      <w:pPr>
        <w:rPr>
          <w:rFonts w:eastAsia="Calibri"/>
          <w:b/>
          <w:sz w:val="20"/>
          <w:szCs w:val="20"/>
          <w:u w:val="single"/>
        </w:rPr>
      </w:pPr>
    </w:p>
    <w:p w14:paraId="68C4A70C" w14:textId="77777777" w:rsidR="001163E6" w:rsidRPr="003E302B" w:rsidRDefault="001163E6" w:rsidP="001163E6">
      <w:pPr>
        <w:pStyle w:val="ListParagraph"/>
        <w:numPr>
          <w:ilvl w:val="0"/>
          <w:numId w:val="35"/>
        </w:numPr>
        <w:spacing w:after="0" w:line="240" w:lineRule="auto"/>
        <w:rPr>
          <w:rFonts w:ascii="Arial" w:eastAsia="Calibri" w:hAnsi="Arial" w:cs="Arial"/>
          <w:sz w:val="20"/>
          <w:szCs w:val="20"/>
        </w:rPr>
      </w:pPr>
      <w:r w:rsidRPr="003E302B">
        <w:rPr>
          <w:rFonts w:ascii="Arial" w:eastAsia="Calibri" w:hAnsi="Arial" w:cs="Arial"/>
          <w:sz w:val="20"/>
          <w:szCs w:val="20"/>
        </w:rPr>
        <w:t>Sustainable financial strategy</w:t>
      </w:r>
    </w:p>
    <w:p w14:paraId="5B495A57" w14:textId="77777777" w:rsidR="001163E6" w:rsidRPr="003E302B" w:rsidRDefault="001163E6" w:rsidP="001163E6">
      <w:pPr>
        <w:pStyle w:val="ListParagraph"/>
        <w:numPr>
          <w:ilvl w:val="0"/>
          <w:numId w:val="35"/>
        </w:numPr>
        <w:spacing w:after="0" w:line="240" w:lineRule="auto"/>
        <w:rPr>
          <w:rFonts w:ascii="Arial" w:eastAsia="Calibri" w:hAnsi="Arial" w:cs="Arial"/>
          <w:sz w:val="20"/>
          <w:szCs w:val="20"/>
        </w:rPr>
      </w:pPr>
      <w:r w:rsidRPr="003E302B">
        <w:rPr>
          <w:rFonts w:ascii="Arial" w:eastAsia="Calibri" w:hAnsi="Arial" w:cs="Arial"/>
          <w:sz w:val="20"/>
          <w:szCs w:val="20"/>
        </w:rPr>
        <w:t>Implementation and delivery of Our People Strategy</w:t>
      </w:r>
    </w:p>
    <w:p w14:paraId="281B936C" w14:textId="77777777" w:rsidR="001163E6" w:rsidRPr="003E302B" w:rsidRDefault="001163E6" w:rsidP="001163E6">
      <w:pPr>
        <w:pStyle w:val="ListParagraph"/>
        <w:numPr>
          <w:ilvl w:val="0"/>
          <w:numId w:val="35"/>
        </w:numPr>
        <w:spacing w:after="0" w:line="240" w:lineRule="auto"/>
        <w:rPr>
          <w:rFonts w:ascii="Arial" w:eastAsia="Calibri" w:hAnsi="Arial" w:cs="Arial"/>
          <w:sz w:val="20"/>
          <w:szCs w:val="20"/>
        </w:rPr>
      </w:pPr>
      <w:r w:rsidRPr="003E302B">
        <w:rPr>
          <w:rFonts w:ascii="Arial" w:eastAsia="Calibri" w:hAnsi="Arial" w:cs="Arial"/>
          <w:sz w:val="20"/>
          <w:szCs w:val="20"/>
        </w:rPr>
        <w:t>Implementation and delivery of the Digital Strategy</w:t>
      </w:r>
    </w:p>
    <w:p w14:paraId="44F36B94" w14:textId="77777777" w:rsidR="001163E6" w:rsidRPr="003E302B" w:rsidRDefault="001163E6" w:rsidP="001163E6">
      <w:pPr>
        <w:pStyle w:val="ListParagraph"/>
        <w:numPr>
          <w:ilvl w:val="0"/>
          <w:numId w:val="35"/>
        </w:numPr>
        <w:spacing w:after="0" w:line="240" w:lineRule="auto"/>
        <w:rPr>
          <w:rFonts w:ascii="Arial" w:eastAsia="Calibri" w:hAnsi="Arial" w:cs="Arial"/>
          <w:sz w:val="20"/>
          <w:szCs w:val="20"/>
        </w:rPr>
      </w:pPr>
      <w:r w:rsidRPr="003E302B">
        <w:rPr>
          <w:rFonts w:ascii="Arial" w:eastAsia="Calibri" w:hAnsi="Arial" w:cs="Arial"/>
          <w:sz w:val="20"/>
          <w:szCs w:val="20"/>
        </w:rPr>
        <w:t>Delivering a robust and secure corporate IT platform</w:t>
      </w:r>
    </w:p>
    <w:p w14:paraId="4972E255" w14:textId="77777777" w:rsidR="001163E6" w:rsidRPr="003E302B" w:rsidRDefault="001163E6" w:rsidP="001163E6">
      <w:pPr>
        <w:pStyle w:val="ListParagraph"/>
        <w:numPr>
          <w:ilvl w:val="0"/>
          <w:numId w:val="35"/>
        </w:numPr>
        <w:spacing w:after="0" w:line="240" w:lineRule="auto"/>
        <w:rPr>
          <w:rFonts w:ascii="Arial" w:eastAsia="Calibri" w:hAnsi="Arial" w:cs="Arial"/>
          <w:sz w:val="20"/>
          <w:szCs w:val="20"/>
        </w:rPr>
      </w:pPr>
      <w:r w:rsidRPr="003E302B">
        <w:rPr>
          <w:rFonts w:ascii="Arial" w:eastAsia="Calibri" w:hAnsi="Arial" w:cs="Arial"/>
          <w:sz w:val="20"/>
          <w:szCs w:val="20"/>
        </w:rPr>
        <w:t>Improving income collection</w:t>
      </w:r>
    </w:p>
    <w:p w14:paraId="5761C15A" w14:textId="77777777" w:rsidR="001163E6" w:rsidRPr="003E302B" w:rsidRDefault="001163E6" w:rsidP="001163E6">
      <w:pPr>
        <w:pStyle w:val="ListParagraph"/>
        <w:numPr>
          <w:ilvl w:val="0"/>
          <w:numId w:val="35"/>
        </w:numPr>
        <w:spacing w:after="0" w:line="240" w:lineRule="auto"/>
        <w:rPr>
          <w:rFonts w:ascii="Arial" w:eastAsia="Calibri" w:hAnsi="Arial" w:cs="Arial"/>
          <w:sz w:val="20"/>
          <w:szCs w:val="20"/>
        </w:rPr>
      </w:pPr>
      <w:r w:rsidRPr="003E302B">
        <w:rPr>
          <w:rFonts w:ascii="Arial" w:eastAsia="Calibri" w:hAnsi="Arial" w:cs="Arial"/>
          <w:sz w:val="20"/>
          <w:szCs w:val="20"/>
        </w:rPr>
        <w:t>Developing collaborative partnerships</w:t>
      </w:r>
    </w:p>
    <w:p w14:paraId="5C4377CE" w14:textId="77777777" w:rsidR="001163E6" w:rsidRPr="003E302B" w:rsidRDefault="001163E6" w:rsidP="001163E6">
      <w:pPr>
        <w:pStyle w:val="ListParagraph"/>
        <w:numPr>
          <w:ilvl w:val="0"/>
          <w:numId w:val="35"/>
        </w:numPr>
        <w:spacing w:after="0" w:line="240" w:lineRule="auto"/>
        <w:rPr>
          <w:rFonts w:ascii="Arial" w:eastAsia="Calibri" w:hAnsi="Arial" w:cs="Arial"/>
          <w:sz w:val="20"/>
          <w:szCs w:val="20"/>
        </w:rPr>
      </w:pPr>
      <w:r w:rsidRPr="003E302B">
        <w:rPr>
          <w:rFonts w:ascii="Arial" w:eastAsia="Calibri" w:hAnsi="Arial" w:cs="Arial"/>
          <w:sz w:val="20"/>
          <w:szCs w:val="20"/>
        </w:rPr>
        <w:t>Providing assurance of good corporate governance, including effective audit and benchmarking</w:t>
      </w:r>
    </w:p>
    <w:p w14:paraId="7EC18DF8" w14:textId="264D230C" w:rsidR="003E302B" w:rsidRPr="00CD3F51" w:rsidRDefault="003E302B" w:rsidP="00C009CC">
      <w:pPr>
        <w:jc w:val="both"/>
        <w:rPr>
          <w:bCs/>
          <w:sz w:val="20"/>
          <w:szCs w:val="20"/>
        </w:rPr>
      </w:pPr>
    </w:p>
    <w:p w14:paraId="5AF0D61F" w14:textId="6D2F9C60" w:rsidR="002668ED" w:rsidRDefault="002668ED" w:rsidP="00C009CC">
      <w:pPr>
        <w:jc w:val="both"/>
        <w:rPr>
          <w:b/>
          <w:color w:val="333333"/>
          <w:sz w:val="24"/>
          <w:szCs w:val="20"/>
          <w:lang w:val="en"/>
        </w:rPr>
      </w:pPr>
      <w:r w:rsidRPr="002668ED">
        <w:rPr>
          <w:b/>
          <w:color w:val="333333"/>
          <w:sz w:val="24"/>
          <w:szCs w:val="20"/>
          <w:lang w:val="en"/>
        </w:rPr>
        <w:t>Overview</w:t>
      </w:r>
    </w:p>
    <w:p w14:paraId="05FEA751" w14:textId="77777777" w:rsidR="00845B56" w:rsidRDefault="00845B56" w:rsidP="00C009CC">
      <w:pPr>
        <w:jc w:val="both"/>
        <w:rPr>
          <w:b/>
          <w:color w:val="333333"/>
          <w:sz w:val="24"/>
          <w:szCs w:val="20"/>
          <w:lang w:val="en"/>
        </w:rPr>
      </w:pPr>
    </w:p>
    <w:p w14:paraId="69F301B5" w14:textId="328B56D1" w:rsidR="00845B56" w:rsidRDefault="00845B56" w:rsidP="00C009CC">
      <w:pPr>
        <w:jc w:val="both"/>
        <w:rPr>
          <w:color w:val="333333"/>
          <w:sz w:val="20"/>
          <w:szCs w:val="20"/>
          <w:lang w:val="en"/>
        </w:rPr>
      </w:pPr>
      <w:r>
        <w:rPr>
          <w:color w:val="333333"/>
          <w:sz w:val="20"/>
          <w:szCs w:val="20"/>
          <w:lang w:val="en"/>
        </w:rPr>
        <w:t xml:space="preserve">The proportion of </w:t>
      </w:r>
      <w:r w:rsidR="007A28EF">
        <w:rPr>
          <w:color w:val="333333"/>
          <w:sz w:val="20"/>
          <w:szCs w:val="20"/>
          <w:lang w:val="en"/>
        </w:rPr>
        <w:t>procurement</w:t>
      </w:r>
      <w:r>
        <w:rPr>
          <w:color w:val="333333"/>
          <w:sz w:val="20"/>
          <w:szCs w:val="20"/>
          <w:lang w:val="en"/>
        </w:rPr>
        <w:t xml:space="preserve"> spend on local </w:t>
      </w:r>
      <w:r w:rsidR="007A28EF">
        <w:rPr>
          <w:color w:val="333333"/>
          <w:sz w:val="20"/>
          <w:szCs w:val="20"/>
          <w:lang w:val="en"/>
        </w:rPr>
        <w:t>enterprises</w:t>
      </w:r>
      <w:r>
        <w:rPr>
          <w:color w:val="333333"/>
          <w:sz w:val="20"/>
          <w:szCs w:val="20"/>
          <w:lang w:val="en"/>
        </w:rPr>
        <w:t xml:space="preserve"> is the second highest in the group of urban authorities</w:t>
      </w:r>
      <w:r w:rsidR="007A28EF">
        <w:rPr>
          <w:color w:val="333333"/>
          <w:sz w:val="20"/>
          <w:szCs w:val="20"/>
          <w:lang w:val="en"/>
        </w:rPr>
        <w:t xml:space="preserve"> and rose by 15% over the previous year</w:t>
      </w:r>
      <w:r>
        <w:rPr>
          <w:color w:val="333333"/>
          <w:sz w:val="20"/>
          <w:szCs w:val="20"/>
          <w:lang w:val="en"/>
        </w:rPr>
        <w:t xml:space="preserve">. </w:t>
      </w:r>
      <w:r w:rsidR="007A28EF">
        <w:rPr>
          <w:color w:val="333333"/>
          <w:sz w:val="20"/>
          <w:szCs w:val="20"/>
          <w:lang w:val="en"/>
        </w:rPr>
        <w:t>Given the priority attached to increasing employment compared to the national average this is a welcome contribution from the Council’s procurement strategy.</w:t>
      </w:r>
    </w:p>
    <w:p w14:paraId="2A9573AB" w14:textId="639E69B3" w:rsidR="00845B56" w:rsidRDefault="00845B56" w:rsidP="00C009CC">
      <w:pPr>
        <w:jc w:val="both"/>
        <w:rPr>
          <w:color w:val="333333"/>
          <w:sz w:val="20"/>
          <w:szCs w:val="20"/>
          <w:lang w:val="en"/>
        </w:rPr>
      </w:pPr>
    </w:p>
    <w:p w14:paraId="268E6F76" w14:textId="49289C8C" w:rsidR="007A28EF" w:rsidRDefault="007A28EF" w:rsidP="00C009CC">
      <w:pPr>
        <w:jc w:val="both"/>
        <w:rPr>
          <w:color w:val="333333"/>
          <w:sz w:val="20"/>
          <w:szCs w:val="20"/>
          <w:lang w:val="en"/>
        </w:rPr>
      </w:pPr>
      <w:r>
        <w:rPr>
          <w:color w:val="333333"/>
          <w:sz w:val="20"/>
          <w:szCs w:val="20"/>
          <w:lang w:val="en"/>
        </w:rPr>
        <w:t>Dundee also has the second lowest gender pay gap of similar authorities and</w:t>
      </w:r>
      <w:r w:rsidR="00DD1611">
        <w:rPr>
          <w:color w:val="333333"/>
          <w:sz w:val="20"/>
          <w:szCs w:val="20"/>
          <w:lang w:val="en"/>
        </w:rPr>
        <w:t xml:space="preserve"> is</w:t>
      </w:r>
      <w:r>
        <w:rPr>
          <w:color w:val="333333"/>
          <w:sz w:val="20"/>
          <w:szCs w:val="20"/>
          <w:lang w:val="en"/>
        </w:rPr>
        <w:t xml:space="preserve"> better than the average. However, despite a long term growth in the percentage of women in the top 5% pay bracket within the Council, at 45% it is below the </w:t>
      </w:r>
      <w:r w:rsidR="00C9699A">
        <w:rPr>
          <w:color w:val="333333"/>
          <w:sz w:val="20"/>
          <w:szCs w:val="20"/>
          <w:lang w:val="en"/>
        </w:rPr>
        <w:t xml:space="preserve">family </w:t>
      </w:r>
      <w:r>
        <w:rPr>
          <w:color w:val="333333"/>
          <w:sz w:val="20"/>
          <w:szCs w:val="20"/>
          <w:lang w:val="en"/>
        </w:rPr>
        <w:t>group average of 55%.</w:t>
      </w:r>
    </w:p>
    <w:p w14:paraId="4156CC0C" w14:textId="77777777" w:rsidR="007A28EF" w:rsidRDefault="007A28EF" w:rsidP="00C009CC">
      <w:pPr>
        <w:jc w:val="both"/>
        <w:rPr>
          <w:color w:val="333333"/>
          <w:sz w:val="20"/>
          <w:szCs w:val="20"/>
          <w:lang w:val="en"/>
        </w:rPr>
      </w:pPr>
    </w:p>
    <w:p w14:paraId="1565716C" w14:textId="360A70D1" w:rsidR="00845B56" w:rsidRDefault="00845B56" w:rsidP="00C009CC">
      <w:pPr>
        <w:jc w:val="both"/>
        <w:rPr>
          <w:color w:val="333333"/>
          <w:sz w:val="20"/>
          <w:szCs w:val="20"/>
          <w:lang w:val="en"/>
        </w:rPr>
      </w:pPr>
      <w:r w:rsidRPr="00845B56">
        <w:rPr>
          <w:color w:val="333333"/>
          <w:sz w:val="20"/>
          <w:szCs w:val="20"/>
          <w:lang w:val="en"/>
        </w:rPr>
        <w:t>There has been a further welcome reduction of 16% in the cost of collecting the Council Tax</w:t>
      </w:r>
      <w:r>
        <w:rPr>
          <w:color w:val="333333"/>
          <w:sz w:val="20"/>
          <w:szCs w:val="20"/>
          <w:lang w:val="en"/>
        </w:rPr>
        <w:t xml:space="preserve"> per dwelling</w:t>
      </w:r>
      <w:r w:rsidRPr="00845B56">
        <w:rPr>
          <w:color w:val="333333"/>
          <w:sz w:val="20"/>
          <w:szCs w:val="20"/>
          <w:lang w:val="en"/>
        </w:rPr>
        <w:t>, which amounts to a 60% reduction in real terms in the cost of this process since 2010-11.</w:t>
      </w:r>
      <w:r>
        <w:rPr>
          <w:color w:val="333333"/>
          <w:sz w:val="20"/>
          <w:szCs w:val="20"/>
          <w:lang w:val="en"/>
        </w:rPr>
        <w:t xml:space="preserve"> The cost is still higher than the group average</w:t>
      </w:r>
      <w:r w:rsidR="00DD1611">
        <w:rPr>
          <w:color w:val="333333"/>
          <w:sz w:val="20"/>
          <w:szCs w:val="20"/>
          <w:lang w:val="en"/>
        </w:rPr>
        <w:t>,</w:t>
      </w:r>
      <w:r>
        <w:rPr>
          <w:color w:val="333333"/>
          <w:sz w:val="20"/>
          <w:szCs w:val="20"/>
          <w:lang w:val="en"/>
        </w:rPr>
        <w:t xml:space="preserve"> however, Dundee has one of the smaller populations to divide into the cost figure.</w:t>
      </w:r>
    </w:p>
    <w:p w14:paraId="7A2DA9B9" w14:textId="77777777" w:rsidR="00845B56" w:rsidRDefault="00845B56" w:rsidP="00C009CC">
      <w:pPr>
        <w:jc w:val="both"/>
        <w:rPr>
          <w:color w:val="333333"/>
          <w:sz w:val="20"/>
          <w:szCs w:val="20"/>
          <w:lang w:val="en"/>
        </w:rPr>
      </w:pPr>
    </w:p>
    <w:p w14:paraId="0168FA50" w14:textId="2CB1D509" w:rsidR="00C9699A" w:rsidRDefault="007A28EF" w:rsidP="00C009CC">
      <w:pPr>
        <w:jc w:val="both"/>
        <w:rPr>
          <w:color w:val="333333"/>
          <w:sz w:val="20"/>
          <w:szCs w:val="20"/>
          <w:lang w:val="en"/>
        </w:rPr>
      </w:pPr>
      <w:r>
        <w:rPr>
          <w:color w:val="333333"/>
          <w:sz w:val="20"/>
          <w:szCs w:val="20"/>
          <w:lang w:val="en"/>
        </w:rPr>
        <w:t>Absence levels are still above the group average of similar authorities however there was a welcome improvement in the teacher absence figures between 2017/18 and 2018/19.</w:t>
      </w:r>
    </w:p>
    <w:p w14:paraId="3ADAA0F3" w14:textId="0D3F5A28" w:rsidR="00542808" w:rsidRDefault="00542808" w:rsidP="002066D5">
      <w:pPr>
        <w:shd w:val="clear" w:color="auto" w:fill="FFFFFF"/>
        <w:rPr>
          <w:b/>
          <w:bCs/>
          <w:szCs w:val="20"/>
        </w:rPr>
      </w:pPr>
    </w:p>
    <w:p w14:paraId="47821C00" w14:textId="77777777" w:rsidR="00304B44" w:rsidRDefault="00304B44">
      <w:pPr>
        <w:rPr>
          <w:b/>
          <w:bCs/>
          <w:sz w:val="24"/>
          <w:szCs w:val="20"/>
        </w:rPr>
      </w:pPr>
    </w:p>
    <w:p w14:paraId="4129036F" w14:textId="55442C1C" w:rsidR="00C9699A" w:rsidRPr="00C9699A" w:rsidRDefault="00DD1611">
      <w:pPr>
        <w:rPr>
          <w:b/>
          <w:bCs/>
          <w:sz w:val="24"/>
          <w:szCs w:val="20"/>
        </w:rPr>
      </w:pPr>
      <w:r>
        <w:rPr>
          <w:b/>
          <w:bCs/>
          <w:sz w:val="24"/>
          <w:szCs w:val="20"/>
        </w:rPr>
        <w:lastRenderedPageBreak/>
        <w:t>P</w:t>
      </w:r>
      <w:r w:rsidR="00C9699A" w:rsidRPr="00C9699A">
        <w:rPr>
          <w:b/>
          <w:bCs/>
          <w:sz w:val="24"/>
          <w:szCs w:val="20"/>
        </w:rPr>
        <w:t>erformance</w:t>
      </w:r>
    </w:p>
    <w:p w14:paraId="5A3617FC" w14:textId="77777777" w:rsidR="007B2274" w:rsidRDefault="007B2274">
      <w:pPr>
        <w:rPr>
          <w:bCs/>
          <w:sz w:val="20"/>
          <w:szCs w:val="20"/>
        </w:rPr>
      </w:pPr>
    </w:p>
    <w:p w14:paraId="00FC0C68" w14:textId="77777777" w:rsidR="002066D5" w:rsidRDefault="002066D5" w:rsidP="002066D5">
      <w:pPr>
        <w:rPr>
          <w:bCs/>
          <w:sz w:val="20"/>
          <w:szCs w:val="20"/>
        </w:rPr>
      </w:pPr>
      <w:r>
        <w:rPr>
          <w:bCs/>
          <w:sz w:val="20"/>
          <w:szCs w:val="20"/>
        </w:rPr>
        <w:t>The table below summarises the comparison with the family group and the number of the indicators that have improved.</w:t>
      </w:r>
    </w:p>
    <w:p w14:paraId="39214686" w14:textId="73DF7D18" w:rsidR="002066D5" w:rsidRDefault="002066D5" w:rsidP="002066D5">
      <w:pPr>
        <w:rPr>
          <w:bCs/>
          <w:sz w:val="20"/>
          <w:szCs w:val="20"/>
        </w:rPr>
      </w:pPr>
    </w:p>
    <w:tbl>
      <w:tblPr>
        <w:tblStyle w:val="TableGrid"/>
        <w:tblW w:w="9685" w:type="dxa"/>
        <w:tblInd w:w="-5" w:type="dxa"/>
        <w:tblLayout w:type="fixed"/>
        <w:tblLook w:val="04A0" w:firstRow="1" w:lastRow="0" w:firstColumn="1" w:lastColumn="0" w:noHBand="0" w:noVBand="1"/>
      </w:tblPr>
      <w:tblGrid>
        <w:gridCol w:w="3261"/>
        <w:gridCol w:w="992"/>
        <w:gridCol w:w="850"/>
        <w:gridCol w:w="851"/>
        <w:gridCol w:w="826"/>
        <w:gridCol w:w="875"/>
        <w:gridCol w:w="1062"/>
        <w:gridCol w:w="968"/>
      </w:tblGrid>
      <w:tr w:rsidR="00530753" w14:paraId="1FB640AD" w14:textId="77777777" w:rsidTr="00273196">
        <w:trPr>
          <w:trHeight w:val="1223"/>
          <w:tblHeader/>
        </w:trPr>
        <w:tc>
          <w:tcPr>
            <w:tcW w:w="3261" w:type="dxa"/>
            <w:shd w:val="clear" w:color="auto" w:fill="006B8D"/>
          </w:tcPr>
          <w:p w14:paraId="2205CA03" w14:textId="77777777" w:rsidR="00530753" w:rsidRPr="00772905" w:rsidRDefault="00530753" w:rsidP="00530753">
            <w:pPr>
              <w:pStyle w:val="AS-T04-Tabletext"/>
              <w:rPr>
                <w:rFonts w:cs="Arial"/>
                <w:b/>
              </w:rPr>
            </w:pPr>
            <w:r>
              <w:rPr>
                <w:rFonts w:cs="Arial"/>
                <w:b/>
                <w:color w:val="FFFFFF" w:themeColor="background1"/>
              </w:rPr>
              <w:t>Services</w:t>
            </w:r>
          </w:p>
        </w:tc>
        <w:tc>
          <w:tcPr>
            <w:tcW w:w="992" w:type="dxa"/>
            <w:shd w:val="clear" w:color="auto" w:fill="FFFFFF" w:themeFill="background1"/>
          </w:tcPr>
          <w:p w14:paraId="1A767816" w14:textId="71E64951" w:rsidR="00530753" w:rsidRPr="00273196" w:rsidRDefault="00530753" w:rsidP="00530753">
            <w:pPr>
              <w:pStyle w:val="AS-T04-Tabletext"/>
              <w:spacing w:before="0" w:after="0"/>
              <w:jc w:val="center"/>
              <w:rPr>
                <w:rFonts w:cs="Arial"/>
                <w:b/>
                <w:color w:val="000000" w:themeColor="text1"/>
              </w:rPr>
            </w:pPr>
            <w:r w:rsidRPr="00273196">
              <w:rPr>
                <w:rFonts w:cs="Arial"/>
                <w:b/>
                <w:color w:val="000000" w:themeColor="text1"/>
              </w:rPr>
              <w:t>1 - 4 in Family group</w:t>
            </w:r>
          </w:p>
        </w:tc>
        <w:tc>
          <w:tcPr>
            <w:tcW w:w="850" w:type="dxa"/>
            <w:shd w:val="clear" w:color="auto" w:fill="FFFFFF" w:themeFill="background1"/>
          </w:tcPr>
          <w:p w14:paraId="14FD2CED" w14:textId="6ABB73A7" w:rsidR="00530753" w:rsidRPr="00273196" w:rsidRDefault="00530753" w:rsidP="00530753">
            <w:pPr>
              <w:pStyle w:val="AS-T04-Tabletext"/>
              <w:spacing w:before="0" w:after="0"/>
              <w:ind w:left="-108" w:right="-108"/>
              <w:jc w:val="center"/>
              <w:rPr>
                <w:rFonts w:cs="Arial"/>
                <w:b/>
                <w:color w:val="000000" w:themeColor="text1"/>
              </w:rPr>
            </w:pPr>
            <w:r w:rsidRPr="00273196">
              <w:rPr>
                <w:rFonts w:cs="Arial"/>
                <w:b/>
                <w:color w:val="000000" w:themeColor="text1"/>
              </w:rPr>
              <w:t>5-6 in family group</w:t>
            </w:r>
          </w:p>
        </w:tc>
        <w:tc>
          <w:tcPr>
            <w:tcW w:w="851" w:type="dxa"/>
            <w:shd w:val="clear" w:color="auto" w:fill="FFFFFF" w:themeFill="background1"/>
          </w:tcPr>
          <w:p w14:paraId="16CF2589" w14:textId="77777777" w:rsidR="00530753" w:rsidRPr="00273196" w:rsidRDefault="00530753" w:rsidP="00530753">
            <w:pPr>
              <w:pStyle w:val="AS-T04-Tabletext"/>
              <w:spacing w:before="0" w:after="0"/>
              <w:ind w:left="-108" w:right="-108"/>
              <w:jc w:val="center"/>
              <w:rPr>
                <w:rFonts w:cs="Arial"/>
                <w:b/>
                <w:color w:val="000000" w:themeColor="text1"/>
              </w:rPr>
            </w:pPr>
            <w:r w:rsidRPr="00273196">
              <w:rPr>
                <w:rFonts w:cs="Arial"/>
                <w:b/>
                <w:color w:val="000000" w:themeColor="text1"/>
              </w:rPr>
              <w:t>7-8 in family group</w:t>
            </w:r>
          </w:p>
          <w:p w14:paraId="345BF662" w14:textId="77777777" w:rsidR="00530753" w:rsidRPr="00273196" w:rsidRDefault="00530753" w:rsidP="00530753">
            <w:pPr>
              <w:pStyle w:val="AS-T04-Tabletext"/>
              <w:spacing w:before="0" w:after="0"/>
              <w:ind w:left="-108" w:right="-108"/>
              <w:jc w:val="center"/>
              <w:rPr>
                <w:rFonts w:cs="Arial"/>
                <w:b/>
                <w:color w:val="000000" w:themeColor="text1"/>
              </w:rPr>
            </w:pPr>
          </w:p>
        </w:tc>
        <w:tc>
          <w:tcPr>
            <w:tcW w:w="826" w:type="dxa"/>
            <w:shd w:val="clear" w:color="auto" w:fill="auto"/>
          </w:tcPr>
          <w:p w14:paraId="4707E677" w14:textId="77777777" w:rsidR="00530753" w:rsidRPr="00772905" w:rsidRDefault="00530753" w:rsidP="00530753">
            <w:pPr>
              <w:pStyle w:val="AS-T04-Tabletext"/>
              <w:spacing w:before="0" w:after="0"/>
              <w:jc w:val="center"/>
              <w:rPr>
                <w:rFonts w:cs="Arial"/>
                <w:b/>
              </w:rPr>
            </w:pPr>
            <w:r w:rsidRPr="00772905">
              <w:rPr>
                <w:rFonts w:cs="Arial"/>
                <w:b/>
                <w:color w:val="auto"/>
              </w:rPr>
              <w:t>Total</w:t>
            </w:r>
          </w:p>
        </w:tc>
        <w:tc>
          <w:tcPr>
            <w:tcW w:w="875" w:type="dxa"/>
            <w:shd w:val="clear" w:color="auto" w:fill="FFFFFF" w:themeFill="background1"/>
          </w:tcPr>
          <w:p w14:paraId="15214D68" w14:textId="77777777" w:rsidR="00530753" w:rsidRDefault="00530753" w:rsidP="00530753">
            <w:pPr>
              <w:pStyle w:val="AS-T04-Tabletext"/>
              <w:spacing w:before="0" w:after="0"/>
              <w:ind w:left="-154" w:right="-108"/>
              <w:jc w:val="center"/>
              <w:rPr>
                <w:rFonts w:cs="Arial"/>
                <w:b/>
                <w:color w:val="auto"/>
                <w:sz w:val="18"/>
              </w:rPr>
            </w:pPr>
            <w:r>
              <w:rPr>
                <w:rFonts w:cs="Arial"/>
                <w:b/>
                <w:color w:val="auto"/>
                <w:sz w:val="18"/>
              </w:rPr>
              <w:t xml:space="preserve">Improved over previous year </w:t>
            </w:r>
          </w:p>
          <w:p w14:paraId="39A35105" w14:textId="77777777" w:rsidR="00530753" w:rsidRPr="00772905" w:rsidRDefault="00530753" w:rsidP="00530753">
            <w:pPr>
              <w:pStyle w:val="AS-T04-Tabletext"/>
              <w:spacing w:before="0" w:after="0"/>
              <w:ind w:left="-108" w:right="-62"/>
              <w:jc w:val="center"/>
              <w:rPr>
                <w:rFonts w:cs="Arial"/>
                <w:b/>
                <w:color w:val="auto"/>
              </w:rPr>
            </w:pPr>
          </w:p>
        </w:tc>
        <w:tc>
          <w:tcPr>
            <w:tcW w:w="1062" w:type="dxa"/>
            <w:shd w:val="clear" w:color="auto" w:fill="FFFFFF" w:themeFill="background1"/>
          </w:tcPr>
          <w:p w14:paraId="4967F62C" w14:textId="77777777" w:rsidR="00530753" w:rsidRDefault="00530753" w:rsidP="00530753">
            <w:pPr>
              <w:pStyle w:val="AS-T04-Tabletext"/>
              <w:spacing w:before="0" w:after="0"/>
              <w:ind w:left="-154" w:right="-108"/>
              <w:jc w:val="center"/>
              <w:rPr>
                <w:rFonts w:cs="Arial"/>
                <w:b/>
                <w:color w:val="auto"/>
              </w:rPr>
            </w:pPr>
            <w:r>
              <w:rPr>
                <w:rFonts w:cs="Arial"/>
                <w:b/>
                <w:color w:val="auto"/>
              </w:rPr>
              <w:t>Improved Long Term</w:t>
            </w:r>
          </w:p>
          <w:p w14:paraId="345BC928" w14:textId="77777777" w:rsidR="00530753" w:rsidRPr="00772905" w:rsidRDefault="00530753" w:rsidP="00530753">
            <w:pPr>
              <w:pStyle w:val="AS-T04-Tabletext"/>
              <w:spacing w:before="0" w:after="0"/>
              <w:ind w:left="-108" w:right="-62"/>
              <w:jc w:val="center"/>
              <w:rPr>
                <w:rFonts w:cs="Arial"/>
                <w:b/>
                <w:color w:val="auto"/>
              </w:rPr>
            </w:pPr>
            <w:r>
              <w:rPr>
                <w:rFonts w:cs="Arial"/>
                <w:b/>
                <w:color w:val="auto"/>
              </w:rPr>
              <w:t xml:space="preserve">more than </w:t>
            </w:r>
          </w:p>
          <w:p w14:paraId="4040CED6" w14:textId="77777777" w:rsidR="00530753" w:rsidRPr="00772905" w:rsidRDefault="00530753" w:rsidP="00530753">
            <w:pPr>
              <w:pStyle w:val="AS-T04-Tabletext"/>
              <w:spacing w:before="0" w:after="0"/>
              <w:ind w:left="-154" w:right="-108"/>
              <w:jc w:val="center"/>
              <w:rPr>
                <w:rFonts w:cs="Arial"/>
                <w:b/>
                <w:color w:val="auto"/>
              </w:rPr>
            </w:pPr>
            <w:r>
              <w:rPr>
                <w:rFonts w:cs="Arial"/>
                <w:b/>
                <w:color w:val="auto"/>
              </w:rPr>
              <w:t xml:space="preserve">5% </w:t>
            </w:r>
          </w:p>
        </w:tc>
        <w:tc>
          <w:tcPr>
            <w:tcW w:w="968" w:type="dxa"/>
            <w:shd w:val="clear" w:color="auto" w:fill="FFFFFF" w:themeFill="background1"/>
          </w:tcPr>
          <w:p w14:paraId="114BB047" w14:textId="77777777" w:rsidR="00530753" w:rsidRDefault="00530753" w:rsidP="00530753">
            <w:pPr>
              <w:pStyle w:val="AS-T04-Tabletext"/>
              <w:spacing w:before="0" w:after="0"/>
              <w:ind w:left="-154" w:right="-108"/>
              <w:jc w:val="center"/>
              <w:rPr>
                <w:rFonts w:cs="Arial"/>
                <w:b/>
                <w:color w:val="auto"/>
              </w:rPr>
            </w:pPr>
            <w:r>
              <w:rPr>
                <w:rFonts w:cs="Arial"/>
                <w:b/>
                <w:color w:val="auto"/>
              </w:rPr>
              <w:t>% long term improved more than 5%</w:t>
            </w:r>
          </w:p>
        </w:tc>
      </w:tr>
      <w:tr w:rsidR="002066D5" w14:paraId="7198CF87" w14:textId="77777777" w:rsidTr="00273196">
        <w:trPr>
          <w:trHeight w:val="446"/>
        </w:trPr>
        <w:tc>
          <w:tcPr>
            <w:tcW w:w="3261" w:type="dxa"/>
            <w:shd w:val="clear" w:color="auto" w:fill="auto"/>
          </w:tcPr>
          <w:p w14:paraId="2DDBFF1F" w14:textId="77777777" w:rsidR="002066D5" w:rsidRPr="008F3F34" w:rsidRDefault="002066D5" w:rsidP="00480F9D">
            <w:pPr>
              <w:pStyle w:val="AS-T04-Tabletext"/>
              <w:rPr>
                <w:rStyle w:val="AS-C00-Normalcharacter"/>
                <w:b/>
              </w:rPr>
            </w:pPr>
            <w:r>
              <w:rPr>
                <w:rStyle w:val="AS-C00-Normalcharacter"/>
                <w:b/>
              </w:rPr>
              <w:t xml:space="preserve">All Services </w:t>
            </w:r>
          </w:p>
        </w:tc>
        <w:tc>
          <w:tcPr>
            <w:tcW w:w="992" w:type="dxa"/>
            <w:shd w:val="clear" w:color="auto" w:fill="FFFFFF" w:themeFill="background1"/>
            <w:vAlign w:val="bottom"/>
          </w:tcPr>
          <w:p w14:paraId="6BD70CAB" w14:textId="77777777" w:rsidR="002066D5" w:rsidRPr="00273196" w:rsidRDefault="002066D5" w:rsidP="00480F9D">
            <w:pPr>
              <w:pStyle w:val="AS-T04-Tabletext"/>
              <w:jc w:val="center"/>
              <w:rPr>
                <w:rFonts w:cs="Arial"/>
                <w:b/>
                <w:color w:val="000000" w:themeColor="text1"/>
              </w:rPr>
            </w:pPr>
            <w:r w:rsidRPr="00273196">
              <w:rPr>
                <w:rFonts w:cs="Arial"/>
                <w:b/>
                <w:color w:val="000000" w:themeColor="text1"/>
              </w:rPr>
              <w:t>4</w:t>
            </w:r>
          </w:p>
        </w:tc>
        <w:tc>
          <w:tcPr>
            <w:tcW w:w="850" w:type="dxa"/>
            <w:shd w:val="clear" w:color="auto" w:fill="FFFFFF" w:themeFill="background1"/>
          </w:tcPr>
          <w:p w14:paraId="340DF61B" w14:textId="77777777" w:rsidR="002066D5" w:rsidRPr="00273196" w:rsidRDefault="002066D5" w:rsidP="00480F9D">
            <w:pPr>
              <w:pStyle w:val="AS-T04-Tabletext"/>
              <w:jc w:val="center"/>
              <w:rPr>
                <w:rFonts w:cs="Arial"/>
                <w:b/>
                <w:color w:val="000000" w:themeColor="text1"/>
              </w:rPr>
            </w:pPr>
            <w:r w:rsidRPr="00273196">
              <w:rPr>
                <w:rFonts w:cs="Arial"/>
                <w:b/>
                <w:color w:val="000000" w:themeColor="text1"/>
              </w:rPr>
              <w:t>0</w:t>
            </w:r>
          </w:p>
        </w:tc>
        <w:tc>
          <w:tcPr>
            <w:tcW w:w="851" w:type="dxa"/>
            <w:shd w:val="clear" w:color="auto" w:fill="FFFFFF" w:themeFill="background1"/>
          </w:tcPr>
          <w:p w14:paraId="16A73890" w14:textId="77777777" w:rsidR="002066D5" w:rsidRPr="00273196" w:rsidRDefault="002066D5" w:rsidP="00480F9D">
            <w:pPr>
              <w:pStyle w:val="AS-T04-Tabletext"/>
              <w:jc w:val="center"/>
              <w:rPr>
                <w:rFonts w:cs="Arial"/>
                <w:b/>
                <w:color w:val="000000" w:themeColor="text1"/>
              </w:rPr>
            </w:pPr>
            <w:r w:rsidRPr="00273196">
              <w:rPr>
                <w:rFonts w:cs="Arial"/>
                <w:b/>
                <w:color w:val="000000" w:themeColor="text1"/>
              </w:rPr>
              <w:t>5</w:t>
            </w:r>
          </w:p>
        </w:tc>
        <w:tc>
          <w:tcPr>
            <w:tcW w:w="826" w:type="dxa"/>
            <w:shd w:val="clear" w:color="auto" w:fill="auto"/>
            <w:vAlign w:val="bottom"/>
          </w:tcPr>
          <w:p w14:paraId="28319C1E" w14:textId="77777777" w:rsidR="002066D5" w:rsidRPr="00FA3735" w:rsidRDefault="002066D5" w:rsidP="00480F9D">
            <w:pPr>
              <w:pStyle w:val="AS-T04-Tabletext"/>
              <w:jc w:val="center"/>
              <w:rPr>
                <w:rFonts w:cs="Arial"/>
                <w:b/>
              </w:rPr>
            </w:pPr>
            <w:r>
              <w:rPr>
                <w:rFonts w:cs="Arial"/>
                <w:b/>
              </w:rPr>
              <w:t>9</w:t>
            </w:r>
          </w:p>
        </w:tc>
        <w:tc>
          <w:tcPr>
            <w:tcW w:w="875" w:type="dxa"/>
            <w:shd w:val="clear" w:color="auto" w:fill="FFFFFF" w:themeFill="background1"/>
          </w:tcPr>
          <w:p w14:paraId="123F0065" w14:textId="77777777" w:rsidR="002066D5" w:rsidRDefault="002066D5" w:rsidP="00480F9D">
            <w:pPr>
              <w:pStyle w:val="AS-T04-Tabletext"/>
              <w:jc w:val="center"/>
              <w:rPr>
                <w:rFonts w:cs="Arial"/>
                <w:b/>
              </w:rPr>
            </w:pPr>
            <w:r>
              <w:rPr>
                <w:rFonts w:cs="Arial"/>
                <w:b/>
              </w:rPr>
              <w:t>4</w:t>
            </w:r>
          </w:p>
        </w:tc>
        <w:tc>
          <w:tcPr>
            <w:tcW w:w="1062" w:type="dxa"/>
            <w:shd w:val="clear" w:color="auto" w:fill="FFFFFF" w:themeFill="background1"/>
          </w:tcPr>
          <w:p w14:paraId="15FEDFD6" w14:textId="77777777" w:rsidR="002066D5" w:rsidRPr="00B1550B" w:rsidRDefault="002066D5" w:rsidP="00480F9D">
            <w:pPr>
              <w:pStyle w:val="AS-T04-Tabletext"/>
              <w:jc w:val="center"/>
              <w:rPr>
                <w:rFonts w:cs="Arial"/>
                <w:b/>
              </w:rPr>
            </w:pPr>
            <w:r>
              <w:rPr>
                <w:rFonts w:cs="Arial"/>
                <w:b/>
              </w:rPr>
              <w:t>5</w:t>
            </w:r>
          </w:p>
        </w:tc>
        <w:tc>
          <w:tcPr>
            <w:tcW w:w="968" w:type="dxa"/>
            <w:shd w:val="clear" w:color="auto" w:fill="FFFFFF" w:themeFill="background1"/>
          </w:tcPr>
          <w:p w14:paraId="6DDDD09C" w14:textId="77777777" w:rsidR="002066D5" w:rsidRDefault="002066D5" w:rsidP="00480F9D">
            <w:pPr>
              <w:pStyle w:val="AS-T04-Tabletext"/>
              <w:jc w:val="center"/>
              <w:rPr>
                <w:rFonts w:cs="Arial"/>
                <w:b/>
              </w:rPr>
            </w:pPr>
            <w:r>
              <w:rPr>
                <w:rFonts w:cs="Arial"/>
                <w:b/>
              </w:rPr>
              <w:t>56%</w:t>
            </w:r>
          </w:p>
        </w:tc>
      </w:tr>
      <w:tr w:rsidR="002066D5" w14:paraId="7D27FB15" w14:textId="77777777" w:rsidTr="00273196">
        <w:trPr>
          <w:trHeight w:val="463"/>
        </w:trPr>
        <w:tc>
          <w:tcPr>
            <w:tcW w:w="3261" w:type="dxa"/>
            <w:shd w:val="clear" w:color="auto" w:fill="auto"/>
          </w:tcPr>
          <w:p w14:paraId="0E5E6CC0" w14:textId="77777777" w:rsidR="002066D5" w:rsidRPr="008F3F34" w:rsidRDefault="002066D5" w:rsidP="00480F9D">
            <w:pPr>
              <w:pStyle w:val="AS-T04-Tabletext"/>
              <w:rPr>
                <w:rStyle w:val="AS-C00-Normalcharacter"/>
                <w:b/>
              </w:rPr>
            </w:pPr>
            <w:r>
              <w:rPr>
                <w:rStyle w:val="AS-C00-Normalcharacter"/>
                <w:b/>
              </w:rPr>
              <w:t>Corporate Finance</w:t>
            </w:r>
          </w:p>
        </w:tc>
        <w:tc>
          <w:tcPr>
            <w:tcW w:w="992" w:type="dxa"/>
            <w:shd w:val="clear" w:color="auto" w:fill="FFFFFF" w:themeFill="background1"/>
          </w:tcPr>
          <w:p w14:paraId="577EBB38" w14:textId="77777777" w:rsidR="002066D5" w:rsidRPr="00273196" w:rsidRDefault="002066D5" w:rsidP="00480F9D">
            <w:pPr>
              <w:pStyle w:val="AS-T04-Tabletext"/>
              <w:jc w:val="center"/>
              <w:rPr>
                <w:rFonts w:cs="Arial"/>
                <w:color w:val="000000" w:themeColor="text1"/>
              </w:rPr>
            </w:pPr>
            <w:r w:rsidRPr="00273196">
              <w:rPr>
                <w:rFonts w:cs="Arial"/>
                <w:color w:val="000000" w:themeColor="text1"/>
              </w:rPr>
              <w:t>3</w:t>
            </w:r>
          </w:p>
        </w:tc>
        <w:tc>
          <w:tcPr>
            <w:tcW w:w="850" w:type="dxa"/>
            <w:shd w:val="clear" w:color="auto" w:fill="FFFFFF" w:themeFill="background1"/>
          </w:tcPr>
          <w:p w14:paraId="33E13966" w14:textId="77777777" w:rsidR="002066D5" w:rsidRPr="00273196" w:rsidRDefault="002066D5" w:rsidP="00480F9D">
            <w:pPr>
              <w:pStyle w:val="AS-T04-Tabletext"/>
              <w:jc w:val="center"/>
              <w:rPr>
                <w:rFonts w:cs="Arial"/>
                <w:color w:val="000000" w:themeColor="text1"/>
              </w:rPr>
            </w:pPr>
            <w:r w:rsidRPr="00273196">
              <w:rPr>
                <w:rFonts w:cs="Arial"/>
                <w:color w:val="000000" w:themeColor="text1"/>
              </w:rPr>
              <w:t>0</w:t>
            </w:r>
          </w:p>
        </w:tc>
        <w:tc>
          <w:tcPr>
            <w:tcW w:w="851" w:type="dxa"/>
            <w:shd w:val="clear" w:color="auto" w:fill="FFFFFF" w:themeFill="background1"/>
          </w:tcPr>
          <w:p w14:paraId="6263C0AA" w14:textId="77777777" w:rsidR="002066D5" w:rsidRPr="00273196" w:rsidRDefault="002066D5" w:rsidP="00480F9D">
            <w:pPr>
              <w:pStyle w:val="AS-T04-Tabletext"/>
              <w:jc w:val="center"/>
              <w:rPr>
                <w:rFonts w:cs="Arial"/>
                <w:color w:val="000000" w:themeColor="text1"/>
              </w:rPr>
            </w:pPr>
            <w:r w:rsidRPr="00273196">
              <w:rPr>
                <w:rFonts w:cs="Arial"/>
                <w:color w:val="000000" w:themeColor="text1"/>
              </w:rPr>
              <w:t>2</w:t>
            </w:r>
          </w:p>
        </w:tc>
        <w:tc>
          <w:tcPr>
            <w:tcW w:w="826" w:type="dxa"/>
            <w:shd w:val="clear" w:color="auto" w:fill="auto"/>
          </w:tcPr>
          <w:p w14:paraId="27E325F5" w14:textId="77777777" w:rsidR="002066D5" w:rsidRPr="00B1550B" w:rsidRDefault="002066D5" w:rsidP="00480F9D">
            <w:pPr>
              <w:pStyle w:val="AS-T04-Tabletext"/>
              <w:jc w:val="center"/>
              <w:rPr>
                <w:rFonts w:cs="Arial"/>
              </w:rPr>
            </w:pPr>
            <w:r>
              <w:rPr>
                <w:rFonts w:cs="Arial"/>
              </w:rPr>
              <w:t>5</w:t>
            </w:r>
          </w:p>
        </w:tc>
        <w:tc>
          <w:tcPr>
            <w:tcW w:w="875" w:type="dxa"/>
            <w:shd w:val="clear" w:color="auto" w:fill="FFFFFF" w:themeFill="background1"/>
          </w:tcPr>
          <w:p w14:paraId="5033E692" w14:textId="77777777" w:rsidR="002066D5" w:rsidRDefault="002066D5" w:rsidP="00480F9D">
            <w:pPr>
              <w:pStyle w:val="AS-T04-Tabletext"/>
              <w:jc w:val="center"/>
              <w:rPr>
                <w:rFonts w:cs="Arial"/>
              </w:rPr>
            </w:pPr>
            <w:r>
              <w:rPr>
                <w:rFonts w:cs="Arial"/>
              </w:rPr>
              <w:t>3</w:t>
            </w:r>
          </w:p>
        </w:tc>
        <w:tc>
          <w:tcPr>
            <w:tcW w:w="1062" w:type="dxa"/>
            <w:shd w:val="clear" w:color="auto" w:fill="FFFFFF" w:themeFill="background1"/>
          </w:tcPr>
          <w:p w14:paraId="72213C36" w14:textId="77777777" w:rsidR="002066D5" w:rsidRPr="00B1550B" w:rsidRDefault="002066D5" w:rsidP="00480F9D">
            <w:pPr>
              <w:pStyle w:val="AS-T04-Tabletext"/>
              <w:jc w:val="center"/>
              <w:rPr>
                <w:rFonts w:cs="Arial"/>
              </w:rPr>
            </w:pPr>
            <w:r>
              <w:rPr>
                <w:rFonts w:cs="Arial"/>
              </w:rPr>
              <w:t>3</w:t>
            </w:r>
          </w:p>
        </w:tc>
        <w:tc>
          <w:tcPr>
            <w:tcW w:w="968" w:type="dxa"/>
            <w:shd w:val="clear" w:color="auto" w:fill="FFFFFF" w:themeFill="background1"/>
          </w:tcPr>
          <w:p w14:paraId="000FE745" w14:textId="77777777" w:rsidR="002066D5" w:rsidRDefault="002066D5" w:rsidP="00480F9D">
            <w:pPr>
              <w:pStyle w:val="AS-T04-Tabletext"/>
              <w:jc w:val="center"/>
              <w:rPr>
                <w:rFonts w:cs="Arial"/>
              </w:rPr>
            </w:pPr>
            <w:r>
              <w:rPr>
                <w:rFonts w:cs="Arial"/>
              </w:rPr>
              <w:t>60%</w:t>
            </w:r>
          </w:p>
        </w:tc>
      </w:tr>
      <w:tr w:rsidR="002066D5" w14:paraId="501462DB" w14:textId="77777777" w:rsidTr="00273196">
        <w:trPr>
          <w:trHeight w:val="463"/>
        </w:trPr>
        <w:tc>
          <w:tcPr>
            <w:tcW w:w="3261" w:type="dxa"/>
            <w:shd w:val="clear" w:color="auto" w:fill="auto"/>
          </w:tcPr>
          <w:p w14:paraId="01D85D9A" w14:textId="77777777" w:rsidR="002066D5" w:rsidRPr="008F3F34" w:rsidRDefault="002066D5" w:rsidP="00480F9D">
            <w:pPr>
              <w:pStyle w:val="AS-T04-Tabletext"/>
              <w:rPr>
                <w:rStyle w:val="AS-C00-Normalcharacter"/>
                <w:b/>
              </w:rPr>
            </w:pPr>
            <w:r>
              <w:rPr>
                <w:rStyle w:val="AS-C00-Normalcharacter"/>
                <w:b/>
              </w:rPr>
              <w:t>Human Resources</w:t>
            </w:r>
          </w:p>
        </w:tc>
        <w:tc>
          <w:tcPr>
            <w:tcW w:w="992" w:type="dxa"/>
            <w:shd w:val="clear" w:color="auto" w:fill="FFFFFF" w:themeFill="background1"/>
          </w:tcPr>
          <w:p w14:paraId="648B9FB4" w14:textId="77777777" w:rsidR="002066D5" w:rsidRPr="00273196" w:rsidRDefault="002066D5" w:rsidP="00480F9D">
            <w:pPr>
              <w:pStyle w:val="AS-T04-Tabletext"/>
              <w:jc w:val="center"/>
              <w:rPr>
                <w:rFonts w:cs="Arial"/>
                <w:color w:val="000000" w:themeColor="text1"/>
              </w:rPr>
            </w:pPr>
            <w:r w:rsidRPr="00273196">
              <w:rPr>
                <w:rFonts w:cs="Arial"/>
                <w:color w:val="000000" w:themeColor="text1"/>
              </w:rPr>
              <w:t>1</w:t>
            </w:r>
          </w:p>
        </w:tc>
        <w:tc>
          <w:tcPr>
            <w:tcW w:w="850" w:type="dxa"/>
            <w:shd w:val="clear" w:color="auto" w:fill="FFFFFF" w:themeFill="background1"/>
          </w:tcPr>
          <w:p w14:paraId="5B7AB686" w14:textId="77777777" w:rsidR="002066D5" w:rsidRPr="00273196" w:rsidRDefault="002066D5" w:rsidP="00480F9D">
            <w:pPr>
              <w:pStyle w:val="AS-T04-Tabletext"/>
              <w:jc w:val="center"/>
              <w:rPr>
                <w:rFonts w:cs="Arial"/>
                <w:color w:val="000000" w:themeColor="text1"/>
              </w:rPr>
            </w:pPr>
            <w:r w:rsidRPr="00273196">
              <w:rPr>
                <w:rFonts w:cs="Arial"/>
                <w:color w:val="000000" w:themeColor="text1"/>
              </w:rPr>
              <w:t>0</w:t>
            </w:r>
          </w:p>
        </w:tc>
        <w:tc>
          <w:tcPr>
            <w:tcW w:w="851" w:type="dxa"/>
            <w:shd w:val="clear" w:color="auto" w:fill="FFFFFF" w:themeFill="background1"/>
          </w:tcPr>
          <w:p w14:paraId="0DB9265F" w14:textId="77777777" w:rsidR="002066D5" w:rsidRPr="00273196" w:rsidRDefault="002066D5" w:rsidP="00480F9D">
            <w:pPr>
              <w:pStyle w:val="AS-T04-Tabletext"/>
              <w:jc w:val="center"/>
              <w:rPr>
                <w:rFonts w:cs="Arial"/>
                <w:color w:val="000000" w:themeColor="text1"/>
              </w:rPr>
            </w:pPr>
            <w:r w:rsidRPr="00273196">
              <w:rPr>
                <w:rFonts w:cs="Arial"/>
                <w:color w:val="000000" w:themeColor="text1"/>
              </w:rPr>
              <w:t>3</w:t>
            </w:r>
          </w:p>
        </w:tc>
        <w:tc>
          <w:tcPr>
            <w:tcW w:w="826" w:type="dxa"/>
            <w:shd w:val="clear" w:color="auto" w:fill="auto"/>
          </w:tcPr>
          <w:p w14:paraId="1301CF60" w14:textId="77777777" w:rsidR="002066D5" w:rsidRPr="00B1550B" w:rsidRDefault="002066D5" w:rsidP="00480F9D">
            <w:pPr>
              <w:pStyle w:val="AS-T04-Tabletext"/>
              <w:jc w:val="center"/>
              <w:rPr>
                <w:rFonts w:cs="Arial"/>
              </w:rPr>
            </w:pPr>
            <w:r>
              <w:rPr>
                <w:rFonts w:cs="Arial"/>
              </w:rPr>
              <w:t>4</w:t>
            </w:r>
          </w:p>
        </w:tc>
        <w:tc>
          <w:tcPr>
            <w:tcW w:w="875" w:type="dxa"/>
            <w:shd w:val="clear" w:color="auto" w:fill="FFFFFF" w:themeFill="background1"/>
          </w:tcPr>
          <w:p w14:paraId="477D4694" w14:textId="77777777" w:rsidR="002066D5" w:rsidRDefault="002066D5" w:rsidP="00480F9D">
            <w:pPr>
              <w:pStyle w:val="AS-T04-Tabletext"/>
              <w:jc w:val="center"/>
              <w:rPr>
                <w:rFonts w:cs="Arial"/>
              </w:rPr>
            </w:pPr>
            <w:r>
              <w:rPr>
                <w:rFonts w:cs="Arial"/>
              </w:rPr>
              <w:t>1</w:t>
            </w:r>
          </w:p>
        </w:tc>
        <w:tc>
          <w:tcPr>
            <w:tcW w:w="1062" w:type="dxa"/>
            <w:shd w:val="clear" w:color="auto" w:fill="FFFFFF" w:themeFill="background1"/>
          </w:tcPr>
          <w:p w14:paraId="2C097827" w14:textId="77777777" w:rsidR="002066D5" w:rsidRPr="00B1550B" w:rsidRDefault="002066D5" w:rsidP="00480F9D">
            <w:pPr>
              <w:pStyle w:val="AS-T04-Tabletext"/>
              <w:jc w:val="center"/>
              <w:rPr>
                <w:rFonts w:cs="Arial"/>
              </w:rPr>
            </w:pPr>
            <w:r>
              <w:rPr>
                <w:rFonts w:cs="Arial"/>
              </w:rPr>
              <w:t>2</w:t>
            </w:r>
          </w:p>
        </w:tc>
        <w:tc>
          <w:tcPr>
            <w:tcW w:w="968" w:type="dxa"/>
            <w:shd w:val="clear" w:color="auto" w:fill="FFFFFF" w:themeFill="background1"/>
          </w:tcPr>
          <w:p w14:paraId="02534896" w14:textId="77777777" w:rsidR="002066D5" w:rsidRDefault="002066D5" w:rsidP="00480F9D">
            <w:pPr>
              <w:pStyle w:val="AS-T04-Tabletext"/>
              <w:jc w:val="center"/>
              <w:rPr>
                <w:rFonts w:cs="Arial"/>
              </w:rPr>
            </w:pPr>
            <w:r>
              <w:rPr>
                <w:rFonts w:cs="Arial"/>
              </w:rPr>
              <w:t>50%</w:t>
            </w:r>
          </w:p>
        </w:tc>
      </w:tr>
    </w:tbl>
    <w:p w14:paraId="6BFD7C62" w14:textId="77777777" w:rsidR="002066D5" w:rsidRDefault="002066D5" w:rsidP="002066D5">
      <w:pPr>
        <w:shd w:val="clear" w:color="auto" w:fill="FFFFFF"/>
        <w:jc w:val="both"/>
        <w:rPr>
          <w:bCs/>
          <w:sz w:val="20"/>
          <w:szCs w:val="20"/>
          <w:lang w:val="en"/>
        </w:rPr>
      </w:pPr>
    </w:p>
    <w:p w14:paraId="7699A553" w14:textId="0F3AE8FC" w:rsidR="002066D5" w:rsidRDefault="002066D5" w:rsidP="002066D5">
      <w:pPr>
        <w:shd w:val="clear" w:color="auto" w:fill="FFFFFF"/>
        <w:jc w:val="both"/>
        <w:rPr>
          <w:bCs/>
          <w:sz w:val="20"/>
          <w:szCs w:val="20"/>
          <w:lang w:val="en"/>
        </w:rPr>
      </w:pPr>
      <w:r w:rsidRPr="00EB753D">
        <w:rPr>
          <w:bCs/>
          <w:sz w:val="20"/>
          <w:szCs w:val="20"/>
          <w:lang w:val="en"/>
        </w:rPr>
        <w:t xml:space="preserve">The table below shows all the LGBF comparisons in </w:t>
      </w:r>
      <w:r w:rsidR="003E302B">
        <w:rPr>
          <w:bCs/>
          <w:sz w:val="20"/>
          <w:szCs w:val="20"/>
          <w:lang w:val="en"/>
        </w:rPr>
        <w:t>Corporate Services</w:t>
      </w:r>
      <w:r w:rsidRPr="00EB753D">
        <w:rPr>
          <w:bCs/>
          <w:sz w:val="20"/>
          <w:szCs w:val="20"/>
          <w:lang w:val="en"/>
        </w:rPr>
        <w:t xml:space="preserve"> and the two most recent years for Dundee compared</w:t>
      </w:r>
      <w:r w:rsidR="00DD1611">
        <w:rPr>
          <w:bCs/>
          <w:sz w:val="20"/>
          <w:szCs w:val="20"/>
          <w:lang w:val="en"/>
        </w:rPr>
        <w:t xml:space="preserve"> to</w:t>
      </w:r>
      <w:r w:rsidRPr="00EB753D">
        <w:rPr>
          <w:bCs/>
          <w:sz w:val="20"/>
          <w:szCs w:val="20"/>
          <w:lang w:val="en"/>
        </w:rPr>
        <w:t xml:space="preserve"> the most recent family group and national average and the percentage change </w:t>
      </w:r>
      <w:r w:rsidR="00DD1611">
        <w:rPr>
          <w:bCs/>
          <w:sz w:val="20"/>
          <w:szCs w:val="20"/>
          <w:lang w:val="en"/>
        </w:rPr>
        <w:t xml:space="preserve">for Dundee </w:t>
      </w:r>
      <w:r w:rsidRPr="00EB753D">
        <w:rPr>
          <w:bCs/>
          <w:sz w:val="20"/>
          <w:szCs w:val="20"/>
          <w:lang w:val="en"/>
        </w:rPr>
        <w:t>over the last two years and since the LGBF began.</w:t>
      </w:r>
    </w:p>
    <w:p w14:paraId="096AC12F" w14:textId="77777777" w:rsidR="00604FFA" w:rsidRDefault="00604FFA" w:rsidP="00C009CC">
      <w:pPr>
        <w:jc w:val="both"/>
        <w:rPr>
          <w:bCs/>
          <w:sz w:val="20"/>
          <w:szCs w:val="20"/>
        </w:rPr>
      </w:pPr>
    </w:p>
    <w:p w14:paraId="6238FDDF" w14:textId="16AD1A0D" w:rsidR="00D26868" w:rsidRDefault="00D26868" w:rsidP="00C009CC">
      <w:pPr>
        <w:jc w:val="both"/>
        <w:rPr>
          <w:bCs/>
          <w:sz w:val="20"/>
          <w:szCs w:val="20"/>
        </w:rPr>
      </w:pPr>
      <w:r w:rsidRPr="00D26868">
        <w:rPr>
          <w:bCs/>
          <w:sz w:val="20"/>
          <w:szCs w:val="20"/>
        </w:rPr>
        <w:t>The Corporate</w:t>
      </w:r>
      <w:r w:rsidR="00CF2D43">
        <w:rPr>
          <w:bCs/>
          <w:sz w:val="20"/>
          <w:szCs w:val="20"/>
        </w:rPr>
        <w:t xml:space="preserve"> Services category consists of </w:t>
      </w:r>
      <w:r w:rsidR="00943546">
        <w:rPr>
          <w:bCs/>
          <w:sz w:val="20"/>
          <w:szCs w:val="20"/>
        </w:rPr>
        <w:t>9</w:t>
      </w:r>
      <w:r w:rsidRPr="00D26868">
        <w:rPr>
          <w:bCs/>
          <w:sz w:val="20"/>
          <w:szCs w:val="20"/>
        </w:rPr>
        <w:t xml:space="preserve"> indicators covering:</w:t>
      </w:r>
      <w:r w:rsidR="00C21977">
        <w:rPr>
          <w:bCs/>
          <w:sz w:val="20"/>
          <w:szCs w:val="20"/>
        </w:rPr>
        <w:t>-</w:t>
      </w:r>
    </w:p>
    <w:p w14:paraId="5F81DFBF" w14:textId="77777777" w:rsidR="00604FFA" w:rsidRDefault="00604FFA" w:rsidP="003E302B">
      <w:pPr>
        <w:contextualSpacing/>
        <w:jc w:val="both"/>
        <w:rPr>
          <w:sz w:val="20"/>
          <w:szCs w:val="20"/>
        </w:rPr>
      </w:pPr>
    </w:p>
    <w:p w14:paraId="40563B43" w14:textId="0D9E82D8" w:rsidR="003E302B" w:rsidRDefault="003E302B" w:rsidP="003E302B">
      <w:pPr>
        <w:contextualSpacing/>
        <w:jc w:val="both"/>
        <w:rPr>
          <w:sz w:val="20"/>
          <w:szCs w:val="20"/>
        </w:rPr>
      </w:pPr>
      <w:r>
        <w:rPr>
          <w:sz w:val="20"/>
          <w:szCs w:val="20"/>
        </w:rPr>
        <w:t xml:space="preserve">Based on the Family Group Rank out of 8 for Corporate Services </w:t>
      </w:r>
    </w:p>
    <w:p w14:paraId="680902C9" w14:textId="77777777" w:rsidR="003E302B" w:rsidRDefault="003E302B" w:rsidP="003E302B">
      <w:pPr>
        <w:jc w:val="both"/>
        <w:rPr>
          <w:bCs/>
          <w:sz w:val="20"/>
          <w:szCs w:val="20"/>
        </w:rPr>
      </w:pPr>
      <w:r w:rsidRPr="00D132F0">
        <w:rPr>
          <w:rFonts w:ascii="Calibri" w:hAnsi="Calibri" w:cs="Times New Roman"/>
          <w:b/>
          <w:color w:val="92D050"/>
          <w:szCs w:val="16"/>
        </w:rPr>
        <w:t>↑</w:t>
      </w:r>
      <w:r>
        <w:rPr>
          <w:rFonts w:ascii="Calibri" w:hAnsi="Calibri" w:cs="Times New Roman"/>
          <w:b/>
          <w:color w:val="92D050"/>
          <w:szCs w:val="16"/>
        </w:rPr>
        <w:t xml:space="preserve"> - Improvement </w:t>
      </w:r>
      <w:r>
        <w:rPr>
          <w:rFonts w:ascii="Calibri" w:hAnsi="Calibri" w:cs="Times New Roman"/>
          <w:b/>
          <w:color w:val="92D050"/>
          <w:szCs w:val="16"/>
        </w:rPr>
        <w:tab/>
      </w:r>
      <w:r w:rsidRPr="00D132F0">
        <w:rPr>
          <w:rFonts w:ascii="Calibri" w:hAnsi="Calibri" w:cs="Times New Roman"/>
          <w:b/>
          <w:color w:val="FF0000"/>
        </w:rPr>
        <w:t>↓</w:t>
      </w:r>
      <w:r>
        <w:rPr>
          <w:rFonts w:ascii="Calibri" w:hAnsi="Calibri" w:cs="Times New Roman"/>
          <w:b/>
          <w:color w:val="FF0000"/>
        </w:rPr>
        <w:t xml:space="preserve"> - Deteriorating</w:t>
      </w:r>
      <w:r>
        <w:rPr>
          <w:rFonts w:ascii="Calibri" w:hAnsi="Calibri" w:cs="Times New Roman"/>
          <w:b/>
          <w:color w:val="FF0000"/>
        </w:rPr>
        <w:tab/>
      </w:r>
      <w:r w:rsidRPr="00CE16E5">
        <w:rPr>
          <w:b/>
          <w:sz w:val="24"/>
          <w:szCs w:val="18"/>
        </w:rPr>
        <w:t>─</w:t>
      </w:r>
      <w:r>
        <w:rPr>
          <w:color w:val="000000"/>
          <w:sz w:val="32"/>
          <w:szCs w:val="18"/>
        </w:rPr>
        <w:t xml:space="preserve"> </w:t>
      </w:r>
      <w:r w:rsidRPr="00CE16E5">
        <w:rPr>
          <w:rFonts w:ascii="Calibri" w:hAnsi="Calibri" w:cs="Times New Roman"/>
          <w:b/>
        </w:rPr>
        <w:t>Maintained</w:t>
      </w:r>
    </w:p>
    <w:p w14:paraId="38B985FE" w14:textId="77777777" w:rsidR="003E302B" w:rsidRPr="00D26868" w:rsidRDefault="003E302B" w:rsidP="00C009CC">
      <w:pPr>
        <w:jc w:val="both"/>
        <w:rPr>
          <w:bCs/>
          <w:sz w:val="20"/>
          <w:szCs w:val="20"/>
        </w:rPr>
      </w:pPr>
    </w:p>
    <w:tbl>
      <w:tblPr>
        <w:tblW w:w="10220" w:type="dxa"/>
        <w:tblLook w:val="04A0" w:firstRow="1" w:lastRow="0" w:firstColumn="1" w:lastColumn="0" w:noHBand="0" w:noVBand="1"/>
      </w:tblPr>
      <w:tblGrid>
        <w:gridCol w:w="641"/>
        <w:gridCol w:w="1365"/>
        <w:gridCol w:w="905"/>
        <w:gridCol w:w="1134"/>
        <w:gridCol w:w="1426"/>
        <w:gridCol w:w="1006"/>
        <w:gridCol w:w="1006"/>
        <w:gridCol w:w="950"/>
        <w:gridCol w:w="993"/>
        <w:gridCol w:w="794"/>
      </w:tblGrid>
      <w:tr w:rsidR="006D7CEF" w:rsidRPr="005E27B7" w14:paraId="2F320EC6" w14:textId="77777777" w:rsidTr="004560A8">
        <w:trPr>
          <w:trHeight w:val="743"/>
        </w:trPr>
        <w:tc>
          <w:tcPr>
            <w:tcW w:w="2431" w:type="dxa"/>
            <w:gridSpan w:val="2"/>
            <w:tcBorders>
              <w:top w:val="single" w:sz="8" w:space="0" w:color="auto"/>
              <w:left w:val="single" w:sz="8" w:space="0" w:color="auto"/>
              <w:bottom w:val="single" w:sz="4" w:space="0" w:color="auto"/>
              <w:right w:val="single" w:sz="4" w:space="0" w:color="auto"/>
            </w:tcBorders>
            <w:shd w:val="clear" w:color="000000" w:fill="D9D9D9"/>
            <w:vAlign w:val="bottom"/>
            <w:hideMark/>
          </w:tcPr>
          <w:p w14:paraId="2C22705A" w14:textId="77777777" w:rsidR="006D7CEF" w:rsidRPr="005E27B7" w:rsidRDefault="006D7CEF" w:rsidP="007931E6">
            <w:pPr>
              <w:rPr>
                <w:b/>
                <w:bCs/>
                <w:color w:val="000000"/>
                <w:sz w:val="20"/>
                <w:szCs w:val="20"/>
              </w:rPr>
            </w:pPr>
            <w:r w:rsidRPr="005E27B7">
              <w:rPr>
                <w:b/>
                <w:bCs/>
                <w:color w:val="000000"/>
                <w:sz w:val="20"/>
                <w:szCs w:val="20"/>
              </w:rPr>
              <w:t>Indicator</w:t>
            </w:r>
          </w:p>
        </w:tc>
        <w:tc>
          <w:tcPr>
            <w:tcW w:w="961" w:type="dxa"/>
            <w:tcBorders>
              <w:top w:val="single" w:sz="8" w:space="0" w:color="auto"/>
              <w:left w:val="nil"/>
              <w:bottom w:val="single" w:sz="4" w:space="0" w:color="auto"/>
              <w:right w:val="single" w:sz="4" w:space="0" w:color="auto"/>
            </w:tcBorders>
            <w:shd w:val="clear" w:color="000000" w:fill="D9D9D9"/>
          </w:tcPr>
          <w:p w14:paraId="403CF78D" w14:textId="77777777" w:rsidR="006D7CEF" w:rsidRPr="005E27B7" w:rsidRDefault="006D7CEF" w:rsidP="007931E6">
            <w:pPr>
              <w:rPr>
                <w:b/>
                <w:bCs/>
                <w:color w:val="000000"/>
                <w:sz w:val="20"/>
                <w:szCs w:val="20"/>
              </w:rPr>
            </w:pPr>
          </w:p>
          <w:p w14:paraId="7DF1A14E" w14:textId="77777777" w:rsidR="006D7CEF" w:rsidRPr="005E27B7" w:rsidRDefault="006D7CEF" w:rsidP="007931E6">
            <w:pPr>
              <w:rPr>
                <w:b/>
                <w:bCs/>
                <w:color w:val="000000"/>
                <w:sz w:val="20"/>
                <w:szCs w:val="20"/>
              </w:rPr>
            </w:pPr>
          </w:p>
          <w:p w14:paraId="39C6194F" w14:textId="77777777" w:rsidR="006D7CEF" w:rsidRPr="005E27B7" w:rsidRDefault="006D7CEF" w:rsidP="007931E6">
            <w:pPr>
              <w:rPr>
                <w:b/>
                <w:bCs/>
                <w:color w:val="000000"/>
                <w:sz w:val="20"/>
                <w:szCs w:val="20"/>
              </w:rPr>
            </w:pPr>
          </w:p>
          <w:p w14:paraId="7FC5BBCB" w14:textId="77777777" w:rsidR="006D7CEF" w:rsidRPr="005E27B7" w:rsidRDefault="006D7CEF" w:rsidP="007931E6">
            <w:pPr>
              <w:rPr>
                <w:b/>
                <w:bCs/>
                <w:color w:val="000000"/>
                <w:sz w:val="20"/>
                <w:szCs w:val="20"/>
              </w:rPr>
            </w:pPr>
            <w:r w:rsidRPr="005E27B7">
              <w:rPr>
                <w:b/>
                <w:bCs/>
                <w:color w:val="000000"/>
                <w:sz w:val="20"/>
                <w:szCs w:val="20"/>
              </w:rPr>
              <w:t>Group Rank</w:t>
            </w:r>
          </w:p>
        </w:tc>
        <w:tc>
          <w:tcPr>
            <w:tcW w:w="1134" w:type="dxa"/>
            <w:tcBorders>
              <w:top w:val="single" w:sz="8" w:space="0" w:color="auto"/>
              <w:left w:val="nil"/>
              <w:bottom w:val="single" w:sz="4" w:space="0" w:color="auto"/>
              <w:right w:val="single" w:sz="4" w:space="0" w:color="auto"/>
            </w:tcBorders>
            <w:shd w:val="clear" w:color="000000" w:fill="D9D9D9"/>
            <w:vAlign w:val="bottom"/>
            <w:hideMark/>
          </w:tcPr>
          <w:p w14:paraId="5FC2619E" w14:textId="77777777" w:rsidR="006D7CEF" w:rsidRPr="005E27B7" w:rsidRDefault="006D7CEF" w:rsidP="007931E6">
            <w:pPr>
              <w:rPr>
                <w:b/>
                <w:bCs/>
                <w:color w:val="000000"/>
                <w:sz w:val="20"/>
                <w:szCs w:val="20"/>
              </w:rPr>
            </w:pPr>
            <w:r w:rsidRPr="005E27B7">
              <w:rPr>
                <w:b/>
                <w:bCs/>
                <w:color w:val="000000"/>
                <w:sz w:val="20"/>
                <w:szCs w:val="20"/>
              </w:rPr>
              <w:t>2017/18 Data</w:t>
            </w:r>
          </w:p>
        </w:tc>
        <w:tc>
          <w:tcPr>
            <w:tcW w:w="1426" w:type="dxa"/>
            <w:tcBorders>
              <w:top w:val="single" w:sz="8" w:space="0" w:color="auto"/>
              <w:left w:val="nil"/>
              <w:bottom w:val="single" w:sz="4" w:space="0" w:color="auto"/>
              <w:right w:val="single" w:sz="4" w:space="0" w:color="auto"/>
            </w:tcBorders>
            <w:shd w:val="clear" w:color="auto" w:fill="F2F2F2" w:themeFill="background1" w:themeFillShade="F2"/>
            <w:vAlign w:val="bottom"/>
            <w:hideMark/>
          </w:tcPr>
          <w:p w14:paraId="3F27C271" w14:textId="77777777" w:rsidR="006D7CEF" w:rsidRPr="005E27B7" w:rsidRDefault="006D7CEF" w:rsidP="007931E6">
            <w:pPr>
              <w:rPr>
                <w:b/>
                <w:bCs/>
                <w:color w:val="000000"/>
                <w:sz w:val="20"/>
                <w:szCs w:val="20"/>
              </w:rPr>
            </w:pPr>
            <w:r w:rsidRPr="005E27B7">
              <w:rPr>
                <w:b/>
                <w:bCs/>
                <w:color w:val="000000"/>
                <w:sz w:val="20"/>
                <w:szCs w:val="20"/>
              </w:rPr>
              <w:t>2018/19 Data</w:t>
            </w:r>
          </w:p>
        </w:tc>
        <w:tc>
          <w:tcPr>
            <w:tcW w:w="850" w:type="dxa"/>
            <w:tcBorders>
              <w:top w:val="single" w:sz="8" w:space="0" w:color="auto"/>
              <w:left w:val="nil"/>
              <w:bottom w:val="single" w:sz="4" w:space="0" w:color="auto"/>
              <w:right w:val="single" w:sz="4" w:space="0" w:color="auto"/>
            </w:tcBorders>
            <w:shd w:val="clear" w:color="000000" w:fill="D9D9D9"/>
            <w:vAlign w:val="bottom"/>
            <w:hideMark/>
          </w:tcPr>
          <w:p w14:paraId="735B2CEF" w14:textId="77777777" w:rsidR="006D7CEF" w:rsidRPr="005E27B7" w:rsidRDefault="006D7CEF" w:rsidP="007931E6">
            <w:pPr>
              <w:rPr>
                <w:b/>
                <w:bCs/>
                <w:color w:val="000000"/>
                <w:sz w:val="20"/>
                <w:szCs w:val="20"/>
              </w:rPr>
            </w:pPr>
            <w:r w:rsidRPr="005E27B7">
              <w:rPr>
                <w:b/>
                <w:bCs/>
                <w:color w:val="000000"/>
                <w:sz w:val="20"/>
                <w:szCs w:val="20"/>
              </w:rPr>
              <w:t>Group Average</w:t>
            </w:r>
          </w:p>
        </w:tc>
        <w:tc>
          <w:tcPr>
            <w:tcW w:w="851" w:type="dxa"/>
            <w:tcBorders>
              <w:top w:val="single" w:sz="8" w:space="0" w:color="auto"/>
              <w:left w:val="nil"/>
              <w:bottom w:val="single" w:sz="4" w:space="0" w:color="auto"/>
              <w:right w:val="single" w:sz="4" w:space="0" w:color="auto"/>
            </w:tcBorders>
            <w:shd w:val="clear" w:color="000000" w:fill="D9D9D9"/>
            <w:vAlign w:val="bottom"/>
            <w:hideMark/>
          </w:tcPr>
          <w:p w14:paraId="0BD7BC65" w14:textId="77777777" w:rsidR="006D7CEF" w:rsidRPr="005E27B7" w:rsidRDefault="006D7CEF" w:rsidP="007931E6">
            <w:pPr>
              <w:rPr>
                <w:b/>
                <w:bCs/>
                <w:color w:val="000000"/>
                <w:sz w:val="20"/>
                <w:szCs w:val="20"/>
              </w:rPr>
            </w:pPr>
            <w:r w:rsidRPr="005E27B7">
              <w:rPr>
                <w:b/>
                <w:bCs/>
                <w:color w:val="000000"/>
                <w:sz w:val="20"/>
                <w:szCs w:val="20"/>
              </w:rPr>
              <w:t>Scottish Average</w:t>
            </w:r>
          </w:p>
        </w:tc>
        <w:tc>
          <w:tcPr>
            <w:tcW w:w="850" w:type="dxa"/>
            <w:tcBorders>
              <w:top w:val="single" w:sz="8" w:space="0" w:color="auto"/>
              <w:left w:val="nil"/>
              <w:bottom w:val="single" w:sz="4" w:space="0" w:color="auto"/>
              <w:right w:val="single" w:sz="4" w:space="0" w:color="auto"/>
            </w:tcBorders>
            <w:shd w:val="clear" w:color="000000" w:fill="D9D9D9"/>
            <w:vAlign w:val="bottom"/>
            <w:hideMark/>
          </w:tcPr>
          <w:p w14:paraId="6E6333FF" w14:textId="77777777" w:rsidR="006D7CEF" w:rsidRPr="005E27B7" w:rsidRDefault="006D7CEF" w:rsidP="007931E6">
            <w:pPr>
              <w:rPr>
                <w:b/>
                <w:bCs/>
                <w:color w:val="000000"/>
                <w:sz w:val="20"/>
                <w:szCs w:val="20"/>
              </w:rPr>
            </w:pPr>
            <w:r w:rsidRPr="005E27B7">
              <w:rPr>
                <w:b/>
                <w:bCs/>
                <w:color w:val="000000"/>
                <w:sz w:val="20"/>
                <w:szCs w:val="20"/>
              </w:rPr>
              <w:t>Latest Annual Change %</w:t>
            </w:r>
          </w:p>
        </w:tc>
        <w:tc>
          <w:tcPr>
            <w:tcW w:w="993" w:type="dxa"/>
            <w:tcBorders>
              <w:top w:val="single" w:sz="8" w:space="0" w:color="auto"/>
              <w:left w:val="nil"/>
              <w:bottom w:val="single" w:sz="4" w:space="0" w:color="auto"/>
              <w:right w:val="single" w:sz="8" w:space="0" w:color="auto"/>
            </w:tcBorders>
            <w:shd w:val="clear" w:color="000000" w:fill="D9D9D9"/>
            <w:vAlign w:val="bottom"/>
            <w:hideMark/>
          </w:tcPr>
          <w:p w14:paraId="6ECEBE83" w14:textId="77777777" w:rsidR="006D7CEF" w:rsidRPr="005E27B7" w:rsidRDefault="006D7CEF" w:rsidP="007931E6">
            <w:pPr>
              <w:rPr>
                <w:b/>
                <w:bCs/>
                <w:color w:val="000000"/>
                <w:sz w:val="20"/>
                <w:szCs w:val="20"/>
              </w:rPr>
            </w:pPr>
            <w:r w:rsidRPr="005E27B7">
              <w:rPr>
                <w:b/>
                <w:bCs/>
                <w:color w:val="000000"/>
                <w:sz w:val="20"/>
                <w:szCs w:val="20"/>
              </w:rPr>
              <w:t>Long Term Change %</w:t>
            </w:r>
          </w:p>
        </w:tc>
        <w:tc>
          <w:tcPr>
            <w:tcW w:w="724" w:type="dxa"/>
            <w:tcBorders>
              <w:top w:val="single" w:sz="8" w:space="0" w:color="auto"/>
              <w:left w:val="nil"/>
              <w:bottom w:val="single" w:sz="4" w:space="0" w:color="auto"/>
              <w:right w:val="single" w:sz="8" w:space="0" w:color="auto"/>
            </w:tcBorders>
            <w:shd w:val="clear" w:color="000000" w:fill="D9D9D9"/>
          </w:tcPr>
          <w:p w14:paraId="0C6F919E" w14:textId="77777777" w:rsidR="006D7CEF" w:rsidRPr="005E27B7" w:rsidRDefault="006D7CEF" w:rsidP="007931E6">
            <w:pPr>
              <w:rPr>
                <w:b/>
                <w:bCs/>
                <w:color w:val="000000"/>
                <w:sz w:val="20"/>
                <w:szCs w:val="20"/>
              </w:rPr>
            </w:pPr>
            <w:r w:rsidRPr="005E27B7">
              <w:rPr>
                <w:b/>
                <w:bCs/>
                <w:color w:val="000000"/>
                <w:sz w:val="20"/>
                <w:szCs w:val="20"/>
              </w:rPr>
              <w:t>long Term Arrow</w:t>
            </w:r>
          </w:p>
        </w:tc>
      </w:tr>
      <w:tr w:rsidR="006D7CEF" w:rsidRPr="005E27B7" w14:paraId="4750DB00" w14:textId="77777777" w:rsidTr="004560A8">
        <w:trPr>
          <w:trHeight w:val="184"/>
        </w:trPr>
        <w:tc>
          <w:tcPr>
            <w:tcW w:w="641" w:type="dxa"/>
            <w:tcBorders>
              <w:top w:val="nil"/>
              <w:left w:val="single" w:sz="8" w:space="0" w:color="auto"/>
              <w:bottom w:val="nil"/>
              <w:right w:val="single" w:sz="8" w:space="0" w:color="000000"/>
            </w:tcBorders>
            <w:shd w:val="clear" w:color="000000" w:fill="000000"/>
          </w:tcPr>
          <w:p w14:paraId="2E6D9A7F" w14:textId="77777777" w:rsidR="006D7CEF" w:rsidRPr="005E27B7" w:rsidRDefault="006D7CEF" w:rsidP="007931E6">
            <w:pPr>
              <w:jc w:val="center"/>
              <w:rPr>
                <w:b/>
                <w:bCs/>
                <w:color w:val="FFFFFF"/>
                <w:sz w:val="20"/>
                <w:szCs w:val="20"/>
              </w:rPr>
            </w:pPr>
          </w:p>
        </w:tc>
        <w:tc>
          <w:tcPr>
            <w:tcW w:w="8855" w:type="dxa"/>
            <w:gridSpan w:val="8"/>
            <w:tcBorders>
              <w:top w:val="nil"/>
              <w:left w:val="single" w:sz="8" w:space="0" w:color="auto"/>
              <w:bottom w:val="nil"/>
              <w:right w:val="single" w:sz="8" w:space="0" w:color="000000"/>
            </w:tcBorders>
            <w:shd w:val="clear" w:color="000000" w:fill="000000"/>
            <w:vAlign w:val="bottom"/>
            <w:hideMark/>
          </w:tcPr>
          <w:p w14:paraId="3DCCC870" w14:textId="77777777" w:rsidR="006D7CEF" w:rsidRPr="005E27B7" w:rsidRDefault="006D7CEF" w:rsidP="007931E6">
            <w:pPr>
              <w:jc w:val="center"/>
              <w:rPr>
                <w:b/>
                <w:bCs/>
                <w:color w:val="FFFFFF"/>
                <w:sz w:val="20"/>
                <w:szCs w:val="20"/>
              </w:rPr>
            </w:pPr>
            <w:r w:rsidRPr="005E27B7">
              <w:rPr>
                <w:b/>
                <w:bCs/>
                <w:color w:val="FFFFFF"/>
                <w:sz w:val="20"/>
                <w:szCs w:val="20"/>
              </w:rPr>
              <w:t>Corporate Finance</w:t>
            </w:r>
          </w:p>
        </w:tc>
        <w:tc>
          <w:tcPr>
            <w:tcW w:w="724" w:type="dxa"/>
            <w:tcBorders>
              <w:top w:val="nil"/>
              <w:left w:val="single" w:sz="8" w:space="0" w:color="auto"/>
              <w:bottom w:val="nil"/>
              <w:right w:val="single" w:sz="8" w:space="0" w:color="000000"/>
            </w:tcBorders>
            <w:shd w:val="clear" w:color="000000" w:fill="000000"/>
          </w:tcPr>
          <w:p w14:paraId="74324368" w14:textId="77777777" w:rsidR="006D7CEF" w:rsidRPr="005E27B7" w:rsidRDefault="006D7CEF" w:rsidP="007931E6">
            <w:pPr>
              <w:jc w:val="center"/>
              <w:rPr>
                <w:b/>
                <w:bCs/>
                <w:color w:val="FFFFFF"/>
                <w:sz w:val="20"/>
                <w:szCs w:val="20"/>
              </w:rPr>
            </w:pPr>
          </w:p>
        </w:tc>
      </w:tr>
      <w:tr w:rsidR="004560A8" w:rsidRPr="005E27B7" w14:paraId="10B69608" w14:textId="77777777" w:rsidTr="004560A8">
        <w:trPr>
          <w:trHeight w:val="184"/>
        </w:trPr>
        <w:tc>
          <w:tcPr>
            <w:tcW w:w="2431" w:type="dxa"/>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14:paraId="03EE7056" w14:textId="77777777" w:rsidR="004560A8" w:rsidRPr="005E27B7" w:rsidRDefault="004560A8" w:rsidP="007931E6">
            <w:pPr>
              <w:rPr>
                <w:color w:val="000000"/>
                <w:sz w:val="20"/>
                <w:szCs w:val="20"/>
              </w:rPr>
            </w:pPr>
            <w:r w:rsidRPr="005E27B7">
              <w:rPr>
                <w:color w:val="000000"/>
                <w:sz w:val="20"/>
                <w:szCs w:val="20"/>
              </w:rPr>
              <w:t>Support services as a % of total gross expenditure</w:t>
            </w:r>
          </w:p>
        </w:tc>
        <w:tc>
          <w:tcPr>
            <w:tcW w:w="961" w:type="dxa"/>
            <w:tcBorders>
              <w:top w:val="single" w:sz="4" w:space="0" w:color="auto"/>
              <w:left w:val="nil"/>
              <w:bottom w:val="single" w:sz="4" w:space="0" w:color="auto"/>
              <w:right w:val="single" w:sz="4" w:space="0" w:color="auto"/>
            </w:tcBorders>
            <w:shd w:val="clear" w:color="auto" w:fill="auto"/>
            <w:vAlign w:val="bottom"/>
          </w:tcPr>
          <w:p w14:paraId="72C19426" w14:textId="77777777" w:rsidR="004560A8" w:rsidRPr="005E27B7" w:rsidRDefault="004560A8" w:rsidP="007931E6">
            <w:pPr>
              <w:jc w:val="center"/>
              <w:rPr>
                <w:color w:val="000000"/>
                <w:sz w:val="20"/>
                <w:szCs w:val="20"/>
              </w:rPr>
            </w:pPr>
            <w:r w:rsidRPr="005E27B7">
              <w:rPr>
                <w:color w:val="000000"/>
                <w:sz w:val="20"/>
                <w:szCs w:val="20"/>
              </w:rPr>
              <w:t>3</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75D6813" w14:textId="77777777" w:rsidR="004560A8" w:rsidRPr="005E27B7" w:rsidRDefault="004560A8" w:rsidP="007931E6">
            <w:pPr>
              <w:jc w:val="center"/>
              <w:rPr>
                <w:color w:val="000000"/>
                <w:sz w:val="20"/>
                <w:szCs w:val="20"/>
              </w:rPr>
            </w:pPr>
            <w:r w:rsidRPr="005E27B7">
              <w:rPr>
                <w:color w:val="000000"/>
                <w:sz w:val="20"/>
                <w:szCs w:val="20"/>
              </w:rPr>
              <w:t>3.42</w:t>
            </w:r>
          </w:p>
        </w:tc>
        <w:tc>
          <w:tcPr>
            <w:tcW w:w="1426"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256E5488" w14:textId="77777777" w:rsidR="004560A8" w:rsidRPr="005E27B7" w:rsidRDefault="004560A8" w:rsidP="007931E6">
            <w:pPr>
              <w:jc w:val="center"/>
              <w:rPr>
                <w:color w:val="000000"/>
                <w:sz w:val="20"/>
                <w:szCs w:val="20"/>
              </w:rPr>
            </w:pPr>
            <w:r w:rsidRPr="005E27B7">
              <w:rPr>
                <w:color w:val="000000"/>
                <w:sz w:val="20"/>
                <w:szCs w:val="20"/>
              </w:rPr>
              <w:t>3.62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14AD9EA8" w14:textId="77777777" w:rsidR="004560A8" w:rsidRPr="005E27B7" w:rsidRDefault="004560A8" w:rsidP="007931E6">
            <w:pPr>
              <w:jc w:val="center"/>
              <w:rPr>
                <w:color w:val="000000"/>
                <w:sz w:val="20"/>
                <w:szCs w:val="20"/>
              </w:rPr>
            </w:pPr>
            <w:r w:rsidRPr="005E27B7">
              <w:rPr>
                <w:color w:val="000000"/>
                <w:sz w:val="20"/>
                <w:szCs w:val="20"/>
              </w:rPr>
              <w:t>3.97</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63AC3DD0" w14:textId="77777777" w:rsidR="004560A8" w:rsidRPr="005E27B7" w:rsidRDefault="004560A8" w:rsidP="007931E6">
            <w:pPr>
              <w:jc w:val="center"/>
              <w:rPr>
                <w:color w:val="000000"/>
                <w:sz w:val="20"/>
                <w:szCs w:val="20"/>
              </w:rPr>
            </w:pPr>
            <w:r w:rsidRPr="005E27B7">
              <w:rPr>
                <w:color w:val="000000"/>
                <w:sz w:val="20"/>
                <w:szCs w:val="20"/>
              </w:rPr>
              <w:t>4.37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61CC49E6" w14:textId="77777777" w:rsidR="004560A8" w:rsidRPr="005E27B7" w:rsidRDefault="004560A8" w:rsidP="007931E6">
            <w:pPr>
              <w:jc w:val="center"/>
              <w:rPr>
                <w:color w:val="000000"/>
                <w:sz w:val="20"/>
                <w:szCs w:val="20"/>
              </w:rPr>
            </w:pPr>
            <w:r w:rsidRPr="005E27B7">
              <w:rPr>
                <w:color w:val="000000"/>
                <w:sz w:val="20"/>
                <w:szCs w:val="20"/>
              </w:rPr>
              <w:t>5.63</w:t>
            </w:r>
          </w:p>
        </w:tc>
        <w:tc>
          <w:tcPr>
            <w:tcW w:w="993" w:type="dxa"/>
            <w:tcBorders>
              <w:top w:val="single" w:sz="4" w:space="0" w:color="auto"/>
              <w:left w:val="nil"/>
              <w:bottom w:val="single" w:sz="4" w:space="0" w:color="auto"/>
              <w:right w:val="single" w:sz="8" w:space="0" w:color="auto"/>
            </w:tcBorders>
            <w:shd w:val="clear" w:color="auto" w:fill="auto"/>
            <w:vAlign w:val="bottom"/>
            <w:hideMark/>
          </w:tcPr>
          <w:p w14:paraId="753BE7A0" w14:textId="77777777" w:rsidR="004560A8" w:rsidRPr="005E27B7" w:rsidRDefault="004560A8" w:rsidP="007931E6">
            <w:pPr>
              <w:jc w:val="center"/>
              <w:rPr>
                <w:color w:val="000000"/>
                <w:sz w:val="20"/>
                <w:szCs w:val="20"/>
              </w:rPr>
            </w:pPr>
            <w:r w:rsidRPr="005E27B7">
              <w:rPr>
                <w:color w:val="000000"/>
                <w:sz w:val="20"/>
                <w:szCs w:val="20"/>
              </w:rPr>
              <w:t>-24.81</w:t>
            </w:r>
          </w:p>
        </w:tc>
        <w:tc>
          <w:tcPr>
            <w:tcW w:w="724" w:type="dxa"/>
            <w:tcBorders>
              <w:top w:val="single" w:sz="4" w:space="0" w:color="auto"/>
              <w:left w:val="nil"/>
              <w:bottom w:val="single" w:sz="4" w:space="0" w:color="auto"/>
              <w:right w:val="single" w:sz="8" w:space="0" w:color="auto"/>
            </w:tcBorders>
          </w:tcPr>
          <w:p w14:paraId="1631D49F" w14:textId="77777777" w:rsidR="004560A8" w:rsidRPr="005E27B7" w:rsidRDefault="004560A8" w:rsidP="007931E6">
            <w:pPr>
              <w:jc w:val="center"/>
              <w:rPr>
                <w:b/>
                <w:color w:val="92D050"/>
                <w:sz w:val="20"/>
                <w:szCs w:val="20"/>
              </w:rPr>
            </w:pPr>
            <w:r w:rsidRPr="005E27B7">
              <w:rPr>
                <w:b/>
                <w:color w:val="92D050"/>
                <w:sz w:val="20"/>
                <w:szCs w:val="20"/>
              </w:rPr>
              <w:t>↑</w:t>
            </w:r>
          </w:p>
        </w:tc>
      </w:tr>
      <w:tr w:rsidR="004560A8" w:rsidRPr="005E27B7" w14:paraId="7D4BD918" w14:textId="77777777" w:rsidTr="004560A8">
        <w:trPr>
          <w:trHeight w:val="184"/>
        </w:trPr>
        <w:tc>
          <w:tcPr>
            <w:tcW w:w="2431" w:type="dxa"/>
            <w:gridSpan w:val="2"/>
            <w:tcBorders>
              <w:top w:val="nil"/>
              <w:left w:val="single" w:sz="8" w:space="0" w:color="auto"/>
              <w:bottom w:val="single" w:sz="4" w:space="0" w:color="auto"/>
              <w:right w:val="single" w:sz="4" w:space="0" w:color="auto"/>
            </w:tcBorders>
            <w:shd w:val="clear" w:color="auto" w:fill="auto"/>
            <w:vAlign w:val="bottom"/>
            <w:hideMark/>
          </w:tcPr>
          <w:p w14:paraId="47A66235" w14:textId="77777777" w:rsidR="004560A8" w:rsidRPr="005E27B7" w:rsidRDefault="004560A8" w:rsidP="007931E6">
            <w:pPr>
              <w:rPr>
                <w:color w:val="000000"/>
                <w:sz w:val="20"/>
                <w:szCs w:val="20"/>
              </w:rPr>
            </w:pPr>
            <w:r w:rsidRPr="005E27B7">
              <w:rPr>
                <w:color w:val="000000"/>
                <w:sz w:val="20"/>
                <w:szCs w:val="20"/>
              </w:rPr>
              <w:t>The cost per dwelling of collecting council tax</w:t>
            </w:r>
          </w:p>
        </w:tc>
        <w:tc>
          <w:tcPr>
            <w:tcW w:w="961" w:type="dxa"/>
            <w:tcBorders>
              <w:top w:val="nil"/>
              <w:left w:val="nil"/>
              <w:bottom w:val="single" w:sz="4" w:space="0" w:color="auto"/>
              <w:right w:val="single" w:sz="4" w:space="0" w:color="auto"/>
            </w:tcBorders>
            <w:shd w:val="clear" w:color="auto" w:fill="auto"/>
            <w:vAlign w:val="bottom"/>
          </w:tcPr>
          <w:p w14:paraId="2FFAABA3" w14:textId="77777777" w:rsidR="004560A8" w:rsidRPr="005E27B7" w:rsidRDefault="004560A8" w:rsidP="007931E6">
            <w:pPr>
              <w:jc w:val="center"/>
              <w:rPr>
                <w:color w:val="000000"/>
                <w:sz w:val="20"/>
                <w:szCs w:val="20"/>
              </w:rPr>
            </w:pPr>
            <w:r w:rsidRPr="005E27B7">
              <w:rPr>
                <w:color w:val="000000"/>
                <w:sz w:val="20"/>
                <w:szCs w:val="20"/>
              </w:rPr>
              <w:t>8</w:t>
            </w:r>
          </w:p>
        </w:tc>
        <w:tc>
          <w:tcPr>
            <w:tcW w:w="1134" w:type="dxa"/>
            <w:tcBorders>
              <w:top w:val="nil"/>
              <w:left w:val="nil"/>
              <w:bottom w:val="single" w:sz="4" w:space="0" w:color="auto"/>
              <w:right w:val="single" w:sz="4" w:space="0" w:color="auto"/>
            </w:tcBorders>
            <w:shd w:val="clear" w:color="auto" w:fill="auto"/>
            <w:vAlign w:val="bottom"/>
            <w:hideMark/>
          </w:tcPr>
          <w:p w14:paraId="3E974B01" w14:textId="77777777" w:rsidR="004560A8" w:rsidRPr="005E27B7" w:rsidRDefault="004560A8" w:rsidP="007931E6">
            <w:pPr>
              <w:jc w:val="center"/>
              <w:rPr>
                <w:color w:val="000000"/>
                <w:sz w:val="20"/>
                <w:szCs w:val="20"/>
              </w:rPr>
            </w:pPr>
            <w:r w:rsidRPr="005E27B7">
              <w:rPr>
                <w:color w:val="000000"/>
                <w:sz w:val="20"/>
                <w:szCs w:val="20"/>
              </w:rPr>
              <w:t>£12.40</w:t>
            </w:r>
          </w:p>
        </w:tc>
        <w:tc>
          <w:tcPr>
            <w:tcW w:w="1426" w:type="dxa"/>
            <w:tcBorders>
              <w:top w:val="nil"/>
              <w:left w:val="nil"/>
              <w:bottom w:val="single" w:sz="4" w:space="0" w:color="auto"/>
              <w:right w:val="single" w:sz="4" w:space="0" w:color="auto"/>
            </w:tcBorders>
            <w:shd w:val="clear" w:color="auto" w:fill="F2F2F2" w:themeFill="background1" w:themeFillShade="F2"/>
            <w:vAlign w:val="bottom"/>
            <w:hideMark/>
          </w:tcPr>
          <w:p w14:paraId="4D254772" w14:textId="77777777" w:rsidR="004560A8" w:rsidRPr="005E27B7" w:rsidRDefault="004560A8" w:rsidP="007931E6">
            <w:pPr>
              <w:jc w:val="center"/>
              <w:rPr>
                <w:color w:val="000000"/>
                <w:sz w:val="20"/>
                <w:szCs w:val="20"/>
              </w:rPr>
            </w:pPr>
            <w:r w:rsidRPr="005E27B7">
              <w:rPr>
                <w:color w:val="000000"/>
                <w:sz w:val="20"/>
                <w:szCs w:val="20"/>
              </w:rPr>
              <w:t>£10.41</w:t>
            </w:r>
          </w:p>
        </w:tc>
        <w:tc>
          <w:tcPr>
            <w:tcW w:w="850" w:type="dxa"/>
            <w:tcBorders>
              <w:top w:val="nil"/>
              <w:left w:val="nil"/>
              <w:bottom w:val="single" w:sz="4" w:space="0" w:color="auto"/>
              <w:right w:val="single" w:sz="4" w:space="0" w:color="auto"/>
            </w:tcBorders>
            <w:shd w:val="clear" w:color="auto" w:fill="auto"/>
            <w:vAlign w:val="bottom"/>
            <w:hideMark/>
          </w:tcPr>
          <w:p w14:paraId="2A32B157" w14:textId="77777777" w:rsidR="004560A8" w:rsidRPr="005E27B7" w:rsidRDefault="004560A8" w:rsidP="007931E6">
            <w:pPr>
              <w:jc w:val="center"/>
              <w:rPr>
                <w:color w:val="000000"/>
                <w:sz w:val="20"/>
                <w:szCs w:val="20"/>
              </w:rPr>
            </w:pPr>
            <w:r w:rsidRPr="005E27B7">
              <w:rPr>
                <w:color w:val="000000"/>
                <w:sz w:val="20"/>
                <w:szCs w:val="20"/>
              </w:rPr>
              <w:t>£6.89</w:t>
            </w:r>
          </w:p>
        </w:tc>
        <w:tc>
          <w:tcPr>
            <w:tcW w:w="851" w:type="dxa"/>
            <w:tcBorders>
              <w:top w:val="nil"/>
              <w:left w:val="nil"/>
              <w:bottom w:val="single" w:sz="4" w:space="0" w:color="auto"/>
              <w:right w:val="single" w:sz="4" w:space="0" w:color="auto"/>
            </w:tcBorders>
            <w:shd w:val="clear" w:color="auto" w:fill="auto"/>
            <w:vAlign w:val="bottom"/>
            <w:hideMark/>
          </w:tcPr>
          <w:p w14:paraId="75CA10AC" w14:textId="77777777" w:rsidR="004560A8" w:rsidRPr="005E27B7" w:rsidRDefault="004560A8" w:rsidP="007931E6">
            <w:pPr>
              <w:jc w:val="center"/>
              <w:rPr>
                <w:color w:val="000000"/>
                <w:sz w:val="20"/>
                <w:szCs w:val="20"/>
              </w:rPr>
            </w:pPr>
            <w:r w:rsidRPr="005E27B7">
              <w:rPr>
                <w:color w:val="000000"/>
                <w:sz w:val="20"/>
                <w:szCs w:val="20"/>
              </w:rPr>
              <w:t>£6.92</w:t>
            </w:r>
          </w:p>
        </w:tc>
        <w:tc>
          <w:tcPr>
            <w:tcW w:w="850" w:type="dxa"/>
            <w:tcBorders>
              <w:top w:val="nil"/>
              <w:left w:val="nil"/>
              <w:bottom w:val="single" w:sz="4" w:space="0" w:color="auto"/>
              <w:right w:val="single" w:sz="4" w:space="0" w:color="auto"/>
            </w:tcBorders>
            <w:shd w:val="clear" w:color="auto" w:fill="auto"/>
            <w:vAlign w:val="bottom"/>
            <w:hideMark/>
          </w:tcPr>
          <w:p w14:paraId="63EE8DEB" w14:textId="77777777" w:rsidR="004560A8" w:rsidRPr="005E27B7" w:rsidRDefault="004560A8" w:rsidP="007931E6">
            <w:pPr>
              <w:jc w:val="center"/>
              <w:rPr>
                <w:color w:val="000000"/>
                <w:sz w:val="20"/>
                <w:szCs w:val="20"/>
              </w:rPr>
            </w:pPr>
            <w:r w:rsidRPr="005E27B7">
              <w:rPr>
                <w:color w:val="000000"/>
                <w:sz w:val="20"/>
                <w:szCs w:val="20"/>
              </w:rPr>
              <w:t>-16.09</w:t>
            </w:r>
          </w:p>
        </w:tc>
        <w:tc>
          <w:tcPr>
            <w:tcW w:w="993" w:type="dxa"/>
            <w:tcBorders>
              <w:top w:val="nil"/>
              <w:left w:val="nil"/>
              <w:bottom w:val="single" w:sz="4" w:space="0" w:color="auto"/>
              <w:right w:val="single" w:sz="8" w:space="0" w:color="auto"/>
            </w:tcBorders>
            <w:shd w:val="clear" w:color="auto" w:fill="auto"/>
            <w:vAlign w:val="bottom"/>
            <w:hideMark/>
          </w:tcPr>
          <w:p w14:paraId="51C75EE4" w14:textId="77777777" w:rsidR="004560A8" w:rsidRPr="005E27B7" w:rsidRDefault="004560A8" w:rsidP="007931E6">
            <w:pPr>
              <w:jc w:val="center"/>
              <w:rPr>
                <w:color w:val="000000"/>
                <w:sz w:val="20"/>
                <w:szCs w:val="20"/>
              </w:rPr>
            </w:pPr>
            <w:r w:rsidRPr="005E27B7">
              <w:rPr>
                <w:color w:val="000000"/>
                <w:sz w:val="20"/>
                <w:szCs w:val="20"/>
              </w:rPr>
              <w:t>-59.20</w:t>
            </w:r>
          </w:p>
        </w:tc>
        <w:tc>
          <w:tcPr>
            <w:tcW w:w="724" w:type="dxa"/>
            <w:tcBorders>
              <w:top w:val="nil"/>
              <w:left w:val="nil"/>
              <w:bottom w:val="single" w:sz="4" w:space="0" w:color="auto"/>
              <w:right w:val="single" w:sz="8" w:space="0" w:color="auto"/>
            </w:tcBorders>
          </w:tcPr>
          <w:p w14:paraId="68902798" w14:textId="77777777" w:rsidR="004560A8" w:rsidRPr="005E27B7" w:rsidRDefault="004560A8" w:rsidP="007931E6">
            <w:pPr>
              <w:jc w:val="center"/>
              <w:rPr>
                <w:b/>
                <w:color w:val="92D050"/>
                <w:sz w:val="20"/>
                <w:szCs w:val="20"/>
              </w:rPr>
            </w:pPr>
            <w:r w:rsidRPr="005E27B7">
              <w:rPr>
                <w:b/>
                <w:color w:val="92D050"/>
                <w:sz w:val="20"/>
                <w:szCs w:val="20"/>
              </w:rPr>
              <w:t>↑</w:t>
            </w:r>
          </w:p>
        </w:tc>
      </w:tr>
      <w:tr w:rsidR="004560A8" w:rsidRPr="005E27B7" w14:paraId="4AD92829" w14:textId="77777777" w:rsidTr="004560A8">
        <w:trPr>
          <w:trHeight w:val="371"/>
        </w:trPr>
        <w:tc>
          <w:tcPr>
            <w:tcW w:w="2431" w:type="dxa"/>
            <w:gridSpan w:val="2"/>
            <w:tcBorders>
              <w:top w:val="nil"/>
              <w:left w:val="single" w:sz="8" w:space="0" w:color="auto"/>
              <w:bottom w:val="single" w:sz="4" w:space="0" w:color="auto"/>
              <w:right w:val="single" w:sz="4" w:space="0" w:color="auto"/>
            </w:tcBorders>
            <w:shd w:val="clear" w:color="auto" w:fill="auto"/>
            <w:vAlign w:val="bottom"/>
            <w:hideMark/>
          </w:tcPr>
          <w:p w14:paraId="61D4569E" w14:textId="77777777" w:rsidR="004560A8" w:rsidRPr="005E27B7" w:rsidRDefault="004560A8" w:rsidP="007931E6">
            <w:pPr>
              <w:rPr>
                <w:color w:val="000000"/>
                <w:sz w:val="20"/>
                <w:szCs w:val="20"/>
              </w:rPr>
            </w:pPr>
            <w:r w:rsidRPr="005E27B7">
              <w:rPr>
                <w:color w:val="000000"/>
                <w:sz w:val="20"/>
                <w:szCs w:val="20"/>
              </w:rPr>
              <w:t>% of income due from council tax received by the end of the year</w:t>
            </w:r>
          </w:p>
        </w:tc>
        <w:tc>
          <w:tcPr>
            <w:tcW w:w="961" w:type="dxa"/>
            <w:tcBorders>
              <w:top w:val="nil"/>
              <w:left w:val="nil"/>
              <w:bottom w:val="single" w:sz="4" w:space="0" w:color="auto"/>
              <w:right w:val="single" w:sz="4" w:space="0" w:color="auto"/>
            </w:tcBorders>
            <w:shd w:val="clear" w:color="auto" w:fill="auto"/>
            <w:vAlign w:val="bottom"/>
          </w:tcPr>
          <w:p w14:paraId="5D025226" w14:textId="77777777" w:rsidR="004560A8" w:rsidRPr="005E27B7" w:rsidRDefault="004560A8" w:rsidP="007931E6">
            <w:pPr>
              <w:jc w:val="center"/>
              <w:rPr>
                <w:color w:val="000000"/>
                <w:sz w:val="20"/>
                <w:szCs w:val="20"/>
              </w:rPr>
            </w:pPr>
            <w:r w:rsidRPr="005E27B7">
              <w:rPr>
                <w:color w:val="000000"/>
                <w:sz w:val="20"/>
                <w:szCs w:val="20"/>
              </w:rPr>
              <w:t>8</w:t>
            </w:r>
          </w:p>
        </w:tc>
        <w:tc>
          <w:tcPr>
            <w:tcW w:w="1134" w:type="dxa"/>
            <w:tcBorders>
              <w:top w:val="nil"/>
              <w:left w:val="nil"/>
              <w:bottom w:val="single" w:sz="4" w:space="0" w:color="auto"/>
              <w:right w:val="single" w:sz="4" w:space="0" w:color="auto"/>
            </w:tcBorders>
            <w:shd w:val="clear" w:color="auto" w:fill="auto"/>
            <w:vAlign w:val="bottom"/>
            <w:hideMark/>
          </w:tcPr>
          <w:p w14:paraId="3D165C9D" w14:textId="77777777" w:rsidR="004560A8" w:rsidRPr="005E27B7" w:rsidRDefault="004560A8" w:rsidP="007931E6">
            <w:pPr>
              <w:jc w:val="center"/>
              <w:rPr>
                <w:color w:val="000000"/>
                <w:sz w:val="20"/>
                <w:szCs w:val="20"/>
              </w:rPr>
            </w:pPr>
            <w:r w:rsidRPr="005E27B7">
              <w:rPr>
                <w:color w:val="000000"/>
                <w:sz w:val="20"/>
                <w:szCs w:val="20"/>
              </w:rPr>
              <w:t>93.91</w:t>
            </w:r>
          </w:p>
        </w:tc>
        <w:tc>
          <w:tcPr>
            <w:tcW w:w="1426" w:type="dxa"/>
            <w:tcBorders>
              <w:top w:val="nil"/>
              <w:left w:val="nil"/>
              <w:bottom w:val="single" w:sz="4" w:space="0" w:color="auto"/>
              <w:right w:val="single" w:sz="4" w:space="0" w:color="auto"/>
            </w:tcBorders>
            <w:shd w:val="clear" w:color="auto" w:fill="F2F2F2" w:themeFill="background1" w:themeFillShade="F2"/>
            <w:vAlign w:val="bottom"/>
            <w:hideMark/>
          </w:tcPr>
          <w:p w14:paraId="1DEBC097" w14:textId="77777777" w:rsidR="004560A8" w:rsidRPr="005E27B7" w:rsidRDefault="004560A8" w:rsidP="007931E6">
            <w:pPr>
              <w:jc w:val="center"/>
              <w:rPr>
                <w:color w:val="000000"/>
                <w:sz w:val="20"/>
                <w:szCs w:val="20"/>
              </w:rPr>
            </w:pPr>
            <w:r w:rsidRPr="005E27B7">
              <w:rPr>
                <w:color w:val="000000"/>
                <w:sz w:val="20"/>
                <w:szCs w:val="20"/>
              </w:rPr>
              <w:t>94.06</w:t>
            </w:r>
          </w:p>
        </w:tc>
        <w:tc>
          <w:tcPr>
            <w:tcW w:w="850" w:type="dxa"/>
            <w:tcBorders>
              <w:top w:val="nil"/>
              <w:left w:val="nil"/>
              <w:bottom w:val="single" w:sz="4" w:space="0" w:color="auto"/>
              <w:right w:val="single" w:sz="4" w:space="0" w:color="auto"/>
            </w:tcBorders>
            <w:shd w:val="clear" w:color="auto" w:fill="auto"/>
            <w:vAlign w:val="bottom"/>
            <w:hideMark/>
          </w:tcPr>
          <w:p w14:paraId="78481441" w14:textId="77777777" w:rsidR="004560A8" w:rsidRPr="005E27B7" w:rsidRDefault="004560A8" w:rsidP="007931E6">
            <w:pPr>
              <w:jc w:val="center"/>
              <w:rPr>
                <w:color w:val="000000"/>
                <w:sz w:val="20"/>
                <w:szCs w:val="20"/>
              </w:rPr>
            </w:pPr>
            <w:r w:rsidRPr="005E27B7">
              <w:rPr>
                <w:color w:val="000000"/>
                <w:sz w:val="20"/>
                <w:szCs w:val="20"/>
              </w:rPr>
              <w:t>95.47</w:t>
            </w:r>
          </w:p>
        </w:tc>
        <w:tc>
          <w:tcPr>
            <w:tcW w:w="851" w:type="dxa"/>
            <w:tcBorders>
              <w:top w:val="nil"/>
              <w:left w:val="nil"/>
              <w:bottom w:val="single" w:sz="4" w:space="0" w:color="auto"/>
              <w:right w:val="single" w:sz="4" w:space="0" w:color="auto"/>
            </w:tcBorders>
            <w:shd w:val="clear" w:color="auto" w:fill="auto"/>
            <w:vAlign w:val="bottom"/>
            <w:hideMark/>
          </w:tcPr>
          <w:p w14:paraId="003DF2AF" w14:textId="77777777" w:rsidR="004560A8" w:rsidRPr="005E27B7" w:rsidRDefault="004560A8" w:rsidP="007931E6">
            <w:pPr>
              <w:jc w:val="center"/>
              <w:rPr>
                <w:color w:val="000000"/>
                <w:sz w:val="20"/>
                <w:szCs w:val="20"/>
              </w:rPr>
            </w:pPr>
            <w:r w:rsidRPr="005E27B7">
              <w:rPr>
                <w:color w:val="000000"/>
                <w:sz w:val="20"/>
                <w:szCs w:val="20"/>
              </w:rPr>
              <w:t>96.01</w:t>
            </w:r>
          </w:p>
        </w:tc>
        <w:tc>
          <w:tcPr>
            <w:tcW w:w="850" w:type="dxa"/>
            <w:tcBorders>
              <w:top w:val="nil"/>
              <w:left w:val="nil"/>
              <w:bottom w:val="single" w:sz="4" w:space="0" w:color="auto"/>
              <w:right w:val="single" w:sz="4" w:space="0" w:color="auto"/>
            </w:tcBorders>
            <w:shd w:val="clear" w:color="auto" w:fill="auto"/>
            <w:vAlign w:val="bottom"/>
            <w:hideMark/>
          </w:tcPr>
          <w:p w14:paraId="6393DACB" w14:textId="77777777" w:rsidR="004560A8" w:rsidRPr="005E27B7" w:rsidRDefault="004560A8" w:rsidP="007931E6">
            <w:pPr>
              <w:jc w:val="center"/>
              <w:rPr>
                <w:color w:val="000000"/>
                <w:sz w:val="20"/>
                <w:szCs w:val="20"/>
              </w:rPr>
            </w:pPr>
            <w:r w:rsidRPr="005E27B7">
              <w:rPr>
                <w:color w:val="000000"/>
                <w:sz w:val="20"/>
                <w:szCs w:val="20"/>
              </w:rPr>
              <w:t>0.16</w:t>
            </w:r>
          </w:p>
        </w:tc>
        <w:tc>
          <w:tcPr>
            <w:tcW w:w="993" w:type="dxa"/>
            <w:tcBorders>
              <w:top w:val="nil"/>
              <w:left w:val="nil"/>
              <w:bottom w:val="single" w:sz="4" w:space="0" w:color="auto"/>
              <w:right w:val="single" w:sz="8" w:space="0" w:color="auto"/>
            </w:tcBorders>
            <w:shd w:val="clear" w:color="auto" w:fill="auto"/>
            <w:vAlign w:val="bottom"/>
            <w:hideMark/>
          </w:tcPr>
          <w:p w14:paraId="3A3D98EE" w14:textId="77777777" w:rsidR="004560A8" w:rsidRPr="005E27B7" w:rsidRDefault="004560A8" w:rsidP="007931E6">
            <w:pPr>
              <w:jc w:val="center"/>
              <w:rPr>
                <w:color w:val="000000"/>
                <w:sz w:val="20"/>
                <w:szCs w:val="20"/>
              </w:rPr>
            </w:pPr>
            <w:r w:rsidRPr="005E27B7">
              <w:rPr>
                <w:color w:val="000000"/>
                <w:sz w:val="20"/>
                <w:szCs w:val="20"/>
              </w:rPr>
              <w:t>1.22</w:t>
            </w:r>
          </w:p>
        </w:tc>
        <w:tc>
          <w:tcPr>
            <w:tcW w:w="724" w:type="dxa"/>
            <w:tcBorders>
              <w:top w:val="nil"/>
              <w:left w:val="nil"/>
              <w:bottom w:val="single" w:sz="4" w:space="0" w:color="auto"/>
              <w:right w:val="single" w:sz="8" w:space="0" w:color="auto"/>
            </w:tcBorders>
          </w:tcPr>
          <w:p w14:paraId="6820BC00" w14:textId="77777777" w:rsidR="004560A8" w:rsidRPr="005E27B7" w:rsidRDefault="004560A8" w:rsidP="007931E6">
            <w:pPr>
              <w:jc w:val="center"/>
              <w:rPr>
                <w:b/>
                <w:color w:val="92D050"/>
                <w:sz w:val="20"/>
                <w:szCs w:val="20"/>
              </w:rPr>
            </w:pPr>
            <w:r w:rsidRPr="005E27B7">
              <w:rPr>
                <w:b/>
                <w:color w:val="92D050"/>
                <w:sz w:val="20"/>
                <w:szCs w:val="20"/>
              </w:rPr>
              <w:t>↑</w:t>
            </w:r>
          </w:p>
        </w:tc>
      </w:tr>
      <w:tr w:rsidR="004560A8" w:rsidRPr="005E27B7" w14:paraId="15E89AD4" w14:textId="77777777" w:rsidTr="004560A8">
        <w:trPr>
          <w:trHeight w:val="184"/>
        </w:trPr>
        <w:tc>
          <w:tcPr>
            <w:tcW w:w="2431" w:type="dxa"/>
            <w:gridSpan w:val="2"/>
            <w:tcBorders>
              <w:top w:val="nil"/>
              <w:left w:val="single" w:sz="8" w:space="0" w:color="auto"/>
              <w:bottom w:val="single" w:sz="4" w:space="0" w:color="auto"/>
              <w:right w:val="single" w:sz="4" w:space="0" w:color="auto"/>
            </w:tcBorders>
            <w:shd w:val="clear" w:color="auto" w:fill="auto"/>
            <w:vAlign w:val="bottom"/>
            <w:hideMark/>
          </w:tcPr>
          <w:p w14:paraId="07E696C6" w14:textId="77777777" w:rsidR="004560A8" w:rsidRPr="005E27B7" w:rsidRDefault="004560A8" w:rsidP="007931E6">
            <w:pPr>
              <w:rPr>
                <w:color w:val="000000"/>
                <w:sz w:val="20"/>
                <w:szCs w:val="20"/>
              </w:rPr>
            </w:pPr>
            <w:r w:rsidRPr="005E27B7">
              <w:rPr>
                <w:color w:val="000000"/>
                <w:sz w:val="20"/>
                <w:szCs w:val="20"/>
              </w:rPr>
              <w:t>% of invoices sampled that were paid within 30 days</w:t>
            </w:r>
          </w:p>
        </w:tc>
        <w:tc>
          <w:tcPr>
            <w:tcW w:w="961" w:type="dxa"/>
            <w:tcBorders>
              <w:top w:val="nil"/>
              <w:left w:val="nil"/>
              <w:bottom w:val="single" w:sz="4" w:space="0" w:color="auto"/>
              <w:right w:val="single" w:sz="4" w:space="0" w:color="auto"/>
            </w:tcBorders>
            <w:shd w:val="clear" w:color="auto" w:fill="auto"/>
            <w:vAlign w:val="bottom"/>
          </w:tcPr>
          <w:p w14:paraId="35AFC8AA" w14:textId="77777777" w:rsidR="004560A8" w:rsidRPr="005E27B7" w:rsidRDefault="004560A8" w:rsidP="007931E6">
            <w:pPr>
              <w:jc w:val="center"/>
              <w:rPr>
                <w:color w:val="000000"/>
                <w:sz w:val="20"/>
                <w:szCs w:val="20"/>
              </w:rPr>
            </w:pPr>
            <w:r w:rsidRPr="005E27B7">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bottom"/>
            <w:hideMark/>
          </w:tcPr>
          <w:p w14:paraId="33B1FB26" w14:textId="77777777" w:rsidR="004560A8" w:rsidRPr="005E27B7" w:rsidRDefault="004560A8" w:rsidP="007931E6">
            <w:pPr>
              <w:jc w:val="center"/>
              <w:rPr>
                <w:color w:val="000000"/>
                <w:sz w:val="20"/>
                <w:szCs w:val="20"/>
              </w:rPr>
            </w:pPr>
            <w:r w:rsidRPr="005E27B7">
              <w:rPr>
                <w:color w:val="000000"/>
                <w:sz w:val="20"/>
                <w:szCs w:val="20"/>
              </w:rPr>
              <w:t>97.06</w:t>
            </w:r>
          </w:p>
        </w:tc>
        <w:tc>
          <w:tcPr>
            <w:tcW w:w="1426" w:type="dxa"/>
            <w:tcBorders>
              <w:top w:val="nil"/>
              <w:left w:val="nil"/>
              <w:bottom w:val="single" w:sz="4" w:space="0" w:color="auto"/>
              <w:right w:val="single" w:sz="4" w:space="0" w:color="auto"/>
            </w:tcBorders>
            <w:shd w:val="clear" w:color="auto" w:fill="F2F2F2" w:themeFill="background1" w:themeFillShade="F2"/>
            <w:vAlign w:val="bottom"/>
            <w:hideMark/>
          </w:tcPr>
          <w:p w14:paraId="4DFCAF08" w14:textId="77777777" w:rsidR="004560A8" w:rsidRPr="005E27B7" w:rsidRDefault="004560A8" w:rsidP="007931E6">
            <w:pPr>
              <w:jc w:val="center"/>
              <w:rPr>
                <w:color w:val="000000"/>
                <w:sz w:val="20"/>
                <w:szCs w:val="20"/>
              </w:rPr>
            </w:pPr>
            <w:r w:rsidRPr="005E27B7">
              <w:rPr>
                <w:color w:val="000000"/>
                <w:sz w:val="20"/>
                <w:szCs w:val="20"/>
              </w:rPr>
              <w:t>97.02</w:t>
            </w:r>
          </w:p>
        </w:tc>
        <w:tc>
          <w:tcPr>
            <w:tcW w:w="850" w:type="dxa"/>
            <w:tcBorders>
              <w:top w:val="nil"/>
              <w:left w:val="nil"/>
              <w:bottom w:val="single" w:sz="4" w:space="0" w:color="auto"/>
              <w:right w:val="single" w:sz="4" w:space="0" w:color="auto"/>
            </w:tcBorders>
            <w:shd w:val="clear" w:color="auto" w:fill="auto"/>
            <w:vAlign w:val="bottom"/>
            <w:hideMark/>
          </w:tcPr>
          <w:p w14:paraId="71D391A8" w14:textId="77777777" w:rsidR="004560A8" w:rsidRPr="005E27B7" w:rsidRDefault="004560A8" w:rsidP="007931E6">
            <w:pPr>
              <w:jc w:val="center"/>
              <w:rPr>
                <w:color w:val="000000"/>
                <w:sz w:val="20"/>
                <w:szCs w:val="20"/>
              </w:rPr>
            </w:pPr>
            <w:r w:rsidRPr="005E27B7">
              <w:rPr>
                <w:color w:val="000000"/>
                <w:sz w:val="20"/>
                <w:szCs w:val="20"/>
              </w:rPr>
              <w:t>92.94</w:t>
            </w:r>
          </w:p>
        </w:tc>
        <w:tc>
          <w:tcPr>
            <w:tcW w:w="851" w:type="dxa"/>
            <w:tcBorders>
              <w:top w:val="nil"/>
              <w:left w:val="nil"/>
              <w:bottom w:val="single" w:sz="4" w:space="0" w:color="auto"/>
              <w:right w:val="single" w:sz="4" w:space="0" w:color="auto"/>
            </w:tcBorders>
            <w:shd w:val="clear" w:color="auto" w:fill="auto"/>
            <w:vAlign w:val="bottom"/>
            <w:hideMark/>
          </w:tcPr>
          <w:p w14:paraId="5C87CC5F" w14:textId="77777777" w:rsidR="004560A8" w:rsidRPr="005E27B7" w:rsidRDefault="004560A8" w:rsidP="007931E6">
            <w:pPr>
              <w:jc w:val="center"/>
              <w:rPr>
                <w:color w:val="000000"/>
                <w:sz w:val="20"/>
                <w:szCs w:val="20"/>
              </w:rPr>
            </w:pPr>
            <w:r w:rsidRPr="005E27B7">
              <w:rPr>
                <w:color w:val="000000"/>
                <w:sz w:val="20"/>
                <w:szCs w:val="20"/>
              </w:rPr>
              <w:t>92.68</w:t>
            </w:r>
          </w:p>
        </w:tc>
        <w:tc>
          <w:tcPr>
            <w:tcW w:w="850" w:type="dxa"/>
            <w:tcBorders>
              <w:top w:val="nil"/>
              <w:left w:val="nil"/>
              <w:bottom w:val="single" w:sz="4" w:space="0" w:color="auto"/>
              <w:right w:val="single" w:sz="4" w:space="0" w:color="auto"/>
            </w:tcBorders>
            <w:shd w:val="clear" w:color="auto" w:fill="auto"/>
            <w:vAlign w:val="bottom"/>
            <w:hideMark/>
          </w:tcPr>
          <w:p w14:paraId="60B8398B" w14:textId="77777777" w:rsidR="004560A8" w:rsidRPr="005E27B7" w:rsidRDefault="004560A8" w:rsidP="007931E6">
            <w:pPr>
              <w:jc w:val="center"/>
              <w:rPr>
                <w:color w:val="000000"/>
                <w:sz w:val="20"/>
                <w:szCs w:val="20"/>
              </w:rPr>
            </w:pPr>
            <w:r w:rsidRPr="005E27B7">
              <w:rPr>
                <w:color w:val="000000"/>
                <w:sz w:val="20"/>
                <w:szCs w:val="20"/>
              </w:rPr>
              <w:t>-0.03</w:t>
            </w:r>
          </w:p>
        </w:tc>
        <w:tc>
          <w:tcPr>
            <w:tcW w:w="993" w:type="dxa"/>
            <w:tcBorders>
              <w:top w:val="nil"/>
              <w:left w:val="nil"/>
              <w:bottom w:val="single" w:sz="4" w:space="0" w:color="auto"/>
              <w:right w:val="single" w:sz="8" w:space="0" w:color="auto"/>
            </w:tcBorders>
            <w:shd w:val="clear" w:color="auto" w:fill="auto"/>
            <w:vAlign w:val="bottom"/>
            <w:hideMark/>
          </w:tcPr>
          <w:p w14:paraId="16846BF4" w14:textId="77777777" w:rsidR="004560A8" w:rsidRPr="005E27B7" w:rsidRDefault="004560A8" w:rsidP="007931E6">
            <w:pPr>
              <w:jc w:val="center"/>
              <w:rPr>
                <w:color w:val="000000"/>
                <w:sz w:val="20"/>
                <w:szCs w:val="20"/>
              </w:rPr>
            </w:pPr>
            <w:r w:rsidRPr="005E27B7">
              <w:rPr>
                <w:color w:val="000000"/>
                <w:sz w:val="20"/>
                <w:szCs w:val="20"/>
              </w:rPr>
              <w:t>2.08</w:t>
            </w:r>
          </w:p>
        </w:tc>
        <w:tc>
          <w:tcPr>
            <w:tcW w:w="724" w:type="dxa"/>
            <w:tcBorders>
              <w:top w:val="nil"/>
              <w:left w:val="nil"/>
              <w:bottom w:val="single" w:sz="4" w:space="0" w:color="auto"/>
              <w:right w:val="single" w:sz="8" w:space="0" w:color="auto"/>
            </w:tcBorders>
          </w:tcPr>
          <w:p w14:paraId="712E3D0A" w14:textId="77777777" w:rsidR="004560A8" w:rsidRPr="005E27B7" w:rsidRDefault="004560A8" w:rsidP="007931E6">
            <w:pPr>
              <w:jc w:val="center"/>
              <w:rPr>
                <w:b/>
                <w:color w:val="92D050"/>
                <w:sz w:val="20"/>
                <w:szCs w:val="20"/>
              </w:rPr>
            </w:pPr>
            <w:r w:rsidRPr="005E27B7">
              <w:rPr>
                <w:b/>
                <w:color w:val="92D050"/>
                <w:sz w:val="20"/>
                <w:szCs w:val="20"/>
              </w:rPr>
              <w:t>↑</w:t>
            </w:r>
          </w:p>
        </w:tc>
      </w:tr>
      <w:tr w:rsidR="004560A8" w:rsidRPr="005E27B7" w14:paraId="5F6D785F" w14:textId="77777777" w:rsidTr="004560A8">
        <w:trPr>
          <w:trHeight w:val="184"/>
        </w:trPr>
        <w:tc>
          <w:tcPr>
            <w:tcW w:w="2431" w:type="dxa"/>
            <w:gridSpan w:val="2"/>
            <w:tcBorders>
              <w:top w:val="nil"/>
              <w:left w:val="single" w:sz="8" w:space="0" w:color="auto"/>
              <w:bottom w:val="single" w:sz="4" w:space="0" w:color="auto"/>
              <w:right w:val="single" w:sz="4" w:space="0" w:color="auto"/>
            </w:tcBorders>
            <w:shd w:val="clear" w:color="auto" w:fill="auto"/>
            <w:vAlign w:val="bottom"/>
            <w:hideMark/>
          </w:tcPr>
          <w:p w14:paraId="1788639A" w14:textId="77777777" w:rsidR="004560A8" w:rsidRPr="005E27B7" w:rsidRDefault="004560A8" w:rsidP="007931E6">
            <w:pPr>
              <w:rPr>
                <w:color w:val="000000"/>
                <w:sz w:val="20"/>
                <w:szCs w:val="20"/>
              </w:rPr>
            </w:pPr>
            <w:r w:rsidRPr="005E27B7">
              <w:rPr>
                <w:color w:val="000000"/>
                <w:sz w:val="20"/>
                <w:szCs w:val="20"/>
              </w:rPr>
              <w:t>% of procurement spend spent on local enterprises</w:t>
            </w:r>
          </w:p>
        </w:tc>
        <w:tc>
          <w:tcPr>
            <w:tcW w:w="961" w:type="dxa"/>
            <w:tcBorders>
              <w:top w:val="nil"/>
              <w:left w:val="nil"/>
              <w:bottom w:val="single" w:sz="4" w:space="0" w:color="auto"/>
              <w:right w:val="single" w:sz="4" w:space="0" w:color="auto"/>
            </w:tcBorders>
            <w:shd w:val="clear" w:color="auto" w:fill="auto"/>
            <w:vAlign w:val="bottom"/>
          </w:tcPr>
          <w:p w14:paraId="5D76ED68" w14:textId="77777777" w:rsidR="004560A8" w:rsidRPr="005E27B7" w:rsidRDefault="004560A8" w:rsidP="007931E6">
            <w:pPr>
              <w:jc w:val="center"/>
              <w:rPr>
                <w:color w:val="000000"/>
                <w:sz w:val="20"/>
                <w:szCs w:val="20"/>
              </w:rPr>
            </w:pPr>
            <w:r w:rsidRPr="005E27B7">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bottom"/>
            <w:hideMark/>
          </w:tcPr>
          <w:p w14:paraId="367E8B9E" w14:textId="77777777" w:rsidR="004560A8" w:rsidRPr="005E27B7" w:rsidRDefault="004560A8" w:rsidP="007931E6">
            <w:pPr>
              <w:jc w:val="center"/>
              <w:rPr>
                <w:color w:val="000000"/>
                <w:sz w:val="20"/>
                <w:szCs w:val="20"/>
              </w:rPr>
            </w:pPr>
            <w:r w:rsidRPr="005E27B7">
              <w:rPr>
                <w:color w:val="000000"/>
                <w:sz w:val="20"/>
                <w:szCs w:val="20"/>
              </w:rPr>
              <w:t>29.65</w:t>
            </w:r>
          </w:p>
        </w:tc>
        <w:tc>
          <w:tcPr>
            <w:tcW w:w="1426" w:type="dxa"/>
            <w:tcBorders>
              <w:top w:val="nil"/>
              <w:left w:val="nil"/>
              <w:bottom w:val="single" w:sz="4" w:space="0" w:color="auto"/>
              <w:right w:val="single" w:sz="4" w:space="0" w:color="auto"/>
            </w:tcBorders>
            <w:shd w:val="clear" w:color="auto" w:fill="F2F2F2" w:themeFill="background1" w:themeFillShade="F2"/>
            <w:vAlign w:val="bottom"/>
            <w:hideMark/>
          </w:tcPr>
          <w:p w14:paraId="2FBF0843" w14:textId="77777777" w:rsidR="004560A8" w:rsidRPr="005E27B7" w:rsidRDefault="004560A8" w:rsidP="007931E6">
            <w:pPr>
              <w:jc w:val="center"/>
              <w:rPr>
                <w:color w:val="000000"/>
                <w:sz w:val="20"/>
                <w:szCs w:val="20"/>
              </w:rPr>
            </w:pPr>
            <w:r w:rsidRPr="005E27B7">
              <w:rPr>
                <w:color w:val="000000"/>
                <w:sz w:val="20"/>
                <w:szCs w:val="20"/>
              </w:rPr>
              <w:t>34.14</w:t>
            </w:r>
          </w:p>
        </w:tc>
        <w:tc>
          <w:tcPr>
            <w:tcW w:w="850" w:type="dxa"/>
            <w:tcBorders>
              <w:top w:val="nil"/>
              <w:left w:val="nil"/>
              <w:bottom w:val="single" w:sz="4" w:space="0" w:color="auto"/>
              <w:right w:val="single" w:sz="4" w:space="0" w:color="auto"/>
            </w:tcBorders>
            <w:shd w:val="clear" w:color="auto" w:fill="auto"/>
            <w:vAlign w:val="bottom"/>
            <w:hideMark/>
          </w:tcPr>
          <w:p w14:paraId="4EACC057" w14:textId="77777777" w:rsidR="004560A8" w:rsidRPr="005E27B7" w:rsidRDefault="004560A8" w:rsidP="007931E6">
            <w:pPr>
              <w:jc w:val="center"/>
              <w:rPr>
                <w:color w:val="000000"/>
                <w:sz w:val="20"/>
                <w:szCs w:val="20"/>
              </w:rPr>
            </w:pPr>
            <w:r w:rsidRPr="005E27B7">
              <w:rPr>
                <w:color w:val="000000"/>
                <w:sz w:val="20"/>
                <w:szCs w:val="20"/>
              </w:rPr>
              <w:t>27.27</w:t>
            </w:r>
          </w:p>
        </w:tc>
        <w:tc>
          <w:tcPr>
            <w:tcW w:w="851" w:type="dxa"/>
            <w:tcBorders>
              <w:top w:val="nil"/>
              <w:left w:val="nil"/>
              <w:bottom w:val="single" w:sz="4" w:space="0" w:color="auto"/>
              <w:right w:val="single" w:sz="4" w:space="0" w:color="auto"/>
            </w:tcBorders>
            <w:shd w:val="clear" w:color="auto" w:fill="auto"/>
            <w:vAlign w:val="bottom"/>
            <w:hideMark/>
          </w:tcPr>
          <w:p w14:paraId="545BA6D1" w14:textId="77777777" w:rsidR="004560A8" w:rsidRPr="005E27B7" w:rsidRDefault="004560A8" w:rsidP="007931E6">
            <w:pPr>
              <w:jc w:val="center"/>
              <w:rPr>
                <w:color w:val="000000"/>
                <w:sz w:val="20"/>
                <w:szCs w:val="20"/>
              </w:rPr>
            </w:pPr>
            <w:r w:rsidRPr="005E27B7">
              <w:rPr>
                <w:color w:val="000000"/>
                <w:sz w:val="20"/>
                <w:szCs w:val="20"/>
              </w:rPr>
              <w:t>28.71</w:t>
            </w:r>
          </w:p>
        </w:tc>
        <w:tc>
          <w:tcPr>
            <w:tcW w:w="850" w:type="dxa"/>
            <w:tcBorders>
              <w:top w:val="nil"/>
              <w:left w:val="nil"/>
              <w:bottom w:val="single" w:sz="4" w:space="0" w:color="auto"/>
              <w:right w:val="single" w:sz="4" w:space="0" w:color="auto"/>
            </w:tcBorders>
            <w:shd w:val="clear" w:color="auto" w:fill="auto"/>
            <w:vAlign w:val="bottom"/>
            <w:hideMark/>
          </w:tcPr>
          <w:p w14:paraId="5B1B7844" w14:textId="77777777" w:rsidR="004560A8" w:rsidRPr="005E27B7" w:rsidRDefault="004560A8" w:rsidP="007931E6">
            <w:pPr>
              <w:jc w:val="center"/>
              <w:rPr>
                <w:color w:val="000000"/>
                <w:sz w:val="20"/>
                <w:szCs w:val="20"/>
              </w:rPr>
            </w:pPr>
            <w:r w:rsidRPr="005E27B7">
              <w:rPr>
                <w:color w:val="000000"/>
                <w:sz w:val="20"/>
                <w:szCs w:val="20"/>
              </w:rPr>
              <w:t>15.13</w:t>
            </w:r>
          </w:p>
        </w:tc>
        <w:tc>
          <w:tcPr>
            <w:tcW w:w="993" w:type="dxa"/>
            <w:tcBorders>
              <w:top w:val="nil"/>
              <w:left w:val="nil"/>
              <w:bottom w:val="single" w:sz="4" w:space="0" w:color="auto"/>
              <w:right w:val="single" w:sz="8" w:space="0" w:color="auto"/>
            </w:tcBorders>
            <w:shd w:val="clear" w:color="auto" w:fill="auto"/>
            <w:vAlign w:val="bottom"/>
            <w:hideMark/>
          </w:tcPr>
          <w:p w14:paraId="47E1A876" w14:textId="77777777" w:rsidR="004560A8" w:rsidRPr="005E27B7" w:rsidRDefault="004560A8" w:rsidP="007931E6">
            <w:pPr>
              <w:jc w:val="center"/>
              <w:rPr>
                <w:color w:val="000000"/>
                <w:sz w:val="20"/>
                <w:szCs w:val="20"/>
              </w:rPr>
            </w:pPr>
            <w:r w:rsidRPr="005E27B7">
              <w:rPr>
                <w:color w:val="000000"/>
                <w:sz w:val="20"/>
                <w:szCs w:val="20"/>
              </w:rPr>
              <w:t>9.66</w:t>
            </w:r>
          </w:p>
        </w:tc>
        <w:tc>
          <w:tcPr>
            <w:tcW w:w="724" w:type="dxa"/>
            <w:tcBorders>
              <w:top w:val="nil"/>
              <w:left w:val="nil"/>
              <w:bottom w:val="single" w:sz="4" w:space="0" w:color="auto"/>
              <w:right w:val="single" w:sz="8" w:space="0" w:color="auto"/>
            </w:tcBorders>
          </w:tcPr>
          <w:p w14:paraId="370895F4" w14:textId="77777777" w:rsidR="004560A8" w:rsidRPr="005E27B7" w:rsidRDefault="004560A8" w:rsidP="007931E6">
            <w:pPr>
              <w:jc w:val="center"/>
              <w:rPr>
                <w:b/>
                <w:color w:val="92D050"/>
                <w:sz w:val="20"/>
                <w:szCs w:val="20"/>
              </w:rPr>
            </w:pPr>
            <w:r w:rsidRPr="005E27B7">
              <w:rPr>
                <w:b/>
                <w:color w:val="92D050"/>
                <w:sz w:val="20"/>
                <w:szCs w:val="20"/>
              </w:rPr>
              <w:t>↑</w:t>
            </w:r>
          </w:p>
        </w:tc>
      </w:tr>
      <w:tr w:rsidR="006D7CEF" w:rsidRPr="005E27B7" w14:paraId="368B2406" w14:textId="77777777" w:rsidTr="004560A8">
        <w:trPr>
          <w:trHeight w:val="184"/>
        </w:trPr>
        <w:tc>
          <w:tcPr>
            <w:tcW w:w="641" w:type="dxa"/>
            <w:tcBorders>
              <w:top w:val="single" w:sz="4" w:space="0" w:color="auto"/>
              <w:left w:val="single" w:sz="8" w:space="0" w:color="auto"/>
              <w:bottom w:val="single" w:sz="4" w:space="0" w:color="auto"/>
              <w:right w:val="single" w:sz="8" w:space="0" w:color="000000"/>
            </w:tcBorders>
            <w:shd w:val="clear" w:color="000000" w:fill="000000"/>
          </w:tcPr>
          <w:p w14:paraId="05AFC056" w14:textId="77777777" w:rsidR="006D7CEF" w:rsidRPr="005E27B7" w:rsidRDefault="006D7CEF" w:rsidP="007931E6">
            <w:pPr>
              <w:jc w:val="center"/>
              <w:rPr>
                <w:b/>
                <w:bCs/>
                <w:color w:val="FFFFFF"/>
                <w:sz w:val="20"/>
                <w:szCs w:val="20"/>
              </w:rPr>
            </w:pPr>
          </w:p>
        </w:tc>
        <w:tc>
          <w:tcPr>
            <w:tcW w:w="8855" w:type="dxa"/>
            <w:gridSpan w:val="8"/>
            <w:tcBorders>
              <w:top w:val="single" w:sz="4" w:space="0" w:color="auto"/>
              <w:left w:val="single" w:sz="8" w:space="0" w:color="auto"/>
              <w:bottom w:val="single" w:sz="4" w:space="0" w:color="auto"/>
              <w:right w:val="single" w:sz="8" w:space="0" w:color="000000"/>
            </w:tcBorders>
            <w:shd w:val="clear" w:color="000000" w:fill="000000"/>
            <w:vAlign w:val="bottom"/>
            <w:hideMark/>
          </w:tcPr>
          <w:p w14:paraId="42726554" w14:textId="77777777" w:rsidR="006D7CEF" w:rsidRPr="005E27B7" w:rsidRDefault="006D7CEF" w:rsidP="007931E6">
            <w:pPr>
              <w:jc w:val="center"/>
              <w:rPr>
                <w:b/>
                <w:bCs/>
                <w:color w:val="FFFFFF"/>
                <w:sz w:val="20"/>
                <w:szCs w:val="20"/>
              </w:rPr>
            </w:pPr>
            <w:r w:rsidRPr="005E27B7">
              <w:rPr>
                <w:b/>
                <w:bCs/>
                <w:color w:val="FFFFFF"/>
                <w:sz w:val="20"/>
                <w:szCs w:val="20"/>
              </w:rPr>
              <w:t>Human Resources</w:t>
            </w:r>
          </w:p>
        </w:tc>
        <w:tc>
          <w:tcPr>
            <w:tcW w:w="724" w:type="dxa"/>
            <w:tcBorders>
              <w:top w:val="single" w:sz="4" w:space="0" w:color="auto"/>
              <w:left w:val="single" w:sz="8" w:space="0" w:color="auto"/>
              <w:bottom w:val="single" w:sz="4" w:space="0" w:color="auto"/>
              <w:right w:val="single" w:sz="8" w:space="0" w:color="000000"/>
            </w:tcBorders>
            <w:shd w:val="clear" w:color="000000" w:fill="000000"/>
          </w:tcPr>
          <w:p w14:paraId="39A6294C" w14:textId="77777777" w:rsidR="006D7CEF" w:rsidRPr="005E27B7" w:rsidRDefault="006D7CEF" w:rsidP="007931E6">
            <w:pPr>
              <w:jc w:val="center"/>
              <w:rPr>
                <w:b/>
                <w:bCs/>
                <w:color w:val="FFFFFF"/>
                <w:sz w:val="20"/>
                <w:szCs w:val="20"/>
              </w:rPr>
            </w:pPr>
          </w:p>
        </w:tc>
      </w:tr>
      <w:tr w:rsidR="004560A8" w:rsidRPr="005E27B7" w14:paraId="75E97A81" w14:textId="77777777" w:rsidTr="004560A8">
        <w:trPr>
          <w:trHeight w:val="184"/>
        </w:trPr>
        <w:tc>
          <w:tcPr>
            <w:tcW w:w="2431" w:type="dxa"/>
            <w:gridSpan w:val="2"/>
            <w:tcBorders>
              <w:top w:val="nil"/>
              <w:left w:val="single" w:sz="8" w:space="0" w:color="auto"/>
              <w:bottom w:val="single" w:sz="4" w:space="0" w:color="auto"/>
              <w:right w:val="single" w:sz="4" w:space="0" w:color="auto"/>
            </w:tcBorders>
            <w:shd w:val="clear" w:color="auto" w:fill="auto"/>
            <w:vAlign w:val="bottom"/>
            <w:hideMark/>
          </w:tcPr>
          <w:p w14:paraId="12F1C4BD" w14:textId="77777777" w:rsidR="004560A8" w:rsidRPr="005E27B7" w:rsidRDefault="004560A8" w:rsidP="007931E6">
            <w:pPr>
              <w:rPr>
                <w:color w:val="000000"/>
                <w:sz w:val="20"/>
                <w:szCs w:val="20"/>
              </w:rPr>
            </w:pPr>
            <w:r w:rsidRPr="005E27B7">
              <w:rPr>
                <w:color w:val="000000"/>
                <w:sz w:val="20"/>
                <w:szCs w:val="20"/>
              </w:rPr>
              <w:t>% of the highest paid 5% employees who are women</w:t>
            </w:r>
          </w:p>
        </w:tc>
        <w:tc>
          <w:tcPr>
            <w:tcW w:w="961" w:type="dxa"/>
            <w:tcBorders>
              <w:top w:val="nil"/>
              <w:left w:val="nil"/>
              <w:bottom w:val="single" w:sz="4" w:space="0" w:color="auto"/>
              <w:right w:val="single" w:sz="4" w:space="0" w:color="auto"/>
            </w:tcBorders>
            <w:shd w:val="clear" w:color="auto" w:fill="auto"/>
            <w:vAlign w:val="bottom"/>
          </w:tcPr>
          <w:p w14:paraId="7DD95E54" w14:textId="77777777" w:rsidR="004560A8" w:rsidRPr="005E27B7" w:rsidRDefault="004560A8" w:rsidP="007931E6">
            <w:pPr>
              <w:jc w:val="center"/>
              <w:rPr>
                <w:color w:val="000000"/>
                <w:sz w:val="20"/>
                <w:szCs w:val="20"/>
              </w:rPr>
            </w:pPr>
            <w:r w:rsidRPr="005E27B7">
              <w:rPr>
                <w:color w:val="000000"/>
                <w:sz w:val="20"/>
                <w:szCs w:val="20"/>
              </w:rPr>
              <w:t>8</w:t>
            </w:r>
          </w:p>
        </w:tc>
        <w:tc>
          <w:tcPr>
            <w:tcW w:w="1134" w:type="dxa"/>
            <w:tcBorders>
              <w:top w:val="nil"/>
              <w:left w:val="nil"/>
              <w:bottom w:val="single" w:sz="4" w:space="0" w:color="auto"/>
              <w:right w:val="single" w:sz="4" w:space="0" w:color="auto"/>
            </w:tcBorders>
            <w:shd w:val="clear" w:color="auto" w:fill="auto"/>
            <w:noWrap/>
            <w:vAlign w:val="bottom"/>
            <w:hideMark/>
          </w:tcPr>
          <w:p w14:paraId="1704CA82" w14:textId="77777777" w:rsidR="004560A8" w:rsidRPr="005E27B7" w:rsidRDefault="004560A8" w:rsidP="007931E6">
            <w:pPr>
              <w:jc w:val="center"/>
              <w:rPr>
                <w:color w:val="000000"/>
                <w:sz w:val="20"/>
                <w:szCs w:val="20"/>
              </w:rPr>
            </w:pPr>
            <w:r w:rsidRPr="005E27B7">
              <w:rPr>
                <w:color w:val="000000"/>
                <w:sz w:val="20"/>
                <w:szCs w:val="20"/>
              </w:rPr>
              <w:t>46.31</w:t>
            </w:r>
          </w:p>
        </w:tc>
        <w:tc>
          <w:tcPr>
            <w:tcW w:w="1426" w:type="dxa"/>
            <w:tcBorders>
              <w:top w:val="nil"/>
              <w:left w:val="nil"/>
              <w:bottom w:val="single" w:sz="4" w:space="0" w:color="auto"/>
              <w:right w:val="single" w:sz="4" w:space="0" w:color="auto"/>
            </w:tcBorders>
            <w:shd w:val="clear" w:color="auto" w:fill="F2F2F2" w:themeFill="background1" w:themeFillShade="F2"/>
            <w:noWrap/>
            <w:vAlign w:val="bottom"/>
            <w:hideMark/>
          </w:tcPr>
          <w:p w14:paraId="2DD998CC" w14:textId="77777777" w:rsidR="004560A8" w:rsidRPr="005E27B7" w:rsidRDefault="004560A8" w:rsidP="007931E6">
            <w:pPr>
              <w:jc w:val="center"/>
              <w:rPr>
                <w:color w:val="000000"/>
                <w:sz w:val="20"/>
                <w:szCs w:val="20"/>
              </w:rPr>
            </w:pPr>
            <w:r w:rsidRPr="005E27B7">
              <w:rPr>
                <w:color w:val="000000"/>
                <w:sz w:val="20"/>
                <w:szCs w:val="20"/>
              </w:rPr>
              <w:t>44.73</w:t>
            </w:r>
          </w:p>
        </w:tc>
        <w:tc>
          <w:tcPr>
            <w:tcW w:w="850" w:type="dxa"/>
            <w:tcBorders>
              <w:top w:val="nil"/>
              <w:left w:val="nil"/>
              <w:bottom w:val="single" w:sz="4" w:space="0" w:color="auto"/>
              <w:right w:val="single" w:sz="4" w:space="0" w:color="auto"/>
            </w:tcBorders>
            <w:shd w:val="clear" w:color="auto" w:fill="auto"/>
            <w:noWrap/>
            <w:vAlign w:val="bottom"/>
            <w:hideMark/>
          </w:tcPr>
          <w:p w14:paraId="0FC78D19" w14:textId="77777777" w:rsidR="004560A8" w:rsidRPr="005E27B7" w:rsidRDefault="004560A8" w:rsidP="007931E6">
            <w:pPr>
              <w:jc w:val="center"/>
              <w:rPr>
                <w:color w:val="000000"/>
                <w:sz w:val="20"/>
                <w:szCs w:val="20"/>
              </w:rPr>
            </w:pPr>
            <w:r w:rsidRPr="005E27B7">
              <w:rPr>
                <w:color w:val="000000"/>
                <w:sz w:val="20"/>
                <w:szCs w:val="20"/>
              </w:rPr>
              <w:t>53.86</w:t>
            </w:r>
          </w:p>
        </w:tc>
        <w:tc>
          <w:tcPr>
            <w:tcW w:w="851" w:type="dxa"/>
            <w:tcBorders>
              <w:top w:val="nil"/>
              <w:left w:val="nil"/>
              <w:bottom w:val="single" w:sz="4" w:space="0" w:color="auto"/>
              <w:right w:val="single" w:sz="4" w:space="0" w:color="auto"/>
            </w:tcBorders>
            <w:shd w:val="clear" w:color="auto" w:fill="auto"/>
            <w:noWrap/>
            <w:vAlign w:val="bottom"/>
            <w:hideMark/>
          </w:tcPr>
          <w:p w14:paraId="757CBA64" w14:textId="77777777" w:rsidR="004560A8" w:rsidRPr="005E27B7" w:rsidRDefault="004560A8" w:rsidP="007931E6">
            <w:pPr>
              <w:jc w:val="center"/>
              <w:rPr>
                <w:color w:val="000000"/>
                <w:sz w:val="20"/>
                <w:szCs w:val="20"/>
              </w:rPr>
            </w:pPr>
            <w:r w:rsidRPr="005E27B7">
              <w:rPr>
                <w:color w:val="000000"/>
                <w:sz w:val="20"/>
                <w:szCs w:val="20"/>
              </w:rPr>
              <w:t>55.79</w:t>
            </w:r>
          </w:p>
        </w:tc>
        <w:tc>
          <w:tcPr>
            <w:tcW w:w="850" w:type="dxa"/>
            <w:tcBorders>
              <w:top w:val="nil"/>
              <w:left w:val="nil"/>
              <w:bottom w:val="single" w:sz="4" w:space="0" w:color="auto"/>
              <w:right w:val="single" w:sz="4" w:space="0" w:color="auto"/>
            </w:tcBorders>
            <w:shd w:val="clear" w:color="auto" w:fill="auto"/>
            <w:noWrap/>
            <w:vAlign w:val="bottom"/>
            <w:hideMark/>
          </w:tcPr>
          <w:p w14:paraId="4D078504" w14:textId="77777777" w:rsidR="004560A8" w:rsidRPr="005E27B7" w:rsidRDefault="004560A8" w:rsidP="007931E6">
            <w:pPr>
              <w:jc w:val="center"/>
              <w:rPr>
                <w:color w:val="000000"/>
                <w:sz w:val="20"/>
                <w:szCs w:val="20"/>
              </w:rPr>
            </w:pPr>
            <w:r w:rsidRPr="005E27B7">
              <w:rPr>
                <w:color w:val="000000"/>
                <w:sz w:val="20"/>
                <w:szCs w:val="20"/>
              </w:rPr>
              <w:t>-3.42</w:t>
            </w:r>
          </w:p>
        </w:tc>
        <w:tc>
          <w:tcPr>
            <w:tcW w:w="993" w:type="dxa"/>
            <w:tcBorders>
              <w:top w:val="nil"/>
              <w:left w:val="nil"/>
              <w:bottom w:val="single" w:sz="4" w:space="0" w:color="auto"/>
              <w:right w:val="single" w:sz="8" w:space="0" w:color="auto"/>
            </w:tcBorders>
            <w:shd w:val="clear" w:color="auto" w:fill="auto"/>
            <w:noWrap/>
            <w:vAlign w:val="bottom"/>
            <w:hideMark/>
          </w:tcPr>
          <w:p w14:paraId="3486B981" w14:textId="77777777" w:rsidR="004560A8" w:rsidRPr="005E27B7" w:rsidRDefault="004560A8" w:rsidP="007931E6">
            <w:pPr>
              <w:jc w:val="center"/>
              <w:rPr>
                <w:color w:val="000000"/>
                <w:sz w:val="20"/>
                <w:szCs w:val="20"/>
              </w:rPr>
            </w:pPr>
            <w:r w:rsidRPr="005E27B7">
              <w:rPr>
                <w:color w:val="000000"/>
                <w:sz w:val="20"/>
                <w:szCs w:val="20"/>
              </w:rPr>
              <w:t>16.52</w:t>
            </w:r>
          </w:p>
        </w:tc>
        <w:tc>
          <w:tcPr>
            <w:tcW w:w="724" w:type="dxa"/>
            <w:tcBorders>
              <w:top w:val="nil"/>
              <w:left w:val="nil"/>
              <w:bottom w:val="single" w:sz="4" w:space="0" w:color="auto"/>
              <w:right w:val="single" w:sz="8" w:space="0" w:color="auto"/>
            </w:tcBorders>
          </w:tcPr>
          <w:p w14:paraId="2F87558B" w14:textId="77777777" w:rsidR="004560A8" w:rsidRPr="005E27B7" w:rsidRDefault="004560A8" w:rsidP="007931E6">
            <w:pPr>
              <w:jc w:val="center"/>
              <w:rPr>
                <w:b/>
                <w:color w:val="000000"/>
                <w:sz w:val="20"/>
                <w:szCs w:val="20"/>
              </w:rPr>
            </w:pPr>
            <w:r w:rsidRPr="005E27B7">
              <w:rPr>
                <w:b/>
                <w:color w:val="92D050"/>
                <w:sz w:val="20"/>
                <w:szCs w:val="20"/>
              </w:rPr>
              <w:t>↑</w:t>
            </w:r>
          </w:p>
        </w:tc>
      </w:tr>
      <w:tr w:rsidR="004560A8" w:rsidRPr="005E27B7" w14:paraId="5C1ABE94" w14:textId="77777777" w:rsidTr="004560A8">
        <w:trPr>
          <w:trHeight w:val="184"/>
        </w:trPr>
        <w:tc>
          <w:tcPr>
            <w:tcW w:w="2431" w:type="dxa"/>
            <w:gridSpan w:val="2"/>
            <w:tcBorders>
              <w:top w:val="nil"/>
              <w:left w:val="single" w:sz="8" w:space="0" w:color="auto"/>
              <w:bottom w:val="single" w:sz="4" w:space="0" w:color="auto"/>
              <w:right w:val="single" w:sz="4" w:space="0" w:color="auto"/>
            </w:tcBorders>
            <w:shd w:val="clear" w:color="auto" w:fill="auto"/>
            <w:vAlign w:val="bottom"/>
            <w:hideMark/>
          </w:tcPr>
          <w:p w14:paraId="190D8BDF" w14:textId="77777777" w:rsidR="004560A8" w:rsidRPr="005E27B7" w:rsidRDefault="004560A8" w:rsidP="007931E6">
            <w:pPr>
              <w:rPr>
                <w:color w:val="000000"/>
                <w:sz w:val="20"/>
                <w:szCs w:val="20"/>
              </w:rPr>
            </w:pPr>
            <w:r w:rsidRPr="005E27B7">
              <w:rPr>
                <w:color w:val="000000"/>
                <w:sz w:val="20"/>
                <w:szCs w:val="20"/>
              </w:rPr>
              <w:t>The gender pay gap (%)</w:t>
            </w:r>
          </w:p>
        </w:tc>
        <w:tc>
          <w:tcPr>
            <w:tcW w:w="961" w:type="dxa"/>
            <w:tcBorders>
              <w:top w:val="nil"/>
              <w:left w:val="nil"/>
              <w:bottom w:val="single" w:sz="4" w:space="0" w:color="auto"/>
              <w:right w:val="single" w:sz="4" w:space="0" w:color="auto"/>
            </w:tcBorders>
            <w:shd w:val="clear" w:color="auto" w:fill="auto"/>
            <w:vAlign w:val="bottom"/>
          </w:tcPr>
          <w:p w14:paraId="32BB1FE9" w14:textId="77777777" w:rsidR="004560A8" w:rsidRPr="005E27B7" w:rsidRDefault="004560A8" w:rsidP="007931E6">
            <w:pPr>
              <w:jc w:val="center"/>
              <w:rPr>
                <w:color w:val="000000"/>
                <w:sz w:val="20"/>
                <w:szCs w:val="20"/>
              </w:rPr>
            </w:pPr>
            <w:r w:rsidRPr="005E27B7">
              <w:rPr>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bottom"/>
            <w:hideMark/>
          </w:tcPr>
          <w:p w14:paraId="4FC40D54" w14:textId="77777777" w:rsidR="004560A8" w:rsidRPr="005E27B7" w:rsidRDefault="004560A8" w:rsidP="007931E6">
            <w:pPr>
              <w:jc w:val="center"/>
              <w:rPr>
                <w:color w:val="000000"/>
                <w:sz w:val="20"/>
                <w:szCs w:val="20"/>
              </w:rPr>
            </w:pPr>
            <w:r w:rsidRPr="005E27B7">
              <w:rPr>
                <w:color w:val="000000"/>
                <w:sz w:val="20"/>
                <w:szCs w:val="20"/>
              </w:rPr>
              <w:t>0.20</w:t>
            </w:r>
          </w:p>
        </w:tc>
        <w:tc>
          <w:tcPr>
            <w:tcW w:w="1426" w:type="dxa"/>
            <w:tcBorders>
              <w:top w:val="nil"/>
              <w:left w:val="nil"/>
              <w:bottom w:val="single" w:sz="4" w:space="0" w:color="auto"/>
              <w:right w:val="single" w:sz="4" w:space="0" w:color="auto"/>
            </w:tcBorders>
            <w:shd w:val="clear" w:color="auto" w:fill="F2F2F2" w:themeFill="background1" w:themeFillShade="F2"/>
            <w:noWrap/>
            <w:vAlign w:val="bottom"/>
            <w:hideMark/>
          </w:tcPr>
          <w:p w14:paraId="2F4027A2" w14:textId="77777777" w:rsidR="004560A8" w:rsidRPr="005E27B7" w:rsidRDefault="004560A8" w:rsidP="007931E6">
            <w:pPr>
              <w:jc w:val="center"/>
              <w:rPr>
                <w:color w:val="000000"/>
                <w:sz w:val="20"/>
                <w:szCs w:val="20"/>
              </w:rPr>
            </w:pPr>
            <w:r w:rsidRPr="005E27B7">
              <w:rPr>
                <w:color w:val="000000"/>
                <w:sz w:val="20"/>
                <w:szCs w:val="20"/>
              </w:rPr>
              <w:t>0.72</w:t>
            </w:r>
          </w:p>
        </w:tc>
        <w:tc>
          <w:tcPr>
            <w:tcW w:w="850" w:type="dxa"/>
            <w:tcBorders>
              <w:top w:val="nil"/>
              <w:left w:val="nil"/>
              <w:bottom w:val="single" w:sz="4" w:space="0" w:color="auto"/>
              <w:right w:val="single" w:sz="4" w:space="0" w:color="auto"/>
            </w:tcBorders>
            <w:shd w:val="clear" w:color="auto" w:fill="auto"/>
            <w:noWrap/>
            <w:vAlign w:val="bottom"/>
            <w:hideMark/>
          </w:tcPr>
          <w:p w14:paraId="4B3D3CB4" w14:textId="77777777" w:rsidR="004560A8" w:rsidRPr="005E27B7" w:rsidRDefault="004560A8" w:rsidP="007931E6">
            <w:pPr>
              <w:jc w:val="center"/>
              <w:rPr>
                <w:color w:val="000000"/>
                <w:sz w:val="20"/>
                <w:szCs w:val="20"/>
              </w:rPr>
            </w:pPr>
            <w:r w:rsidRPr="005E27B7">
              <w:rPr>
                <w:color w:val="000000"/>
                <w:sz w:val="20"/>
                <w:szCs w:val="20"/>
              </w:rPr>
              <w:t>3.06</w:t>
            </w:r>
          </w:p>
        </w:tc>
        <w:tc>
          <w:tcPr>
            <w:tcW w:w="851" w:type="dxa"/>
            <w:tcBorders>
              <w:top w:val="nil"/>
              <w:left w:val="nil"/>
              <w:bottom w:val="single" w:sz="4" w:space="0" w:color="auto"/>
              <w:right w:val="single" w:sz="4" w:space="0" w:color="auto"/>
            </w:tcBorders>
            <w:shd w:val="clear" w:color="auto" w:fill="auto"/>
            <w:noWrap/>
            <w:vAlign w:val="bottom"/>
            <w:hideMark/>
          </w:tcPr>
          <w:p w14:paraId="074EB0D7" w14:textId="77777777" w:rsidR="004560A8" w:rsidRPr="005E27B7" w:rsidRDefault="004560A8" w:rsidP="007931E6">
            <w:pPr>
              <w:jc w:val="center"/>
              <w:rPr>
                <w:color w:val="000000"/>
                <w:sz w:val="20"/>
                <w:szCs w:val="20"/>
              </w:rPr>
            </w:pPr>
            <w:r w:rsidRPr="005E27B7">
              <w:rPr>
                <w:color w:val="000000"/>
                <w:sz w:val="20"/>
                <w:szCs w:val="20"/>
              </w:rPr>
              <w:t>3.96</w:t>
            </w:r>
          </w:p>
        </w:tc>
        <w:tc>
          <w:tcPr>
            <w:tcW w:w="850" w:type="dxa"/>
            <w:tcBorders>
              <w:top w:val="nil"/>
              <w:left w:val="nil"/>
              <w:bottom w:val="single" w:sz="4" w:space="0" w:color="auto"/>
              <w:right w:val="single" w:sz="4" w:space="0" w:color="auto"/>
            </w:tcBorders>
            <w:shd w:val="clear" w:color="auto" w:fill="auto"/>
            <w:noWrap/>
            <w:vAlign w:val="bottom"/>
            <w:hideMark/>
          </w:tcPr>
          <w:p w14:paraId="70E2EDB6" w14:textId="77777777" w:rsidR="004560A8" w:rsidRPr="005E27B7" w:rsidRDefault="004560A8" w:rsidP="007931E6">
            <w:pPr>
              <w:jc w:val="center"/>
              <w:rPr>
                <w:color w:val="000000"/>
                <w:sz w:val="20"/>
                <w:szCs w:val="20"/>
              </w:rPr>
            </w:pPr>
            <w:r w:rsidRPr="005E27B7">
              <w:rPr>
                <w:color w:val="000000"/>
                <w:sz w:val="20"/>
                <w:szCs w:val="20"/>
              </w:rPr>
              <w:t>266.43</w:t>
            </w:r>
          </w:p>
        </w:tc>
        <w:tc>
          <w:tcPr>
            <w:tcW w:w="993" w:type="dxa"/>
            <w:tcBorders>
              <w:top w:val="nil"/>
              <w:left w:val="nil"/>
              <w:bottom w:val="single" w:sz="4" w:space="0" w:color="auto"/>
              <w:right w:val="single" w:sz="8" w:space="0" w:color="auto"/>
            </w:tcBorders>
            <w:shd w:val="clear" w:color="auto" w:fill="auto"/>
            <w:noWrap/>
            <w:vAlign w:val="bottom"/>
            <w:hideMark/>
          </w:tcPr>
          <w:p w14:paraId="4CC65581" w14:textId="77777777" w:rsidR="004560A8" w:rsidRPr="005E27B7" w:rsidRDefault="004560A8" w:rsidP="007931E6">
            <w:pPr>
              <w:jc w:val="center"/>
              <w:rPr>
                <w:color w:val="000000"/>
                <w:sz w:val="20"/>
                <w:szCs w:val="20"/>
              </w:rPr>
            </w:pPr>
            <w:r w:rsidRPr="005E27B7">
              <w:rPr>
                <w:color w:val="000000"/>
                <w:sz w:val="20"/>
                <w:szCs w:val="20"/>
              </w:rPr>
              <w:t>-23.22</w:t>
            </w:r>
          </w:p>
        </w:tc>
        <w:tc>
          <w:tcPr>
            <w:tcW w:w="724" w:type="dxa"/>
            <w:tcBorders>
              <w:top w:val="nil"/>
              <w:left w:val="nil"/>
              <w:bottom w:val="single" w:sz="4" w:space="0" w:color="auto"/>
              <w:right w:val="single" w:sz="8" w:space="0" w:color="auto"/>
            </w:tcBorders>
          </w:tcPr>
          <w:p w14:paraId="6FCB0F66" w14:textId="77777777" w:rsidR="004560A8" w:rsidRPr="005E27B7" w:rsidRDefault="004560A8" w:rsidP="007931E6">
            <w:pPr>
              <w:jc w:val="center"/>
              <w:rPr>
                <w:b/>
                <w:color w:val="000000"/>
                <w:sz w:val="20"/>
                <w:szCs w:val="20"/>
              </w:rPr>
            </w:pPr>
            <w:r w:rsidRPr="005E27B7">
              <w:rPr>
                <w:b/>
                <w:color w:val="92D050"/>
                <w:sz w:val="20"/>
                <w:szCs w:val="20"/>
              </w:rPr>
              <w:t>↑</w:t>
            </w:r>
          </w:p>
        </w:tc>
      </w:tr>
      <w:tr w:rsidR="004560A8" w:rsidRPr="005E27B7" w14:paraId="270D6E5C" w14:textId="77777777" w:rsidTr="004560A8">
        <w:trPr>
          <w:trHeight w:val="184"/>
        </w:trPr>
        <w:tc>
          <w:tcPr>
            <w:tcW w:w="2431" w:type="dxa"/>
            <w:gridSpan w:val="2"/>
            <w:tcBorders>
              <w:top w:val="nil"/>
              <w:left w:val="single" w:sz="8" w:space="0" w:color="auto"/>
              <w:bottom w:val="single" w:sz="4" w:space="0" w:color="auto"/>
              <w:right w:val="single" w:sz="4" w:space="0" w:color="auto"/>
            </w:tcBorders>
            <w:shd w:val="clear" w:color="auto" w:fill="auto"/>
            <w:vAlign w:val="bottom"/>
            <w:hideMark/>
          </w:tcPr>
          <w:p w14:paraId="090E1DCB" w14:textId="77777777" w:rsidR="004560A8" w:rsidRPr="005E27B7" w:rsidRDefault="004560A8" w:rsidP="007931E6">
            <w:pPr>
              <w:rPr>
                <w:color w:val="000000"/>
                <w:sz w:val="20"/>
                <w:szCs w:val="20"/>
              </w:rPr>
            </w:pPr>
            <w:r w:rsidRPr="005E27B7">
              <w:rPr>
                <w:color w:val="000000"/>
                <w:sz w:val="20"/>
                <w:szCs w:val="20"/>
              </w:rPr>
              <w:t>Sickness Absence Days per Teacher</w:t>
            </w:r>
          </w:p>
        </w:tc>
        <w:tc>
          <w:tcPr>
            <w:tcW w:w="961" w:type="dxa"/>
            <w:tcBorders>
              <w:top w:val="nil"/>
              <w:left w:val="nil"/>
              <w:bottom w:val="single" w:sz="4" w:space="0" w:color="auto"/>
              <w:right w:val="single" w:sz="4" w:space="0" w:color="auto"/>
            </w:tcBorders>
            <w:shd w:val="clear" w:color="auto" w:fill="auto"/>
            <w:vAlign w:val="bottom"/>
          </w:tcPr>
          <w:p w14:paraId="41394380" w14:textId="77777777" w:rsidR="004560A8" w:rsidRPr="005E27B7" w:rsidRDefault="004560A8" w:rsidP="007931E6">
            <w:pPr>
              <w:jc w:val="center"/>
              <w:rPr>
                <w:color w:val="000000"/>
                <w:sz w:val="20"/>
                <w:szCs w:val="20"/>
              </w:rPr>
            </w:pPr>
            <w:r w:rsidRPr="005E27B7">
              <w:rPr>
                <w:color w:val="000000"/>
                <w:sz w:val="20"/>
                <w:szCs w:val="20"/>
              </w:rPr>
              <w:t>7</w:t>
            </w:r>
          </w:p>
        </w:tc>
        <w:tc>
          <w:tcPr>
            <w:tcW w:w="1134" w:type="dxa"/>
            <w:tcBorders>
              <w:top w:val="nil"/>
              <w:left w:val="nil"/>
              <w:bottom w:val="single" w:sz="4" w:space="0" w:color="auto"/>
              <w:right w:val="single" w:sz="4" w:space="0" w:color="auto"/>
            </w:tcBorders>
            <w:shd w:val="clear" w:color="auto" w:fill="auto"/>
            <w:noWrap/>
            <w:vAlign w:val="bottom"/>
            <w:hideMark/>
          </w:tcPr>
          <w:p w14:paraId="4CDF5ED0" w14:textId="77777777" w:rsidR="004560A8" w:rsidRPr="005E27B7" w:rsidRDefault="004560A8" w:rsidP="007931E6">
            <w:pPr>
              <w:jc w:val="center"/>
              <w:rPr>
                <w:color w:val="000000"/>
                <w:sz w:val="20"/>
                <w:szCs w:val="20"/>
              </w:rPr>
            </w:pPr>
            <w:r w:rsidRPr="005E27B7">
              <w:rPr>
                <w:color w:val="000000"/>
                <w:sz w:val="20"/>
                <w:szCs w:val="20"/>
              </w:rPr>
              <w:t>7.86</w:t>
            </w:r>
          </w:p>
        </w:tc>
        <w:tc>
          <w:tcPr>
            <w:tcW w:w="1426" w:type="dxa"/>
            <w:tcBorders>
              <w:top w:val="nil"/>
              <w:left w:val="nil"/>
              <w:bottom w:val="single" w:sz="4" w:space="0" w:color="auto"/>
              <w:right w:val="single" w:sz="4" w:space="0" w:color="auto"/>
            </w:tcBorders>
            <w:shd w:val="clear" w:color="auto" w:fill="F2F2F2" w:themeFill="background1" w:themeFillShade="F2"/>
            <w:noWrap/>
            <w:vAlign w:val="bottom"/>
            <w:hideMark/>
          </w:tcPr>
          <w:p w14:paraId="30453F2F" w14:textId="77777777" w:rsidR="004560A8" w:rsidRPr="005E27B7" w:rsidRDefault="004560A8" w:rsidP="007931E6">
            <w:pPr>
              <w:jc w:val="center"/>
              <w:rPr>
                <w:color w:val="000000"/>
                <w:sz w:val="20"/>
                <w:szCs w:val="20"/>
              </w:rPr>
            </w:pPr>
            <w:r w:rsidRPr="005E27B7">
              <w:rPr>
                <w:color w:val="000000"/>
                <w:sz w:val="20"/>
                <w:szCs w:val="20"/>
              </w:rPr>
              <w:t>7.28</w:t>
            </w:r>
          </w:p>
        </w:tc>
        <w:tc>
          <w:tcPr>
            <w:tcW w:w="850" w:type="dxa"/>
            <w:tcBorders>
              <w:top w:val="nil"/>
              <w:left w:val="nil"/>
              <w:bottom w:val="single" w:sz="4" w:space="0" w:color="auto"/>
              <w:right w:val="single" w:sz="4" w:space="0" w:color="auto"/>
            </w:tcBorders>
            <w:shd w:val="clear" w:color="auto" w:fill="auto"/>
            <w:noWrap/>
            <w:vAlign w:val="bottom"/>
            <w:hideMark/>
          </w:tcPr>
          <w:p w14:paraId="6B95BDF2" w14:textId="77777777" w:rsidR="004560A8" w:rsidRPr="005E27B7" w:rsidRDefault="004560A8" w:rsidP="007931E6">
            <w:pPr>
              <w:jc w:val="center"/>
              <w:rPr>
                <w:color w:val="000000"/>
                <w:sz w:val="20"/>
                <w:szCs w:val="20"/>
              </w:rPr>
            </w:pPr>
            <w:r w:rsidRPr="005E27B7">
              <w:rPr>
                <w:color w:val="000000"/>
                <w:sz w:val="20"/>
                <w:szCs w:val="20"/>
              </w:rPr>
              <w:t>5.99</w:t>
            </w:r>
          </w:p>
        </w:tc>
        <w:tc>
          <w:tcPr>
            <w:tcW w:w="851" w:type="dxa"/>
            <w:tcBorders>
              <w:top w:val="nil"/>
              <w:left w:val="nil"/>
              <w:bottom w:val="single" w:sz="4" w:space="0" w:color="auto"/>
              <w:right w:val="single" w:sz="4" w:space="0" w:color="auto"/>
            </w:tcBorders>
            <w:shd w:val="clear" w:color="auto" w:fill="auto"/>
            <w:noWrap/>
            <w:vAlign w:val="bottom"/>
            <w:hideMark/>
          </w:tcPr>
          <w:p w14:paraId="6AA4DEE1" w14:textId="77777777" w:rsidR="004560A8" w:rsidRPr="005E27B7" w:rsidRDefault="004560A8" w:rsidP="007931E6">
            <w:pPr>
              <w:jc w:val="center"/>
              <w:rPr>
                <w:color w:val="000000"/>
                <w:sz w:val="20"/>
                <w:szCs w:val="20"/>
              </w:rPr>
            </w:pPr>
            <w:r w:rsidRPr="005E27B7">
              <w:rPr>
                <w:color w:val="000000"/>
                <w:sz w:val="20"/>
                <w:szCs w:val="20"/>
              </w:rPr>
              <w:t>6.21</w:t>
            </w:r>
          </w:p>
        </w:tc>
        <w:tc>
          <w:tcPr>
            <w:tcW w:w="850" w:type="dxa"/>
            <w:tcBorders>
              <w:top w:val="nil"/>
              <w:left w:val="nil"/>
              <w:bottom w:val="single" w:sz="4" w:space="0" w:color="auto"/>
              <w:right w:val="single" w:sz="4" w:space="0" w:color="auto"/>
            </w:tcBorders>
            <w:shd w:val="clear" w:color="auto" w:fill="auto"/>
            <w:noWrap/>
            <w:vAlign w:val="bottom"/>
            <w:hideMark/>
          </w:tcPr>
          <w:p w14:paraId="52074237" w14:textId="77777777" w:rsidR="004560A8" w:rsidRPr="005E27B7" w:rsidRDefault="004560A8" w:rsidP="007931E6">
            <w:pPr>
              <w:jc w:val="center"/>
              <w:rPr>
                <w:color w:val="000000"/>
                <w:sz w:val="20"/>
                <w:szCs w:val="20"/>
              </w:rPr>
            </w:pPr>
            <w:r w:rsidRPr="005E27B7">
              <w:rPr>
                <w:color w:val="000000"/>
                <w:sz w:val="20"/>
                <w:szCs w:val="20"/>
              </w:rPr>
              <w:t>-7.37</w:t>
            </w:r>
          </w:p>
        </w:tc>
        <w:tc>
          <w:tcPr>
            <w:tcW w:w="993" w:type="dxa"/>
            <w:tcBorders>
              <w:top w:val="nil"/>
              <w:left w:val="nil"/>
              <w:bottom w:val="single" w:sz="4" w:space="0" w:color="auto"/>
              <w:right w:val="single" w:sz="8" w:space="0" w:color="auto"/>
            </w:tcBorders>
            <w:shd w:val="clear" w:color="auto" w:fill="auto"/>
            <w:noWrap/>
            <w:vAlign w:val="bottom"/>
            <w:hideMark/>
          </w:tcPr>
          <w:p w14:paraId="7B842812" w14:textId="77777777" w:rsidR="004560A8" w:rsidRPr="005E27B7" w:rsidRDefault="004560A8" w:rsidP="007931E6">
            <w:pPr>
              <w:jc w:val="center"/>
              <w:rPr>
                <w:color w:val="000000"/>
                <w:sz w:val="20"/>
                <w:szCs w:val="20"/>
              </w:rPr>
            </w:pPr>
            <w:r w:rsidRPr="005E27B7">
              <w:rPr>
                <w:color w:val="000000"/>
                <w:sz w:val="20"/>
                <w:szCs w:val="20"/>
              </w:rPr>
              <w:t>10.56</w:t>
            </w:r>
          </w:p>
        </w:tc>
        <w:tc>
          <w:tcPr>
            <w:tcW w:w="724" w:type="dxa"/>
            <w:tcBorders>
              <w:top w:val="nil"/>
              <w:left w:val="nil"/>
              <w:bottom w:val="single" w:sz="4" w:space="0" w:color="auto"/>
              <w:right w:val="single" w:sz="8" w:space="0" w:color="auto"/>
            </w:tcBorders>
          </w:tcPr>
          <w:p w14:paraId="1802308E" w14:textId="77777777" w:rsidR="004560A8" w:rsidRPr="005E27B7" w:rsidRDefault="004560A8" w:rsidP="007931E6">
            <w:pPr>
              <w:jc w:val="center"/>
              <w:rPr>
                <w:b/>
                <w:color w:val="FF0000"/>
                <w:sz w:val="20"/>
                <w:szCs w:val="20"/>
              </w:rPr>
            </w:pPr>
            <w:r w:rsidRPr="005E27B7">
              <w:rPr>
                <w:b/>
                <w:color w:val="FF0000"/>
                <w:sz w:val="20"/>
                <w:szCs w:val="20"/>
              </w:rPr>
              <w:t>↓</w:t>
            </w:r>
          </w:p>
        </w:tc>
      </w:tr>
      <w:tr w:rsidR="004560A8" w:rsidRPr="005E27B7" w14:paraId="41BA1E7E" w14:textId="77777777" w:rsidTr="004560A8">
        <w:trPr>
          <w:trHeight w:val="194"/>
        </w:trPr>
        <w:tc>
          <w:tcPr>
            <w:tcW w:w="2431" w:type="dxa"/>
            <w:gridSpan w:val="2"/>
            <w:tcBorders>
              <w:top w:val="nil"/>
              <w:left w:val="single" w:sz="8" w:space="0" w:color="auto"/>
              <w:bottom w:val="single" w:sz="8" w:space="0" w:color="auto"/>
              <w:right w:val="single" w:sz="4" w:space="0" w:color="auto"/>
            </w:tcBorders>
            <w:shd w:val="clear" w:color="auto" w:fill="auto"/>
            <w:vAlign w:val="bottom"/>
            <w:hideMark/>
          </w:tcPr>
          <w:p w14:paraId="494F90CB" w14:textId="77777777" w:rsidR="004560A8" w:rsidRPr="005E27B7" w:rsidRDefault="004560A8" w:rsidP="007931E6">
            <w:pPr>
              <w:rPr>
                <w:color w:val="000000"/>
                <w:sz w:val="20"/>
                <w:szCs w:val="20"/>
              </w:rPr>
            </w:pPr>
            <w:r w:rsidRPr="005E27B7">
              <w:rPr>
                <w:color w:val="000000"/>
                <w:sz w:val="20"/>
                <w:szCs w:val="20"/>
              </w:rPr>
              <w:t>Sickness Absence Days per Employee (non-teacher)</w:t>
            </w:r>
          </w:p>
        </w:tc>
        <w:tc>
          <w:tcPr>
            <w:tcW w:w="961" w:type="dxa"/>
            <w:tcBorders>
              <w:top w:val="nil"/>
              <w:left w:val="nil"/>
              <w:bottom w:val="single" w:sz="8" w:space="0" w:color="auto"/>
              <w:right w:val="single" w:sz="4" w:space="0" w:color="auto"/>
            </w:tcBorders>
            <w:shd w:val="clear" w:color="auto" w:fill="auto"/>
            <w:vAlign w:val="bottom"/>
          </w:tcPr>
          <w:p w14:paraId="76012AFE" w14:textId="77777777" w:rsidR="004560A8" w:rsidRPr="005E27B7" w:rsidRDefault="004560A8" w:rsidP="007931E6">
            <w:pPr>
              <w:jc w:val="center"/>
              <w:rPr>
                <w:color w:val="000000"/>
                <w:sz w:val="20"/>
                <w:szCs w:val="20"/>
              </w:rPr>
            </w:pPr>
            <w:r w:rsidRPr="005E27B7">
              <w:rPr>
                <w:color w:val="000000"/>
                <w:sz w:val="20"/>
                <w:szCs w:val="20"/>
              </w:rPr>
              <w:t>7</w:t>
            </w:r>
          </w:p>
        </w:tc>
        <w:tc>
          <w:tcPr>
            <w:tcW w:w="1134" w:type="dxa"/>
            <w:tcBorders>
              <w:top w:val="nil"/>
              <w:left w:val="nil"/>
              <w:bottom w:val="single" w:sz="8" w:space="0" w:color="auto"/>
              <w:right w:val="single" w:sz="4" w:space="0" w:color="auto"/>
            </w:tcBorders>
            <w:shd w:val="clear" w:color="auto" w:fill="auto"/>
            <w:noWrap/>
            <w:vAlign w:val="bottom"/>
            <w:hideMark/>
          </w:tcPr>
          <w:p w14:paraId="25DB52B4" w14:textId="77777777" w:rsidR="004560A8" w:rsidRPr="005E27B7" w:rsidRDefault="004560A8" w:rsidP="007931E6">
            <w:pPr>
              <w:jc w:val="center"/>
              <w:rPr>
                <w:color w:val="000000"/>
                <w:sz w:val="20"/>
                <w:szCs w:val="20"/>
              </w:rPr>
            </w:pPr>
            <w:r w:rsidRPr="005E27B7">
              <w:rPr>
                <w:color w:val="000000"/>
                <w:sz w:val="20"/>
                <w:szCs w:val="20"/>
              </w:rPr>
              <w:t>12.56</w:t>
            </w:r>
          </w:p>
        </w:tc>
        <w:tc>
          <w:tcPr>
            <w:tcW w:w="1426" w:type="dxa"/>
            <w:tcBorders>
              <w:top w:val="nil"/>
              <w:left w:val="nil"/>
              <w:bottom w:val="single" w:sz="8" w:space="0" w:color="auto"/>
              <w:right w:val="single" w:sz="4" w:space="0" w:color="auto"/>
            </w:tcBorders>
            <w:shd w:val="clear" w:color="auto" w:fill="F2F2F2" w:themeFill="background1" w:themeFillShade="F2"/>
            <w:noWrap/>
            <w:vAlign w:val="bottom"/>
            <w:hideMark/>
          </w:tcPr>
          <w:p w14:paraId="6A0083C0" w14:textId="77777777" w:rsidR="004560A8" w:rsidRPr="005E27B7" w:rsidRDefault="004560A8" w:rsidP="007931E6">
            <w:pPr>
              <w:jc w:val="center"/>
              <w:rPr>
                <w:color w:val="000000"/>
                <w:sz w:val="20"/>
                <w:szCs w:val="20"/>
              </w:rPr>
            </w:pPr>
            <w:r w:rsidRPr="005E27B7">
              <w:rPr>
                <w:color w:val="000000"/>
                <w:sz w:val="20"/>
                <w:szCs w:val="20"/>
              </w:rPr>
              <w:t>12.94</w:t>
            </w:r>
          </w:p>
        </w:tc>
        <w:tc>
          <w:tcPr>
            <w:tcW w:w="850" w:type="dxa"/>
            <w:tcBorders>
              <w:top w:val="nil"/>
              <w:left w:val="nil"/>
              <w:bottom w:val="single" w:sz="8" w:space="0" w:color="auto"/>
              <w:right w:val="single" w:sz="4" w:space="0" w:color="auto"/>
            </w:tcBorders>
            <w:shd w:val="clear" w:color="auto" w:fill="auto"/>
            <w:noWrap/>
            <w:vAlign w:val="bottom"/>
            <w:hideMark/>
          </w:tcPr>
          <w:p w14:paraId="30CB5E14" w14:textId="77777777" w:rsidR="004560A8" w:rsidRPr="005E27B7" w:rsidRDefault="004560A8" w:rsidP="007931E6">
            <w:pPr>
              <w:jc w:val="center"/>
              <w:rPr>
                <w:color w:val="000000"/>
                <w:sz w:val="20"/>
                <w:szCs w:val="20"/>
              </w:rPr>
            </w:pPr>
            <w:r w:rsidRPr="005E27B7">
              <w:rPr>
                <w:color w:val="000000"/>
                <w:sz w:val="20"/>
                <w:szCs w:val="20"/>
              </w:rPr>
              <w:t>11.86</w:t>
            </w:r>
          </w:p>
        </w:tc>
        <w:tc>
          <w:tcPr>
            <w:tcW w:w="851" w:type="dxa"/>
            <w:tcBorders>
              <w:top w:val="nil"/>
              <w:left w:val="nil"/>
              <w:bottom w:val="single" w:sz="8" w:space="0" w:color="auto"/>
              <w:right w:val="single" w:sz="4" w:space="0" w:color="auto"/>
            </w:tcBorders>
            <w:shd w:val="clear" w:color="auto" w:fill="auto"/>
            <w:noWrap/>
            <w:vAlign w:val="bottom"/>
            <w:hideMark/>
          </w:tcPr>
          <w:p w14:paraId="04E4EC60" w14:textId="77777777" w:rsidR="004560A8" w:rsidRPr="005E27B7" w:rsidRDefault="004560A8" w:rsidP="007931E6">
            <w:pPr>
              <w:jc w:val="center"/>
              <w:rPr>
                <w:color w:val="000000"/>
                <w:sz w:val="20"/>
                <w:szCs w:val="20"/>
              </w:rPr>
            </w:pPr>
            <w:r w:rsidRPr="005E27B7">
              <w:rPr>
                <w:color w:val="000000"/>
                <w:sz w:val="20"/>
                <w:szCs w:val="20"/>
              </w:rPr>
              <w:t>11.49</w:t>
            </w:r>
          </w:p>
        </w:tc>
        <w:tc>
          <w:tcPr>
            <w:tcW w:w="850" w:type="dxa"/>
            <w:tcBorders>
              <w:top w:val="nil"/>
              <w:left w:val="nil"/>
              <w:bottom w:val="single" w:sz="8" w:space="0" w:color="auto"/>
              <w:right w:val="single" w:sz="4" w:space="0" w:color="auto"/>
            </w:tcBorders>
            <w:shd w:val="clear" w:color="auto" w:fill="auto"/>
            <w:noWrap/>
            <w:vAlign w:val="bottom"/>
            <w:hideMark/>
          </w:tcPr>
          <w:p w14:paraId="5D4CE0CF" w14:textId="77777777" w:rsidR="004560A8" w:rsidRPr="005E27B7" w:rsidRDefault="004560A8" w:rsidP="007931E6">
            <w:pPr>
              <w:jc w:val="center"/>
              <w:rPr>
                <w:color w:val="000000"/>
                <w:sz w:val="20"/>
                <w:szCs w:val="20"/>
              </w:rPr>
            </w:pPr>
            <w:r w:rsidRPr="005E27B7">
              <w:rPr>
                <w:color w:val="000000"/>
                <w:sz w:val="20"/>
                <w:szCs w:val="20"/>
              </w:rPr>
              <w:t>3.04</w:t>
            </w:r>
          </w:p>
        </w:tc>
        <w:tc>
          <w:tcPr>
            <w:tcW w:w="993" w:type="dxa"/>
            <w:tcBorders>
              <w:top w:val="nil"/>
              <w:left w:val="nil"/>
              <w:bottom w:val="single" w:sz="8" w:space="0" w:color="auto"/>
              <w:right w:val="single" w:sz="8" w:space="0" w:color="auto"/>
            </w:tcBorders>
            <w:shd w:val="clear" w:color="auto" w:fill="auto"/>
            <w:noWrap/>
            <w:vAlign w:val="bottom"/>
            <w:hideMark/>
          </w:tcPr>
          <w:p w14:paraId="69595F68" w14:textId="77777777" w:rsidR="004560A8" w:rsidRPr="005E27B7" w:rsidRDefault="004560A8" w:rsidP="007931E6">
            <w:pPr>
              <w:jc w:val="center"/>
              <w:rPr>
                <w:color w:val="000000"/>
                <w:sz w:val="20"/>
                <w:szCs w:val="20"/>
              </w:rPr>
            </w:pPr>
            <w:r w:rsidRPr="005E27B7">
              <w:rPr>
                <w:color w:val="000000"/>
                <w:sz w:val="20"/>
                <w:szCs w:val="20"/>
              </w:rPr>
              <w:t>17.85</w:t>
            </w:r>
          </w:p>
        </w:tc>
        <w:tc>
          <w:tcPr>
            <w:tcW w:w="724" w:type="dxa"/>
            <w:tcBorders>
              <w:top w:val="nil"/>
              <w:left w:val="nil"/>
              <w:bottom w:val="single" w:sz="8" w:space="0" w:color="auto"/>
              <w:right w:val="single" w:sz="8" w:space="0" w:color="auto"/>
            </w:tcBorders>
          </w:tcPr>
          <w:p w14:paraId="24ADFC70" w14:textId="77777777" w:rsidR="004560A8" w:rsidRPr="005E27B7" w:rsidRDefault="004560A8" w:rsidP="007931E6">
            <w:pPr>
              <w:jc w:val="center"/>
              <w:rPr>
                <w:b/>
                <w:color w:val="FF0000"/>
                <w:sz w:val="20"/>
                <w:szCs w:val="20"/>
              </w:rPr>
            </w:pPr>
            <w:r w:rsidRPr="005E27B7">
              <w:rPr>
                <w:b/>
                <w:color w:val="FF0000"/>
                <w:sz w:val="20"/>
                <w:szCs w:val="20"/>
              </w:rPr>
              <w:t>↓</w:t>
            </w:r>
          </w:p>
        </w:tc>
      </w:tr>
    </w:tbl>
    <w:p w14:paraId="3F703C2A" w14:textId="77777777" w:rsidR="00D26868" w:rsidRPr="00D26868" w:rsidRDefault="00D26868" w:rsidP="00C009CC">
      <w:pPr>
        <w:rPr>
          <w:bCs/>
          <w:sz w:val="20"/>
          <w:szCs w:val="20"/>
        </w:rPr>
      </w:pPr>
    </w:p>
    <w:p w14:paraId="49111C68" w14:textId="46A7E90E" w:rsidR="00D26868" w:rsidRPr="00CD3F51" w:rsidRDefault="00D26868" w:rsidP="00D26868">
      <w:pPr>
        <w:jc w:val="both"/>
        <w:rPr>
          <w:bCs/>
          <w:sz w:val="20"/>
          <w:szCs w:val="20"/>
        </w:rPr>
      </w:pPr>
      <w:r w:rsidRPr="00CD3F51">
        <w:rPr>
          <w:bCs/>
          <w:sz w:val="20"/>
          <w:szCs w:val="20"/>
        </w:rPr>
        <w:lastRenderedPageBreak/>
        <w:t>We have identified o</w:t>
      </w:r>
      <w:r w:rsidR="00D32EC4">
        <w:rPr>
          <w:bCs/>
          <w:sz w:val="20"/>
          <w:szCs w:val="20"/>
        </w:rPr>
        <w:t>ne area as a highlight and two</w:t>
      </w:r>
      <w:r w:rsidRPr="00CD3F51">
        <w:rPr>
          <w:bCs/>
          <w:sz w:val="20"/>
          <w:szCs w:val="20"/>
        </w:rPr>
        <w:t xml:space="preserve"> areas for improvement in the following pages.</w:t>
      </w:r>
    </w:p>
    <w:p w14:paraId="36BB83CD" w14:textId="77777777" w:rsidR="003E302B" w:rsidRDefault="003E302B" w:rsidP="00D26868">
      <w:pPr>
        <w:rPr>
          <w:b/>
          <w:bCs/>
          <w:sz w:val="20"/>
          <w:szCs w:val="20"/>
        </w:rPr>
      </w:pPr>
    </w:p>
    <w:p w14:paraId="37071412" w14:textId="05896FDD" w:rsidR="006907AC" w:rsidRPr="00DD1611" w:rsidRDefault="00D26868" w:rsidP="00D26868">
      <w:pPr>
        <w:rPr>
          <w:bCs/>
          <w:sz w:val="24"/>
          <w:szCs w:val="20"/>
        </w:rPr>
      </w:pPr>
      <w:r w:rsidRPr="00BE2202">
        <w:rPr>
          <w:b/>
          <w:bCs/>
          <w:sz w:val="24"/>
          <w:szCs w:val="20"/>
        </w:rPr>
        <w:t>Performance Highlight</w:t>
      </w:r>
      <w:r w:rsidR="00D447C6" w:rsidRPr="00BE2202">
        <w:rPr>
          <w:b/>
          <w:bCs/>
          <w:sz w:val="24"/>
          <w:szCs w:val="20"/>
        </w:rPr>
        <w:t xml:space="preserve"> – </w:t>
      </w:r>
      <w:r w:rsidR="00BE2202" w:rsidRPr="00BE2202">
        <w:rPr>
          <w:b/>
          <w:noProof/>
        </w:rPr>
        <w:t>Procurement spend on local enterprises</w:t>
      </w:r>
    </w:p>
    <w:p w14:paraId="07AA0189" w14:textId="77777777" w:rsidR="00BE2202" w:rsidRDefault="00BE2202" w:rsidP="00D26868">
      <w:pPr>
        <w:rPr>
          <w:b/>
          <w:noProof/>
        </w:rPr>
      </w:pPr>
    </w:p>
    <w:p w14:paraId="2009AC41" w14:textId="1D8B92A8" w:rsidR="00BE2202" w:rsidRDefault="00BE2202" w:rsidP="00D26868">
      <w:pPr>
        <w:rPr>
          <w:noProof/>
          <w:sz w:val="20"/>
          <w:szCs w:val="20"/>
        </w:rPr>
      </w:pPr>
      <w:r w:rsidRPr="00BE2202">
        <w:rPr>
          <w:noProof/>
          <w:sz w:val="20"/>
          <w:szCs w:val="20"/>
        </w:rPr>
        <w:t>The graph below shows that Dundee has consistently spent more with local enterprise compared to the national and family group averages.</w:t>
      </w:r>
    </w:p>
    <w:p w14:paraId="1416531D" w14:textId="77777777" w:rsidR="00604FFA" w:rsidRPr="00BE2202" w:rsidRDefault="00604FFA" w:rsidP="00D26868">
      <w:pPr>
        <w:rPr>
          <w:bCs/>
          <w:sz w:val="20"/>
          <w:szCs w:val="20"/>
        </w:rPr>
      </w:pPr>
    </w:p>
    <w:p w14:paraId="2599B6C1" w14:textId="2835965B" w:rsidR="008E0A80" w:rsidRDefault="002618D4" w:rsidP="00D26868">
      <w:pPr>
        <w:rPr>
          <w:bCs/>
          <w:sz w:val="20"/>
          <w:szCs w:val="20"/>
        </w:rPr>
      </w:pPr>
      <w:r>
        <w:rPr>
          <w:noProof/>
        </w:rPr>
        <w:drawing>
          <wp:inline distT="0" distB="0" distL="0" distR="0" wp14:anchorId="2AD5D715" wp14:editId="0A91BD42">
            <wp:extent cx="6076950" cy="1962150"/>
            <wp:effectExtent l="0" t="0" r="0" b="0"/>
            <wp:docPr id="17" name="Chart 17">
              <a:extLst xmlns:a="http://schemas.openxmlformats.org/drawingml/2006/main">
                <a:ext uri="{FF2B5EF4-FFF2-40B4-BE49-F238E27FC236}">
                  <a16:creationId xmlns:a16="http://schemas.microsoft.com/office/drawing/2014/main" id="{00000000-0008-0000-0700-00003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6BCBB0D" w14:textId="77777777" w:rsidR="00A21E39" w:rsidRDefault="00A21E39" w:rsidP="00CF2D43">
      <w:pPr>
        <w:rPr>
          <w:b/>
          <w:sz w:val="20"/>
          <w:szCs w:val="20"/>
        </w:rPr>
      </w:pPr>
    </w:p>
    <w:p w14:paraId="3B93A210" w14:textId="7CCF1D82" w:rsidR="00D447C6" w:rsidRDefault="00BE2202" w:rsidP="00FB01A6">
      <w:pPr>
        <w:jc w:val="both"/>
        <w:rPr>
          <w:bCs/>
          <w:sz w:val="20"/>
          <w:szCs w:val="20"/>
        </w:rPr>
      </w:pPr>
      <w:r>
        <w:rPr>
          <w:bCs/>
          <w:sz w:val="20"/>
          <w:szCs w:val="20"/>
        </w:rPr>
        <w:t xml:space="preserve">Dundee </w:t>
      </w:r>
      <w:r w:rsidR="00D32EC4">
        <w:rPr>
          <w:bCs/>
          <w:sz w:val="20"/>
          <w:szCs w:val="20"/>
        </w:rPr>
        <w:t>(34</w:t>
      </w:r>
      <w:r>
        <w:rPr>
          <w:bCs/>
          <w:sz w:val="20"/>
          <w:szCs w:val="20"/>
        </w:rPr>
        <w:t xml:space="preserve">%) is second only to Edinburgh (42%) in our family </w:t>
      </w:r>
      <w:r w:rsidR="00B90C77">
        <w:rPr>
          <w:bCs/>
          <w:sz w:val="20"/>
          <w:szCs w:val="20"/>
        </w:rPr>
        <w:t>group.  The annual procurement report to Committee in December 2019 ( article II refers) highlighted a fuller range of improvements including increased community benefits, the percentage of capital construction spend spent locally being 51% and the levels of raising awareness and development p</w:t>
      </w:r>
      <w:r w:rsidR="00505978">
        <w:rPr>
          <w:bCs/>
          <w:sz w:val="20"/>
          <w:szCs w:val="20"/>
        </w:rPr>
        <w:t>rogrammes with local supp</w:t>
      </w:r>
      <w:r w:rsidR="00DD1611">
        <w:rPr>
          <w:bCs/>
          <w:sz w:val="20"/>
          <w:szCs w:val="20"/>
        </w:rPr>
        <w:t>liers as part of the Council’s P</w:t>
      </w:r>
      <w:r w:rsidR="00505978">
        <w:rPr>
          <w:bCs/>
          <w:sz w:val="20"/>
          <w:szCs w:val="20"/>
        </w:rPr>
        <w:t>rocurement Strategy published in June 2018.</w:t>
      </w:r>
    </w:p>
    <w:p w14:paraId="386AFD75" w14:textId="77777777" w:rsidR="00D14DCA" w:rsidRDefault="00D14DCA" w:rsidP="00D26868">
      <w:pPr>
        <w:rPr>
          <w:b/>
          <w:bCs/>
          <w:sz w:val="24"/>
          <w:szCs w:val="20"/>
        </w:rPr>
      </w:pPr>
    </w:p>
    <w:p w14:paraId="2C1F788C" w14:textId="71C56C9B" w:rsidR="00D26868" w:rsidRPr="00DD1611" w:rsidRDefault="00DD5ED9" w:rsidP="00D26868">
      <w:pPr>
        <w:rPr>
          <w:b/>
          <w:bCs/>
          <w:sz w:val="24"/>
          <w:szCs w:val="20"/>
        </w:rPr>
      </w:pPr>
      <w:r w:rsidRPr="00505978">
        <w:rPr>
          <w:b/>
          <w:bCs/>
          <w:sz w:val="24"/>
          <w:szCs w:val="20"/>
        </w:rPr>
        <w:t>A</w:t>
      </w:r>
      <w:r w:rsidR="00D26868" w:rsidRPr="00505978">
        <w:rPr>
          <w:b/>
          <w:bCs/>
          <w:sz w:val="24"/>
          <w:szCs w:val="20"/>
        </w:rPr>
        <w:t>rea</w:t>
      </w:r>
      <w:r w:rsidR="005F4C58" w:rsidRPr="00505978">
        <w:rPr>
          <w:b/>
          <w:bCs/>
          <w:sz w:val="24"/>
          <w:szCs w:val="20"/>
        </w:rPr>
        <w:t>s</w:t>
      </w:r>
      <w:r w:rsidR="00D26868" w:rsidRPr="00505978">
        <w:rPr>
          <w:b/>
          <w:bCs/>
          <w:sz w:val="24"/>
          <w:szCs w:val="20"/>
        </w:rPr>
        <w:t xml:space="preserve"> </w:t>
      </w:r>
      <w:r w:rsidR="008E695B" w:rsidRPr="00505978">
        <w:rPr>
          <w:b/>
          <w:bCs/>
          <w:sz w:val="24"/>
          <w:szCs w:val="20"/>
        </w:rPr>
        <w:t>f</w:t>
      </w:r>
      <w:r w:rsidR="00A8256A" w:rsidRPr="00505978">
        <w:rPr>
          <w:b/>
          <w:bCs/>
          <w:sz w:val="24"/>
          <w:szCs w:val="20"/>
        </w:rPr>
        <w:t>or Improvement</w:t>
      </w:r>
      <w:r w:rsidR="003818D0" w:rsidRPr="00505978">
        <w:rPr>
          <w:b/>
          <w:bCs/>
          <w:sz w:val="24"/>
          <w:szCs w:val="20"/>
        </w:rPr>
        <w:t xml:space="preserve"> </w:t>
      </w:r>
      <w:r w:rsidR="00505978" w:rsidRPr="00505978">
        <w:rPr>
          <w:b/>
          <w:bCs/>
          <w:sz w:val="24"/>
          <w:szCs w:val="20"/>
        </w:rPr>
        <w:t>–</w:t>
      </w:r>
      <w:r w:rsidR="003818D0" w:rsidRPr="00505978">
        <w:rPr>
          <w:b/>
          <w:bCs/>
          <w:sz w:val="24"/>
          <w:szCs w:val="20"/>
        </w:rPr>
        <w:t xml:space="preserve"> </w:t>
      </w:r>
      <w:r w:rsidR="00D26868" w:rsidRPr="00CD3F51">
        <w:rPr>
          <w:b/>
          <w:bCs/>
          <w:sz w:val="20"/>
          <w:szCs w:val="20"/>
        </w:rPr>
        <w:t>Si</w:t>
      </w:r>
      <w:r w:rsidR="005F469B" w:rsidRPr="00CD3F51">
        <w:rPr>
          <w:b/>
          <w:bCs/>
          <w:sz w:val="20"/>
          <w:szCs w:val="20"/>
        </w:rPr>
        <w:t>ckness Absen</w:t>
      </w:r>
      <w:r w:rsidR="00A8256A" w:rsidRPr="00CD3F51">
        <w:rPr>
          <w:b/>
          <w:bCs/>
          <w:sz w:val="20"/>
          <w:szCs w:val="20"/>
        </w:rPr>
        <w:t xml:space="preserve">ce Days per Employee </w:t>
      </w:r>
      <w:r w:rsidR="002D2026" w:rsidRPr="00CD3F51">
        <w:rPr>
          <w:b/>
          <w:bCs/>
          <w:sz w:val="20"/>
          <w:szCs w:val="20"/>
        </w:rPr>
        <w:t>-</w:t>
      </w:r>
      <w:r w:rsidR="00A8256A" w:rsidRPr="00CD3F51">
        <w:rPr>
          <w:b/>
          <w:bCs/>
          <w:sz w:val="20"/>
          <w:szCs w:val="20"/>
        </w:rPr>
        <w:t xml:space="preserve"> Teachers</w:t>
      </w:r>
    </w:p>
    <w:p w14:paraId="4E6050AD" w14:textId="77777777" w:rsidR="00136F46" w:rsidRPr="00CD3F51" w:rsidRDefault="00136F46" w:rsidP="00D26868">
      <w:pPr>
        <w:rPr>
          <w:bCs/>
          <w:sz w:val="20"/>
          <w:szCs w:val="20"/>
        </w:rPr>
      </w:pPr>
    </w:p>
    <w:p w14:paraId="3DB56635" w14:textId="5218E2F2" w:rsidR="00505978" w:rsidRDefault="00505978" w:rsidP="00FB01A6">
      <w:pPr>
        <w:jc w:val="both"/>
        <w:rPr>
          <w:bCs/>
          <w:sz w:val="20"/>
          <w:szCs w:val="20"/>
        </w:rPr>
      </w:pPr>
      <w:r>
        <w:rPr>
          <w:bCs/>
          <w:sz w:val="20"/>
          <w:szCs w:val="20"/>
        </w:rPr>
        <w:t>Improving absence of all employees is a critical issue for the Council but</w:t>
      </w:r>
      <w:r w:rsidR="00DD1611">
        <w:rPr>
          <w:bCs/>
          <w:sz w:val="20"/>
          <w:szCs w:val="20"/>
        </w:rPr>
        <w:t>,</w:t>
      </w:r>
      <w:r>
        <w:rPr>
          <w:bCs/>
          <w:sz w:val="20"/>
          <w:szCs w:val="20"/>
        </w:rPr>
        <w:t xml:space="preserve"> given the priority attached to giving young people the best start in life and closing the attainment gap</w:t>
      </w:r>
      <w:r w:rsidR="00DD1611">
        <w:rPr>
          <w:bCs/>
          <w:sz w:val="20"/>
          <w:szCs w:val="20"/>
        </w:rPr>
        <w:t>,</w:t>
      </w:r>
      <w:r>
        <w:rPr>
          <w:bCs/>
          <w:sz w:val="20"/>
          <w:szCs w:val="20"/>
        </w:rPr>
        <w:t xml:space="preserve"> this report is focussing on the teacher absence figure.</w:t>
      </w:r>
    </w:p>
    <w:p w14:paraId="5EA3A495" w14:textId="77777777" w:rsidR="00505978" w:rsidRDefault="00505978" w:rsidP="00FB01A6">
      <w:pPr>
        <w:jc w:val="both"/>
        <w:rPr>
          <w:bCs/>
          <w:sz w:val="20"/>
          <w:szCs w:val="20"/>
        </w:rPr>
      </w:pPr>
    </w:p>
    <w:p w14:paraId="72C82ADE" w14:textId="01A3C828" w:rsidR="00505978" w:rsidRDefault="00505978" w:rsidP="00FB01A6">
      <w:pPr>
        <w:jc w:val="both"/>
        <w:rPr>
          <w:b/>
          <w:bCs/>
          <w:sz w:val="20"/>
          <w:szCs w:val="20"/>
        </w:rPr>
      </w:pPr>
      <w:r>
        <w:rPr>
          <w:bCs/>
          <w:sz w:val="20"/>
          <w:szCs w:val="20"/>
        </w:rPr>
        <w:t>The graph below shows</w:t>
      </w:r>
      <w:r w:rsidR="00DD1611">
        <w:rPr>
          <w:bCs/>
          <w:sz w:val="20"/>
          <w:szCs w:val="20"/>
        </w:rPr>
        <w:t xml:space="preserve"> that </w:t>
      </w:r>
      <w:r>
        <w:rPr>
          <w:bCs/>
          <w:sz w:val="20"/>
          <w:szCs w:val="20"/>
        </w:rPr>
        <w:t xml:space="preserve">Dundee’s teacher absence </w:t>
      </w:r>
      <w:r w:rsidR="00DD1611">
        <w:rPr>
          <w:bCs/>
          <w:sz w:val="20"/>
          <w:szCs w:val="20"/>
        </w:rPr>
        <w:t xml:space="preserve">has been </w:t>
      </w:r>
      <w:r>
        <w:rPr>
          <w:bCs/>
          <w:sz w:val="20"/>
          <w:szCs w:val="20"/>
        </w:rPr>
        <w:t>increasing</w:t>
      </w:r>
      <w:r w:rsidR="00DD1611">
        <w:rPr>
          <w:bCs/>
          <w:sz w:val="20"/>
          <w:szCs w:val="20"/>
        </w:rPr>
        <w:t xml:space="preserve"> compared to the national trend. H</w:t>
      </w:r>
      <w:r>
        <w:rPr>
          <w:bCs/>
          <w:sz w:val="20"/>
          <w:szCs w:val="20"/>
        </w:rPr>
        <w:t>owever, this year there has been an improvement and at the same time a slight deterioration in the national and family group comparison</w:t>
      </w:r>
      <w:r w:rsidRPr="005B383F">
        <w:rPr>
          <w:bCs/>
          <w:sz w:val="20"/>
          <w:szCs w:val="20"/>
        </w:rPr>
        <w:t xml:space="preserve">. </w:t>
      </w:r>
    </w:p>
    <w:p w14:paraId="2BB84770" w14:textId="57995DF1" w:rsidR="00505978" w:rsidRDefault="00505978" w:rsidP="005F4C58">
      <w:pPr>
        <w:jc w:val="both"/>
        <w:rPr>
          <w:bCs/>
          <w:sz w:val="20"/>
          <w:szCs w:val="20"/>
        </w:rPr>
      </w:pPr>
    </w:p>
    <w:p w14:paraId="0036814C" w14:textId="52BB8996" w:rsidR="00505978" w:rsidRDefault="00505978" w:rsidP="005F4C58">
      <w:pPr>
        <w:jc w:val="both"/>
        <w:rPr>
          <w:bCs/>
          <w:sz w:val="20"/>
          <w:szCs w:val="20"/>
        </w:rPr>
      </w:pPr>
      <w:r>
        <w:rPr>
          <w:noProof/>
        </w:rPr>
        <w:drawing>
          <wp:inline distT="0" distB="0" distL="0" distR="0" wp14:anchorId="7F9A0E17" wp14:editId="4584FD79">
            <wp:extent cx="6038850" cy="2533650"/>
            <wp:effectExtent l="0" t="0" r="0" b="0"/>
            <wp:docPr id="26" name="Chart 26">
              <a:extLst xmlns:a="http://schemas.openxmlformats.org/drawingml/2006/main">
                <a:ext uri="{FF2B5EF4-FFF2-40B4-BE49-F238E27FC236}">
                  <a16:creationId xmlns:a16="http://schemas.microsoft.com/office/drawing/2014/main" id="{00000000-0008-0000-02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31EE6E0" w14:textId="77777777" w:rsidR="00505978" w:rsidRDefault="00505978" w:rsidP="005F4C58">
      <w:pPr>
        <w:jc w:val="both"/>
        <w:rPr>
          <w:bCs/>
          <w:sz w:val="20"/>
          <w:szCs w:val="20"/>
        </w:rPr>
      </w:pPr>
    </w:p>
    <w:p w14:paraId="783D5BF5" w14:textId="034258E3" w:rsidR="005F4C58" w:rsidRPr="005731E3" w:rsidRDefault="005F4C58" w:rsidP="005F4C58">
      <w:pPr>
        <w:jc w:val="both"/>
        <w:rPr>
          <w:bCs/>
          <w:sz w:val="20"/>
          <w:szCs w:val="20"/>
        </w:rPr>
      </w:pPr>
      <w:r w:rsidRPr="005731E3">
        <w:rPr>
          <w:bCs/>
          <w:sz w:val="20"/>
          <w:szCs w:val="20"/>
        </w:rPr>
        <w:t xml:space="preserve">This PI measures the number of sickness absence days, whether </w:t>
      </w:r>
      <w:r w:rsidR="00E31C55" w:rsidRPr="005731E3">
        <w:rPr>
          <w:bCs/>
          <w:sz w:val="20"/>
          <w:szCs w:val="20"/>
        </w:rPr>
        <w:t>self-certified</w:t>
      </w:r>
      <w:r w:rsidRPr="005731E3">
        <w:rPr>
          <w:bCs/>
          <w:sz w:val="20"/>
          <w:szCs w:val="20"/>
        </w:rPr>
        <w:t>, certified by a GP, long term illness whether paid or unpaid, industrial injury or injury.  It does not include ‘other absence’ w</w:t>
      </w:r>
      <w:r w:rsidR="0026309B">
        <w:rPr>
          <w:bCs/>
          <w:sz w:val="20"/>
          <w:szCs w:val="20"/>
        </w:rPr>
        <w:t>hich is recorded separately e</w:t>
      </w:r>
      <w:r w:rsidR="005E28B2">
        <w:rPr>
          <w:bCs/>
          <w:sz w:val="20"/>
          <w:szCs w:val="20"/>
        </w:rPr>
        <w:t>.</w:t>
      </w:r>
      <w:r w:rsidR="0026309B">
        <w:rPr>
          <w:bCs/>
          <w:sz w:val="20"/>
          <w:szCs w:val="20"/>
        </w:rPr>
        <w:t>g</w:t>
      </w:r>
      <w:r w:rsidR="005E28B2">
        <w:rPr>
          <w:bCs/>
          <w:sz w:val="20"/>
          <w:szCs w:val="20"/>
        </w:rPr>
        <w:t>.</w:t>
      </w:r>
      <w:r w:rsidRPr="005731E3">
        <w:rPr>
          <w:bCs/>
          <w:sz w:val="20"/>
          <w:szCs w:val="20"/>
        </w:rPr>
        <w:t xml:space="preserve"> maternity leave, parental leave, special leave etc.  Sickness absence is a significant cost pressure for the Council and the number of sickness absence days taken across service and staff groups varies.  The ability to benchmark with other Councils is important</w:t>
      </w:r>
      <w:r w:rsidR="00DD1611">
        <w:rPr>
          <w:bCs/>
          <w:sz w:val="20"/>
          <w:szCs w:val="20"/>
        </w:rPr>
        <w:t>,</w:t>
      </w:r>
      <w:r w:rsidRPr="005731E3">
        <w:rPr>
          <w:bCs/>
          <w:sz w:val="20"/>
          <w:szCs w:val="20"/>
        </w:rPr>
        <w:t xml:space="preserve"> as is the sharing of information between Councils on methodologies for tackling this issue.</w:t>
      </w:r>
    </w:p>
    <w:p w14:paraId="4EC1B04D" w14:textId="08EDC424" w:rsidR="003669F8" w:rsidRDefault="003669F8">
      <w:pPr>
        <w:rPr>
          <w:b/>
          <w:bCs/>
          <w:sz w:val="20"/>
          <w:szCs w:val="20"/>
        </w:rPr>
      </w:pPr>
    </w:p>
    <w:p w14:paraId="14077916" w14:textId="04426144" w:rsidR="00106D31" w:rsidRPr="00106D31" w:rsidRDefault="00AA6DDC" w:rsidP="00106D31">
      <w:pPr>
        <w:jc w:val="both"/>
        <w:rPr>
          <w:bCs/>
          <w:sz w:val="20"/>
          <w:szCs w:val="20"/>
        </w:rPr>
      </w:pPr>
      <w:r>
        <w:rPr>
          <w:bCs/>
          <w:sz w:val="20"/>
          <w:szCs w:val="20"/>
        </w:rPr>
        <w:t>Teacher a</w:t>
      </w:r>
      <w:r w:rsidR="00106D31" w:rsidRPr="00106D31">
        <w:rPr>
          <w:bCs/>
          <w:sz w:val="20"/>
          <w:szCs w:val="20"/>
        </w:rPr>
        <w:t>b</w:t>
      </w:r>
      <w:r>
        <w:rPr>
          <w:bCs/>
          <w:sz w:val="20"/>
          <w:szCs w:val="20"/>
        </w:rPr>
        <w:t xml:space="preserve">sence levels have risen by 10% since 2011. </w:t>
      </w:r>
      <w:r w:rsidR="00106D31" w:rsidRPr="00106D31">
        <w:rPr>
          <w:bCs/>
          <w:sz w:val="20"/>
          <w:szCs w:val="20"/>
        </w:rPr>
        <w:t xml:space="preserve"> </w:t>
      </w:r>
      <w:r w:rsidR="00505978" w:rsidRPr="005B383F">
        <w:rPr>
          <w:bCs/>
          <w:sz w:val="20"/>
          <w:szCs w:val="20"/>
        </w:rPr>
        <w:t>This places pressure on teaching staff in schools and it is a priority to reverse this trend</w:t>
      </w:r>
      <w:r>
        <w:rPr>
          <w:bCs/>
          <w:sz w:val="20"/>
          <w:szCs w:val="20"/>
        </w:rPr>
        <w:t xml:space="preserve"> </w:t>
      </w:r>
      <w:r w:rsidR="00106D31" w:rsidRPr="00106D31">
        <w:rPr>
          <w:bCs/>
          <w:sz w:val="20"/>
          <w:szCs w:val="20"/>
        </w:rPr>
        <w:t>and Management continues to work collaboratively with the Trade Unions on the health and wellbeing agenda, with various actions being taken forward.  Analysis of absence information shows that mental health issues and cancer related absences are a major contributory factor and this is reflected in the actions planned.</w:t>
      </w:r>
    </w:p>
    <w:p w14:paraId="7DBD0074" w14:textId="77777777" w:rsidR="00106D31" w:rsidRPr="00106D31" w:rsidRDefault="00106D31" w:rsidP="00106D31">
      <w:pPr>
        <w:jc w:val="both"/>
        <w:rPr>
          <w:bCs/>
          <w:sz w:val="20"/>
          <w:szCs w:val="20"/>
        </w:rPr>
      </w:pPr>
    </w:p>
    <w:p w14:paraId="56C75C93" w14:textId="77777777" w:rsidR="00106D31" w:rsidRPr="00106D31" w:rsidRDefault="00106D31" w:rsidP="00106D31">
      <w:pPr>
        <w:jc w:val="both"/>
        <w:rPr>
          <w:bCs/>
          <w:sz w:val="20"/>
          <w:szCs w:val="20"/>
        </w:rPr>
      </w:pPr>
      <w:r w:rsidRPr="00106D31">
        <w:rPr>
          <w:bCs/>
          <w:sz w:val="20"/>
          <w:szCs w:val="20"/>
        </w:rPr>
        <w:t>Improvement measures include:-</w:t>
      </w:r>
    </w:p>
    <w:p w14:paraId="393745C0" w14:textId="77777777" w:rsidR="00106D31" w:rsidRPr="00106D31" w:rsidRDefault="00106D31" w:rsidP="00106D31">
      <w:pPr>
        <w:jc w:val="both"/>
        <w:rPr>
          <w:bCs/>
          <w:sz w:val="20"/>
          <w:szCs w:val="20"/>
        </w:rPr>
      </w:pPr>
    </w:p>
    <w:p w14:paraId="5A079B7C" w14:textId="290990FE" w:rsidR="00106D31" w:rsidRPr="000E7AC8" w:rsidRDefault="00106D31" w:rsidP="000E7AC8">
      <w:pPr>
        <w:jc w:val="both"/>
        <w:rPr>
          <w:bCs/>
          <w:sz w:val="20"/>
          <w:szCs w:val="20"/>
        </w:rPr>
      </w:pPr>
      <w:r w:rsidRPr="000E7AC8">
        <w:rPr>
          <w:bCs/>
          <w:sz w:val="20"/>
          <w:szCs w:val="20"/>
        </w:rPr>
        <w:t>The Council’s Health and Wellbeing Framework has been launched which provides a strategic and holistic approach to health and wellbeing in the workplace and an associated action plan.</w:t>
      </w:r>
    </w:p>
    <w:p w14:paraId="7A7EF754" w14:textId="77777777" w:rsidR="000E7AC8" w:rsidRPr="000E7AC8" w:rsidRDefault="000E7AC8" w:rsidP="000E7AC8">
      <w:pPr>
        <w:pStyle w:val="ListParagraph"/>
        <w:spacing w:after="0" w:line="240" w:lineRule="auto"/>
        <w:jc w:val="both"/>
        <w:rPr>
          <w:rFonts w:ascii="Arial" w:hAnsi="Arial" w:cs="Arial"/>
          <w:bCs/>
          <w:sz w:val="20"/>
          <w:szCs w:val="20"/>
        </w:rPr>
      </w:pPr>
    </w:p>
    <w:p w14:paraId="70E4D988" w14:textId="77777777" w:rsidR="00106D31" w:rsidRPr="000E7AC8" w:rsidRDefault="00106D31" w:rsidP="000E7AC8">
      <w:pPr>
        <w:jc w:val="both"/>
        <w:rPr>
          <w:bCs/>
          <w:sz w:val="20"/>
          <w:szCs w:val="20"/>
        </w:rPr>
      </w:pPr>
      <w:r w:rsidRPr="000E7AC8">
        <w:rPr>
          <w:bCs/>
          <w:sz w:val="20"/>
          <w:szCs w:val="20"/>
        </w:rPr>
        <w:t>The Council Management Team scrutinises reports which provide a detailed analysis of absence in the Council, including information on days lost per absence reason, long term and short term absences etc and on absence management performance by service area.  This information is shared and discussed at the corporate Management / Trade Union meeting.</w:t>
      </w:r>
    </w:p>
    <w:p w14:paraId="73E35DDA" w14:textId="77777777" w:rsidR="000E7AC8" w:rsidRPr="00106D31" w:rsidRDefault="000E7AC8" w:rsidP="000E7AC8">
      <w:pPr>
        <w:contextualSpacing/>
        <w:jc w:val="both"/>
        <w:rPr>
          <w:bCs/>
          <w:sz w:val="20"/>
          <w:szCs w:val="20"/>
        </w:rPr>
      </w:pPr>
    </w:p>
    <w:p w14:paraId="6879DCD5" w14:textId="77777777" w:rsidR="00106D31" w:rsidRPr="000E7AC8" w:rsidRDefault="00106D31" w:rsidP="000E7AC8">
      <w:pPr>
        <w:jc w:val="both"/>
        <w:rPr>
          <w:bCs/>
          <w:sz w:val="20"/>
          <w:szCs w:val="20"/>
        </w:rPr>
      </w:pPr>
      <w:r w:rsidRPr="000E7AC8">
        <w:rPr>
          <w:bCs/>
          <w:sz w:val="20"/>
          <w:szCs w:val="20"/>
        </w:rPr>
        <w:t>A Mental Health at Work Plan is being drafted in accordance with the mental health core standards set out by the Stevenson and Farmer review of Mental Health and Employers “Thriving at Work”</w:t>
      </w:r>
    </w:p>
    <w:p w14:paraId="2619C3BA" w14:textId="77777777" w:rsidR="00106D31" w:rsidRPr="000E7AC8" w:rsidRDefault="00106D31" w:rsidP="000E7AC8">
      <w:pPr>
        <w:rPr>
          <w:bCs/>
          <w:sz w:val="20"/>
          <w:szCs w:val="20"/>
        </w:rPr>
      </w:pPr>
    </w:p>
    <w:p w14:paraId="45768312" w14:textId="103094F4" w:rsidR="00106D31" w:rsidRPr="000E7AC8" w:rsidRDefault="00106D31" w:rsidP="000E7AC8">
      <w:pPr>
        <w:jc w:val="both"/>
        <w:rPr>
          <w:bCs/>
          <w:sz w:val="20"/>
          <w:szCs w:val="20"/>
        </w:rPr>
      </w:pPr>
      <w:r w:rsidRPr="000E7AC8">
        <w:rPr>
          <w:bCs/>
          <w:sz w:val="20"/>
          <w:szCs w:val="20"/>
        </w:rPr>
        <w:t>As mental health rela</w:t>
      </w:r>
      <w:r w:rsidR="00DD1611">
        <w:rPr>
          <w:bCs/>
          <w:sz w:val="20"/>
          <w:szCs w:val="20"/>
        </w:rPr>
        <w:t>ted reasons are</w:t>
      </w:r>
      <w:r w:rsidRPr="000E7AC8">
        <w:rPr>
          <w:bCs/>
          <w:sz w:val="20"/>
          <w:szCs w:val="20"/>
        </w:rPr>
        <w:t xml:space="preserve"> the highest reason for absence, the annual Health and Safety Week has had the the</w:t>
      </w:r>
      <w:r w:rsidR="00DD1611">
        <w:rPr>
          <w:bCs/>
          <w:sz w:val="20"/>
          <w:szCs w:val="20"/>
        </w:rPr>
        <w:t>me, “Are You OK?” for the past 3</w:t>
      </w:r>
      <w:r w:rsidRPr="000E7AC8">
        <w:rPr>
          <w:bCs/>
          <w:sz w:val="20"/>
          <w:szCs w:val="20"/>
        </w:rPr>
        <w:t xml:space="preserve"> years.</w:t>
      </w:r>
    </w:p>
    <w:p w14:paraId="6E8F34D5" w14:textId="77777777" w:rsidR="00106D31" w:rsidRPr="000E7AC8" w:rsidRDefault="00106D31" w:rsidP="000E7AC8">
      <w:pPr>
        <w:rPr>
          <w:bCs/>
          <w:sz w:val="20"/>
          <w:szCs w:val="20"/>
        </w:rPr>
      </w:pPr>
    </w:p>
    <w:p w14:paraId="06EAD3C8" w14:textId="77777777" w:rsidR="00106D31" w:rsidRPr="000E7AC8" w:rsidRDefault="00106D31" w:rsidP="000E7AC8">
      <w:pPr>
        <w:jc w:val="both"/>
        <w:rPr>
          <w:bCs/>
          <w:sz w:val="20"/>
          <w:szCs w:val="20"/>
        </w:rPr>
      </w:pPr>
      <w:r w:rsidRPr="000E7AC8">
        <w:rPr>
          <w:bCs/>
          <w:sz w:val="20"/>
          <w:szCs w:val="20"/>
        </w:rPr>
        <w:t>Mental Health and Wellbeing workshops are run regularly and are open to all employees</w:t>
      </w:r>
    </w:p>
    <w:p w14:paraId="79CB51A1" w14:textId="77777777" w:rsidR="00106D31" w:rsidRPr="000E7AC8" w:rsidRDefault="00106D31" w:rsidP="000E7AC8">
      <w:pPr>
        <w:rPr>
          <w:bCs/>
          <w:sz w:val="20"/>
          <w:szCs w:val="20"/>
        </w:rPr>
      </w:pPr>
    </w:p>
    <w:p w14:paraId="25B6A6E8" w14:textId="7D927097" w:rsidR="00106D31" w:rsidRPr="000E7AC8" w:rsidRDefault="00106D31" w:rsidP="000E7AC8">
      <w:pPr>
        <w:jc w:val="both"/>
        <w:rPr>
          <w:bCs/>
          <w:sz w:val="20"/>
          <w:szCs w:val="20"/>
        </w:rPr>
      </w:pPr>
      <w:r w:rsidRPr="000E7AC8">
        <w:rPr>
          <w:bCs/>
          <w:sz w:val="20"/>
          <w:szCs w:val="20"/>
        </w:rPr>
        <w:t>Training for managers on promoting attendance and creating a mentally healthy workplace has been develope</w:t>
      </w:r>
      <w:r w:rsidR="00DD1611">
        <w:rPr>
          <w:bCs/>
          <w:sz w:val="20"/>
          <w:szCs w:val="20"/>
        </w:rPr>
        <w:t>d and is now running regularly. T</w:t>
      </w:r>
      <w:r w:rsidRPr="000E7AC8">
        <w:rPr>
          <w:bCs/>
          <w:sz w:val="20"/>
          <w:szCs w:val="20"/>
        </w:rPr>
        <w:t>his includes e-learning followed by more practical sessions and reference to other sources of support.</w:t>
      </w:r>
    </w:p>
    <w:p w14:paraId="6B2DE6F3" w14:textId="77777777" w:rsidR="00106D31" w:rsidRPr="00106D31" w:rsidRDefault="00106D31" w:rsidP="000E7AC8">
      <w:pPr>
        <w:contextualSpacing/>
        <w:jc w:val="both"/>
        <w:rPr>
          <w:bCs/>
          <w:sz w:val="20"/>
          <w:szCs w:val="20"/>
        </w:rPr>
      </w:pPr>
    </w:p>
    <w:p w14:paraId="5B01DBDB" w14:textId="77777777" w:rsidR="00106D31" w:rsidRPr="000E7AC8" w:rsidRDefault="00106D31" w:rsidP="000E7AC8">
      <w:pPr>
        <w:jc w:val="both"/>
        <w:rPr>
          <w:bCs/>
          <w:sz w:val="20"/>
          <w:szCs w:val="20"/>
        </w:rPr>
      </w:pPr>
      <w:r w:rsidRPr="000E7AC8">
        <w:rPr>
          <w:bCs/>
          <w:sz w:val="20"/>
          <w:szCs w:val="20"/>
        </w:rPr>
        <w:t xml:space="preserve">A pilot employee engagement initiative has taken place involving “conversations about health and wellbeing” in order to raise awareness of the benefits and supports available to employees and to seek views on how well, or otherwise, the Council handles issues of health and attendance.  </w:t>
      </w:r>
    </w:p>
    <w:p w14:paraId="715C49D5" w14:textId="77777777" w:rsidR="00106D31" w:rsidRPr="00106D31" w:rsidRDefault="00106D31" w:rsidP="000E7AC8">
      <w:pPr>
        <w:jc w:val="both"/>
        <w:rPr>
          <w:bCs/>
          <w:sz w:val="20"/>
          <w:szCs w:val="20"/>
        </w:rPr>
      </w:pPr>
    </w:p>
    <w:p w14:paraId="7C895215" w14:textId="75F63EFF" w:rsidR="00106D31" w:rsidRPr="000E7AC8" w:rsidRDefault="00106D31" w:rsidP="000E7AC8">
      <w:pPr>
        <w:jc w:val="both"/>
        <w:rPr>
          <w:bCs/>
          <w:sz w:val="20"/>
          <w:szCs w:val="20"/>
        </w:rPr>
      </w:pPr>
      <w:r w:rsidRPr="000E7AC8">
        <w:rPr>
          <w:bCs/>
          <w:sz w:val="20"/>
          <w:szCs w:val="20"/>
        </w:rPr>
        <w:t xml:space="preserve">The Council continues to work with Macmillan at Work, and plans to link health and wellbeing pages on the intranet to </w:t>
      </w:r>
      <w:r w:rsidR="00DD1611">
        <w:rPr>
          <w:bCs/>
          <w:sz w:val="20"/>
          <w:szCs w:val="20"/>
        </w:rPr>
        <w:t xml:space="preserve">the </w:t>
      </w:r>
      <w:r w:rsidRPr="000E7AC8">
        <w:rPr>
          <w:bCs/>
          <w:sz w:val="20"/>
          <w:szCs w:val="20"/>
        </w:rPr>
        <w:t>Macmillan website, including a toolkit with guidance and practical tips for managers supporting employees with cancer.  A workshop on Managing Cancer in the Workplace has been held with the possibility of further workshops being organised.</w:t>
      </w:r>
    </w:p>
    <w:p w14:paraId="2D4F33DB" w14:textId="77777777" w:rsidR="00106D31" w:rsidRPr="00106D31" w:rsidRDefault="00106D31" w:rsidP="00106D31">
      <w:pPr>
        <w:jc w:val="both"/>
        <w:rPr>
          <w:bCs/>
          <w:sz w:val="20"/>
          <w:szCs w:val="20"/>
        </w:rPr>
      </w:pPr>
    </w:p>
    <w:p w14:paraId="52852E0D" w14:textId="77777777" w:rsidR="00106D31" w:rsidRPr="00106D31" w:rsidRDefault="00106D31" w:rsidP="00106D31">
      <w:pPr>
        <w:jc w:val="both"/>
      </w:pPr>
      <w:r w:rsidRPr="00106D31">
        <w:rPr>
          <w:bCs/>
          <w:sz w:val="20"/>
          <w:szCs w:val="20"/>
        </w:rPr>
        <w:t>All these measures will be monitored with an expectation that, together with the ongoing work of the Health and Wellbeing Group, attendance levels gradually improve.</w:t>
      </w:r>
    </w:p>
    <w:p w14:paraId="254C5497" w14:textId="77777777" w:rsidR="00AA6DDC" w:rsidRDefault="00AA6DDC" w:rsidP="00D26868">
      <w:pPr>
        <w:rPr>
          <w:b/>
          <w:sz w:val="20"/>
          <w:szCs w:val="20"/>
        </w:rPr>
      </w:pPr>
    </w:p>
    <w:p w14:paraId="7C55F8C6" w14:textId="48041DA2" w:rsidR="00AA6DDC" w:rsidRPr="00AA6DDC" w:rsidRDefault="00AA6DDC" w:rsidP="00D26868">
      <w:pPr>
        <w:rPr>
          <w:b/>
          <w:sz w:val="24"/>
          <w:szCs w:val="20"/>
        </w:rPr>
      </w:pPr>
      <w:r w:rsidRPr="00AA6DDC">
        <w:rPr>
          <w:b/>
          <w:sz w:val="24"/>
          <w:szCs w:val="20"/>
        </w:rPr>
        <w:t>Area for Improvement</w:t>
      </w:r>
      <w:r w:rsidR="00F93E6B">
        <w:rPr>
          <w:b/>
          <w:sz w:val="24"/>
          <w:szCs w:val="20"/>
        </w:rPr>
        <w:t xml:space="preserve"> and area</w:t>
      </w:r>
      <w:r w:rsidRPr="00AA6DDC">
        <w:rPr>
          <w:b/>
          <w:sz w:val="24"/>
          <w:szCs w:val="20"/>
        </w:rPr>
        <w:t xml:space="preserve"> to focus on next year</w:t>
      </w:r>
    </w:p>
    <w:p w14:paraId="7DE6CFE8" w14:textId="77777777" w:rsidR="00AA6DDC" w:rsidRDefault="00AA6DDC" w:rsidP="00D26868">
      <w:pPr>
        <w:rPr>
          <w:b/>
          <w:sz w:val="20"/>
          <w:szCs w:val="20"/>
        </w:rPr>
      </w:pPr>
    </w:p>
    <w:p w14:paraId="320B1654" w14:textId="66942761" w:rsidR="00D26868" w:rsidRPr="00542808" w:rsidRDefault="003669F8" w:rsidP="00D26868">
      <w:pPr>
        <w:rPr>
          <w:b/>
          <w:szCs w:val="20"/>
        </w:rPr>
      </w:pPr>
      <w:r w:rsidRPr="00542808">
        <w:rPr>
          <w:b/>
          <w:szCs w:val="20"/>
        </w:rPr>
        <w:t>C</w:t>
      </w:r>
      <w:r w:rsidR="00D26868" w:rsidRPr="00542808">
        <w:rPr>
          <w:b/>
          <w:szCs w:val="20"/>
        </w:rPr>
        <w:t>ost per dwelling of collecting Council Tax</w:t>
      </w:r>
    </w:p>
    <w:p w14:paraId="6E645C25" w14:textId="77777777" w:rsidR="00D26868" w:rsidRPr="00A8256A" w:rsidRDefault="00D26868" w:rsidP="00A8256A">
      <w:pPr>
        <w:rPr>
          <w:bCs/>
          <w:sz w:val="20"/>
          <w:szCs w:val="20"/>
        </w:rPr>
      </w:pPr>
    </w:p>
    <w:p w14:paraId="137749D4" w14:textId="6578FE45" w:rsidR="005E27B7" w:rsidRDefault="00D26868" w:rsidP="00A8256A">
      <w:pPr>
        <w:ind w:right="-50"/>
        <w:jc w:val="both"/>
        <w:rPr>
          <w:sz w:val="20"/>
          <w:szCs w:val="20"/>
        </w:rPr>
      </w:pPr>
      <w:r w:rsidRPr="00D26868">
        <w:rPr>
          <w:sz w:val="20"/>
          <w:szCs w:val="20"/>
        </w:rPr>
        <w:t>This in</w:t>
      </w:r>
      <w:r w:rsidR="00AA6DDC">
        <w:rPr>
          <w:sz w:val="20"/>
          <w:szCs w:val="20"/>
        </w:rPr>
        <w:t>dicator looks at how efficient</w:t>
      </w:r>
      <w:r w:rsidR="00451403">
        <w:rPr>
          <w:sz w:val="20"/>
          <w:szCs w:val="20"/>
        </w:rPr>
        <w:t xml:space="preserve"> Councils are at collecting the Council T</w:t>
      </w:r>
      <w:r w:rsidRPr="00D26868">
        <w:rPr>
          <w:sz w:val="20"/>
          <w:szCs w:val="20"/>
        </w:rPr>
        <w:t>ax due to them by lo</w:t>
      </w:r>
      <w:r w:rsidR="00451403">
        <w:rPr>
          <w:sz w:val="20"/>
          <w:szCs w:val="20"/>
        </w:rPr>
        <w:t>oking at how much it costs the C</w:t>
      </w:r>
      <w:r w:rsidRPr="00D26868">
        <w:rPr>
          <w:sz w:val="20"/>
          <w:szCs w:val="20"/>
        </w:rPr>
        <w:t>ouncil, per hou</w:t>
      </w:r>
      <w:r w:rsidR="00A8256A">
        <w:rPr>
          <w:sz w:val="20"/>
          <w:szCs w:val="20"/>
        </w:rPr>
        <w:t>sehold</w:t>
      </w:r>
      <w:r w:rsidR="00DD1611">
        <w:rPr>
          <w:sz w:val="20"/>
          <w:szCs w:val="20"/>
        </w:rPr>
        <w:t>,</w:t>
      </w:r>
      <w:r w:rsidR="00A8256A">
        <w:rPr>
          <w:sz w:val="20"/>
          <w:szCs w:val="20"/>
        </w:rPr>
        <w:t xml:space="preserve"> to collect </w:t>
      </w:r>
      <w:r w:rsidR="00EC2086">
        <w:rPr>
          <w:sz w:val="20"/>
          <w:szCs w:val="20"/>
        </w:rPr>
        <w:t>Council Tax</w:t>
      </w:r>
      <w:r w:rsidR="00A8256A">
        <w:rPr>
          <w:sz w:val="20"/>
          <w:szCs w:val="20"/>
        </w:rPr>
        <w:t>.</w:t>
      </w:r>
      <w:r w:rsidR="00AA6DDC">
        <w:rPr>
          <w:sz w:val="20"/>
          <w:szCs w:val="20"/>
        </w:rPr>
        <w:t xml:space="preserve"> The graphs below show that Dundee has significantly reduced this cost by 60% in real terms since 2011 but remains £4 per dwelling more expensive </w:t>
      </w:r>
      <w:r w:rsidR="00823A52">
        <w:rPr>
          <w:sz w:val="20"/>
          <w:szCs w:val="20"/>
        </w:rPr>
        <w:t>than other similar authorities.</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820"/>
      </w:tblGrid>
      <w:tr w:rsidR="00136F46" w:rsidRPr="002A7E82" w14:paraId="3875C130" w14:textId="77777777" w:rsidTr="00D522AC">
        <w:tc>
          <w:tcPr>
            <w:tcW w:w="4673" w:type="dxa"/>
          </w:tcPr>
          <w:p w14:paraId="0BEE39FB" w14:textId="77777777" w:rsidR="00136F46" w:rsidRPr="002A7E82" w:rsidRDefault="00895EE2" w:rsidP="00D522AC">
            <w:pPr>
              <w:jc w:val="center"/>
              <w:rPr>
                <w:b/>
                <w:sz w:val="20"/>
                <w:szCs w:val="20"/>
                <w:u w:val="single"/>
              </w:rPr>
            </w:pPr>
            <w:r>
              <w:rPr>
                <w:b/>
                <w:sz w:val="20"/>
                <w:szCs w:val="20"/>
                <w:u w:val="single"/>
              </w:rPr>
              <w:t>Family Group</w:t>
            </w:r>
          </w:p>
        </w:tc>
        <w:tc>
          <w:tcPr>
            <w:tcW w:w="4820" w:type="dxa"/>
          </w:tcPr>
          <w:p w14:paraId="4D32FF37" w14:textId="5591AB50" w:rsidR="00136F46" w:rsidRPr="002A7E82" w:rsidRDefault="00BD541B" w:rsidP="00D522AC">
            <w:pPr>
              <w:jc w:val="center"/>
              <w:rPr>
                <w:b/>
                <w:sz w:val="20"/>
                <w:szCs w:val="20"/>
                <w:u w:val="single"/>
              </w:rPr>
            </w:pPr>
            <w:r>
              <w:rPr>
                <w:b/>
                <w:sz w:val="20"/>
                <w:szCs w:val="20"/>
                <w:u w:val="single"/>
              </w:rPr>
              <w:t>Long Term</w:t>
            </w:r>
            <w:r w:rsidR="00136F46" w:rsidRPr="002A7E82">
              <w:rPr>
                <w:b/>
                <w:sz w:val="20"/>
                <w:szCs w:val="20"/>
                <w:u w:val="single"/>
              </w:rPr>
              <w:t xml:space="preserve"> Trend</w:t>
            </w:r>
          </w:p>
        </w:tc>
      </w:tr>
    </w:tbl>
    <w:p w14:paraId="188130F9" w14:textId="6211DC9C" w:rsidR="002B0DA7" w:rsidRPr="00D0308B" w:rsidRDefault="002B0DA7" w:rsidP="00D0308B">
      <w:pPr>
        <w:ind w:right="-51"/>
        <w:jc w:val="both"/>
        <w:rPr>
          <w:sz w:val="20"/>
          <w:szCs w:val="20"/>
        </w:rPr>
      </w:pPr>
      <w:r>
        <w:rPr>
          <w:noProof/>
          <w:sz w:val="28"/>
          <w:szCs w:val="28"/>
        </w:rPr>
        <w:drawing>
          <wp:inline distT="0" distB="0" distL="0" distR="0" wp14:anchorId="58EC3467" wp14:editId="4DDF81A8">
            <wp:extent cx="2962275" cy="1847850"/>
            <wp:effectExtent l="0" t="0" r="9525"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7944EA" w:rsidRPr="007944EA">
        <w:rPr>
          <w:noProof/>
        </w:rPr>
        <w:t xml:space="preserve"> </w:t>
      </w:r>
      <w:r w:rsidR="00AA6DDC">
        <w:rPr>
          <w:noProof/>
        </w:rPr>
        <w:drawing>
          <wp:inline distT="0" distB="0" distL="0" distR="0" wp14:anchorId="62493A71" wp14:editId="2AB2C7EC">
            <wp:extent cx="3048000" cy="1828800"/>
            <wp:effectExtent l="0" t="0" r="0" b="0"/>
            <wp:docPr id="29" name="Chart 29">
              <a:extLst xmlns:a="http://schemas.openxmlformats.org/drawingml/2006/main">
                <a:ext uri="{FF2B5EF4-FFF2-40B4-BE49-F238E27FC236}">
                  <a16:creationId xmlns:a16="http://schemas.microsoft.com/office/drawing/2014/main" id="{00000000-0008-0000-02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406E77" w14:textId="77777777" w:rsidR="006907AC" w:rsidRDefault="006907AC" w:rsidP="00A8256A">
      <w:pPr>
        <w:ind w:right="-50"/>
        <w:jc w:val="both"/>
        <w:rPr>
          <w:sz w:val="20"/>
          <w:szCs w:val="20"/>
        </w:rPr>
      </w:pPr>
    </w:p>
    <w:p w14:paraId="0316D775" w14:textId="3F97DAFF" w:rsidR="00AA6DDC" w:rsidRDefault="00AA6DDC" w:rsidP="00FB01A6">
      <w:pPr>
        <w:jc w:val="both"/>
        <w:rPr>
          <w:sz w:val="20"/>
          <w:szCs w:val="20"/>
        </w:rPr>
      </w:pPr>
      <w:r>
        <w:rPr>
          <w:sz w:val="20"/>
          <w:szCs w:val="20"/>
        </w:rPr>
        <w:t>Given the financial challenges facing the council this will be a continued focu</w:t>
      </w:r>
      <w:r w:rsidR="00DD1611">
        <w:rPr>
          <w:sz w:val="20"/>
          <w:szCs w:val="20"/>
        </w:rPr>
        <w:t>s for further efficiencies and a</w:t>
      </w:r>
      <w:r>
        <w:rPr>
          <w:sz w:val="20"/>
          <w:szCs w:val="20"/>
        </w:rPr>
        <w:t xml:space="preserve"> review </w:t>
      </w:r>
      <w:r w:rsidR="00DD1611">
        <w:rPr>
          <w:sz w:val="20"/>
          <w:szCs w:val="20"/>
        </w:rPr>
        <w:t xml:space="preserve">and include </w:t>
      </w:r>
      <w:r>
        <w:rPr>
          <w:sz w:val="20"/>
          <w:szCs w:val="20"/>
        </w:rPr>
        <w:t>how other Councils are seeking efficiencies.</w:t>
      </w:r>
    </w:p>
    <w:p w14:paraId="3FB93B6F" w14:textId="77777777" w:rsidR="00304B44" w:rsidRPr="00304B44" w:rsidRDefault="00304B44" w:rsidP="00FB01A6">
      <w:pPr>
        <w:jc w:val="both"/>
        <w:rPr>
          <w:sz w:val="20"/>
          <w:szCs w:val="20"/>
        </w:rPr>
      </w:pPr>
    </w:p>
    <w:p w14:paraId="4773B93F" w14:textId="25303F10" w:rsidR="00D26868" w:rsidRPr="00AA6DDC" w:rsidRDefault="00AA6DDC" w:rsidP="00FB01A6">
      <w:pPr>
        <w:jc w:val="both"/>
        <w:rPr>
          <w:sz w:val="20"/>
          <w:szCs w:val="20"/>
        </w:rPr>
      </w:pPr>
      <w:r w:rsidRPr="00AA6DDC">
        <w:rPr>
          <w:sz w:val="20"/>
          <w:szCs w:val="20"/>
        </w:rPr>
        <w:t>Review of the system will include</w:t>
      </w:r>
    </w:p>
    <w:p w14:paraId="3D967F0D" w14:textId="77777777" w:rsidR="00A8256A" w:rsidRPr="00CD3F51" w:rsidRDefault="00A8256A" w:rsidP="00FB01A6">
      <w:pPr>
        <w:jc w:val="both"/>
        <w:rPr>
          <w:sz w:val="20"/>
          <w:szCs w:val="20"/>
        </w:rPr>
      </w:pPr>
    </w:p>
    <w:p w14:paraId="097E079F" w14:textId="77777777" w:rsidR="003024DC" w:rsidRPr="000E7AC8" w:rsidRDefault="003024DC" w:rsidP="00FB01A6">
      <w:pPr>
        <w:pStyle w:val="ListParagraph"/>
        <w:numPr>
          <w:ilvl w:val="0"/>
          <w:numId w:val="31"/>
        </w:numPr>
        <w:jc w:val="both"/>
        <w:rPr>
          <w:rFonts w:ascii="Arial" w:hAnsi="Arial" w:cs="Arial"/>
          <w:sz w:val="20"/>
          <w:szCs w:val="20"/>
        </w:rPr>
      </w:pPr>
      <w:r w:rsidRPr="000E7AC8">
        <w:rPr>
          <w:rFonts w:ascii="Arial" w:hAnsi="Arial" w:cs="Arial"/>
          <w:sz w:val="20"/>
          <w:szCs w:val="20"/>
        </w:rPr>
        <w:t>Promotion of online services to all customers to self-serve.</w:t>
      </w:r>
    </w:p>
    <w:p w14:paraId="5A976EE5" w14:textId="593EC673" w:rsidR="003008B2" w:rsidRPr="000E7AC8" w:rsidRDefault="00806203" w:rsidP="00FB01A6">
      <w:pPr>
        <w:pStyle w:val="ListParagraph"/>
        <w:numPr>
          <w:ilvl w:val="0"/>
          <w:numId w:val="31"/>
        </w:numPr>
        <w:jc w:val="both"/>
        <w:rPr>
          <w:rFonts w:ascii="Arial" w:hAnsi="Arial" w:cs="Arial"/>
          <w:sz w:val="20"/>
          <w:szCs w:val="20"/>
        </w:rPr>
      </w:pPr>
      <w:r w:rsidRPr="000E7AC8">
        <w:rPr>
          <w:rFonts w:ascii="Arial" w:hAnsi="Arial" w:cs="Arial"/>
          <w:sz w:val="20"/>
          <w:szCs w:val="20"/>
        </w:rPr>
        <w:t>More efficient use of resources through adopting a corporate</w:t>
      </w:r>
      <w:r w:rsidR="0020562F" w:rsidRPr="000E7AC8">
        <w:rPr>
          <w:rFonts w:ascii="Arial" w:hAnsi="Arial" w:cs="Arial"/>
          <w:sz w:val="20"/>
          <w:szCs w:val="20"/>
        </w:rPr>
        <w:t xml:space="preserve"> debt approach to recovery.</w:t>
      </w:r>
    </w:p>
    <w:p w14:paraId="7E2ED93A" w14:textId="51CA0747" w:rsidR="003008B2" w:rsidRPr="000E7AC8" w:rsidRDefault="00806203" w:rsidP="00FB01A6">
      <w:pPr>
        <w:pStyle w:val="ListParagraph"/>
        <w:numPr>
          <w:ilvl w:val="0"/>
          <w:numId w:val="31"/>
        </w:numPr>
        <w:jc w:val="both"/>
        <w:rPr>
          <w:rFonts w:ascii="Arial" w:hAnsi="Arial" w:cs="Arial"/>
          <w:sz w:val="20"/>
          <w:szCs w:val="20"/>
        </w:rPr>
      </w:pPr>
      <w:r w:rsidRPr="000E7AC8">
        <w:rPr>
          <w:rFonts w:ascii="Arial" w:hAnsi="Arial" w:cs="Arial"/>
          <w:sz w:val="20"/>
          <w:szCs w:val="20"/>
        </w:rPr>
        <w:t>Review of all processes to ensure these are streamlined and efficient</w:t>
      </w:r>
      <w:r w:rsidR="006A1614" w:rsidRPr="000E7AC8">
        <w:rPr>
          <w:rFonts w:ascii="Arial" w:hAnsi="Arial" w:cs="Arial"/>
          <w:sz w:val="20"/>
          <w:szCs w:val="20"/>
        </w:rPr>
        <w:t xml:space="preserve"> and result in improved </w:t>
      </w:r>
      <w:r w:rsidR="00457663" w:rsidRPr="000E7AC8">
        <w:rPr>
          <w:rFonts w:ascii="Arial" w:hAnsi="Arial" w:cs="Arial"/>
          <w:sz w:val="20"/>
          <w:szCs w:val="20"/>
        </w:rPr>
        <w:t>collection of Council Tax</w:t>
      </w:r>
      <w:r w:rsidR="003008B2" w:rsidRPr="000E7AC8">
        <w:rPr>
          <w:rFonts w:ascii="Arial" w:hAnsi="Arial" w:cs="Arial"/>
          <w:sz w:val="20"/>
          <w:szCs w:val="20"/>
        </w:rPr>
        <w:t>.</w:t>
      </w:r>
    </w:p>
    <w:p w14:paraId="37399FD6" w14:textId="7B588758" w:rsidR="003008B2" w:rsidRPr="000E7AC8" w:rsidRDefault="00806203" w:rsidP="00FB01A6">
      <w:pPr>
        <w:pStyle w:val="ListParagraph"/>
        <w:numPr>
          <w:ilvl w:val="0"/>
          <w:numId w:val="31"/>
        </w:numPr>
        <w:jc w:val="both"/>
        <w:rPr>
          <w:rFonts w:ascii="Arial" w:hAnsi="Arial" w:cs="Arial"/>
          <w:sz w:val="20"/>
          <w:szCs w:val="20"/>
        </w:rPr>
      </w:pPr>
      <w:r w:rsidRPr="000E7AC8">
        <w:rPr>
          <w:rFonts w:ascii="Arial" w:hAnsi="Arial" w:cs="Arial"/>
          <w:sz w:val="20"/>
          <w:szCs w:val="20"/>
        </w:rPr>
        <w:t>Review of overheads associated with Council Tax collection</w:t>
      </w:r>
      <w:r w:rsidR="003008B2" w:rsidRPr="000E7AC8">
        <w:rPr>
          <w:rFonts w:ascii="Arial" w:hAnsi="Arial" w:cs="Arial"/>
          <w:sz w:val="20"/>
          <w:szCs w:val="20"/>
        </w:rPr>
        <w:t>.</w:t>
      </w:r>
    </w:p>
    <w:p w14:paraId="12C2E36D" w14:textId="4D57A620" w:rsidR="006957F9" w:rsidRPr="00ED3428" w:rsidRDefault="00806203" w:rsidP="00ED3428">
      <w:pPr>
        <w:pStyle w:val="ListParagraph"/>
        <w:numPr>
          <w:ilvl w:val="0"/>
          <w:numId w:val="31"/>
        </w:numPr>
        <w:jc w:val="both"/>
        <w:rPr>
          <w:rFonts w:ascii="Arial" w:hAnsi="Arial" w:cs="Arial"/>
          <w:sz w:val="20"/>
          <w:szCs w:val="20"/>
        </w:rPr>
      </w:pPr>
      <w:r w:rsidRPr="000E7AC8">
        <w:rPr>
          <w:rFonts w:ascii="Arial" w:hAnsi="Arial" w:cs="Arial"/>
          <w:sz w:val="20"/>
          <w:szCs w:val="20"/>
        </w:rPr>
        <w:t xml:space="preserve">Regular review and reporting of performance monitoring </w:t>
      </w:r>
      <w:r w:rsidR="00457663" w:rsidRPr="000E7AC8">
        <w:rPr>
          <w:rFonts w:ascii="Arial" w:hAnsi="Arial" w:cs="Arial"/>
          <w:sz w:val="20"/>
          <w:szCs w:val="20"/>
        </w:rPr>
        <w:t>with management and team</w:t>
      </w:r>
    </w:p>
    <w:p w14:paraId="52EE2E0B" w14:textId="77777777" w:rsidR="001163E6" w:rsidRPr="002668ED" w:rsidRDefault="001163E6" w:rsidP="00FB01A6">
      <w:pPr>
        <w:shd w:val="clear" w:color="auto" w:fill="FFFFFF"/>
        <w:jc w:val="both"/>
        <w:rPr>
          <w:b/>
          <w:bCs/>
          <w:szCs w:val="20"/>
        </w:rPr>
      </w:pPr>
      <w:r w:rsidRPr="002668ED">
        <w:rPr>
          <w:b/>
          <w:bCs/>
          <w:szCs w:val="20"/>
        </w:rPr>
        <w:t xml:space="preserve">Overview of Expenditure </w:t>
      </w:r>
    </w:p>
    <w:p w14:paraId="5EEDD005" w14:textId="77777777" w:rsidR="00604FFA" w:rsidRDefault="00604FFA" w:rsidP="00FB01A6">
      <w:pPr>
        <w:jc w:val="both"/>
        <w:rPr>
          <w:bCs/>
          <w:sz w:val="20"/>
          <w:szCs w:val="20"/>
        </w:rPr>
      </w:pPr>
    </w:p>
    <w:p w14:paraId="16694772" w14:textId="77777777" w:rsidR="001163E6" w:rsidRDefault="001163E6" w:rsidP="00FB01A6">
      <w:pPr>
        <w:jc w:val="both"/>
        <w:rPr>
          <w:bCs/>
          <w:sz w:val="20"/>
          <w:szCs w:val="20"/>
        </w:rPr>
      </w:pPr>
      <w:r w:rsidRPr="00A93CE6">
        <w:rPr>
          <w:bCs/>
          <w:sz w:val="20"/>
          <w:szCs w:val="20"/>
        </w:rPr>
        <w:t xml:space="preserve">The table below shows how Dundee’s funding in each of the topics </w:t>
      </w:r>
      <w:r>
        <w:rPr>
          <w:bCs/>
          <w:sz w:val="20"/>
          <w:szCs w:val="20"/>
        </w:rPr>
        <w:t>within Corporate Services</w:t>
      </w:r>
      <w:r w:rsidRPr="00A93CE6">
        <w:rPr>
          <w:bCs/>
          <w:sz w:val="20"/>
          <w:szCs w:val="20"/>
        </w:rPr>
        <w:t xml:space="preserve"> covered by the Local Government Benchmarking Framework</w:t>
      </w:r>
      <w:r>
        <w:rPr>
          <w:bCs/>
          <w:sz w:val="20"/>
          <w:szCs w:val="20"/>
        </w:rPr>
        <w:t xml:space="preserve"> has changed since 2011. </w:t>
      </w:r>
    </w:p>
    <w:tbl>
      <w:tblPr>
        <w:tblStyle w:val="GridTable5Dark-Accent1"/>
        <w:tblpPr w:leftFromText="180" w:rightFromText="180" w:vertAnchor="page" w:horzAnchor="margin" w:tblpY="5971"/>
        <w:tblW w:w="9748" w:type="dxa"/>
        <w:tblLook w:val="04A0" w:firstRow="1" w:lastRow="0" w:firstColumn="1" w:lastColumn="0" w:noHBand="0" w:noVBand="1"/>
      </w:tblPr>
      <w:tblGrid>
        <w:gridCol w:w="3137"/>
        <w:gridCol w:w="2278"/>
        <w:gridCol w:w="2167"/>
        <w:gridCol w:w="2166"/>
      </w:tblGrid>
      <w:tr w:rsidR="00304B44" w:rsidRPr="00BA1354" w14:paraId="60DD5E7B" w14:textId="77777777" w:rsidTr="00304B44">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748" w:type="dxa"/>
            <w:gridSpan w:val="4"/>
            <w:hideMark/>
          </w:tcPr>
          <w:p w14:paraId="0131FC36" w14:textId="77777777" w:rsidR="00304B44" w:rsidRPr="00BA1354" w:rsidRDefault="00304B44" w:rsidP="00304B44">
            <w:pPr>
              <w:jc w:val="both"/>
              <w:rPr>
                <w:rFonts w:ascii="Times New Roman" w:hAnsi="Times New Roman" w:cs="Times New Roman"/>
                <w:b w:val="0"/>
                <w:bCs w:val="0"/>
                <w:sz w:val="24"/>
                <w:szCs w:val="24"/>
              </w:rPr>
            </w:pPr>
            <w:r w:rsidRPr="00BA1354">
              <w:rPr>
                <w:b w:val="0"/>
                <w:bCs w:val="0"/>
                <w:sz w:val="20"/>
                <w:szCs w:val="20"/>
              </w:rPr>
              <w:t> </w:t>
            </w:r>
          </w:p>
          <w:p w14:paraId="75A5488E" w14:textId="77777777" w:rsidR="00304B44" w:rsidRPr="00D5420B" w:rsidRDefault="00304B44" w:rsidP="00304B44">
            <w:pPr>
              <w:jc w:val="center"/>
              <w:rPr>
                <w:rFonts w:ascii="Times New Roman" w:hAnsi="Times New Roman" w:cs="Times New Roman"/>
                <w:sz w:val="24"/>
                <w:szCs w:val="24"/>
              </w:rPr>
            </w:pPr>
            <w:r w:rsidRPr="00D5420B">
              <w:rPr>
                <w:bCs w:val="0"/>
                <w:sz w:val="20"/>
                <w:szCs w:val="20"/>
              </w:rPr>
              <w:t>Change in gross revenue expenditure in real terms between 2010-11 and 2018-19</w:t>
            </w:r>
          </w:p>
        </w:tc>
      </w:tr>
      <w:tr w:rsidR="00304B44" w:rsidRPr="0050205D" w14:paraId="163BFA74" w14:textId="77777777" w:rsidTr="00304B44">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3137" w:type="dxa"/>
            <w:hideMark/>
          </w:tcPr>
          <w:p w14:paraId="277E7378" w14:textId="77777777" w:rsidR="00304B44" w:rsidRPr="00D5420B" w:rsidRDefault="00304B44" w:rsidP="00304B44">
            <w:pPr>
              <w:pStyle w:val="AS-T04-Tabletext"/>
              <w:rPr>
                <w:rStyle w:val="AS-C00-Normalcharacter"/>
                <w:b w:val="0"/>
                <w:color w:val="FFFFFF" w:themeColor="background1"/>
              </w:rPr>
            </w:pPr>
          </w:p>
        </w:tc>
        <w:tc>
          <w:tcPr>
            <w:tcW w:w="2278" w:type="dxa"/>
            <w:hideMark/>
          </w:tcPr>
          <w:p w14:paraId="392093D1" w14:textId="77777777" w:rsidR="00304B44" w:rsidRPr="0050205D" w:rsidRDefault="00304B44" w:rsidP="00304B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0205D">
              <w:rPr>
                <w:b/>
                <w:bCs/>
                <w:sz w:val="20"/>
                <w:szCs w:val="20"/>
              </w:rPr>
              <w:t>Scotland</w:t>
            </w:r>
          </w:p>
        </w:tc>
        <w:tc>
          <w:tcPr>
            <w:tcW w:w="2167" w:type="dxa"/>
            <w:hideMark/>
          </w:tcPr>
          <w:p w14:paraId="31D38EDF" w14:textId="77777777" w:rsidR="00304B44" w:rsidRPr="0050205D" w:rsidRDefault="00304B44" w:rsidP="00304B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0205D">
              <w:rPr>
                <w:b/>
                <w:bCs/>
                <w:sz w:val="20"/>
                <w:szCs w:val="20"/>
              </w:rPr>
              <w:t>Family Group</w:t>
            </w:r>
          </w:p>
        </w:tc>
        <w:tc>
          <w:tcPr>
            <w:tcW w:w="2166" w:type="dxa"/>
            <w:hideMark/>
          </w:tcPr>
          <w:p w14:paraId="1C1CC19A" w14:textId="77777777" w:rsidR="00304B44" w:rsidRPr="0050205D" w:rsidRDefault="00304B44" w:rsidP="00304B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0205D">
              <w:rPr>
                <w:b/>
                <w:bCs/>
                <w:sz w:val="20"/>
                <w:szCs w:val="20"/>
              </w:rPr>
              <w:t>Dundee</w:t>
            </w:r>
          </w:p>
        </w:tc>
      </w:tr>
      <w:tr w:rsidR="00304B44" w:rsidRPr="00BA1354" w14:paraId="4166937C" w14:textId="77777777" w:rsidTr="00304B44">
        <w:trPr>
          <w:trHeight w:val="211"/>
        </w:trPr>
        <w:tc>
          <w:tcPr>
            <w:cnfStyle w:val="001000000000" w:firstRow="0" w:lastRow="0" w:firstColumn="1" w:lastColumn="0" w:oddVBand="0" w:evenVBand="0" w:oddHBand="0" w:evenHBand="0" w:firstRowFirstColumn="0" w:firstRowLastColumn="0" w:lastRowFirstColumn="0" w:lastRowLastColumn="0"/>
            <w:tcW w:w="3137" w:type="dxa"/>
          </w:tcPr>
          <w:p w14:paraId="1603EEE3" w14:textId="77777777" w:rsidR="00304B44" w:rsidRPr="00543B39" w:rsidRDefault="00304B44" w:rsidP="00304B44">
            <w:pPr>
              <w:pStyle w:val="AS-T04-Tabletext"/>
              <w:rPr>
                <w:rStyle w:val="AS-C00-Normalcharacter"/>
                <w:color w:val="FFFFFF" w:themeColor="background1"/>
              </w:rPr>
            </w:pPr>
            <w:r>
              <w:rPr>
                <w:rStyle w:val="AS-C00-Normalcharacter"/>
                <w:color w:val="FFFFFF" w:themeColor="background1"/>
              </w:rPr>
              <w:t>Central Support Services</w:t>
            </w:r>
          </w:p>
        </w:tc>
        <w:tc>
          <w:tcPr>
            <w:tcW w:w="2278" w:type="dxa"/>
          </w:tcPr>
          <w:p w14:paraId="2FF03D87" w14:textId="77777777" w:rsidR="00304B44" w:rsidRPr="0050205D" w:rsidRDefault="00304B44" w:rsidP="00304B4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-24.0%</w:t>
            </w:r>
          </w:p>
        </w:tc>
        <w:tc>
          <w:tcPr>
            <w:tcW w:w="2167" w:type="dxa"/>
          </w:tcPr>
          <w:p w14:paraId="2E752D53" w14:textId="77777777" w:rsidR="00304B44" w:rsidRPr="0050205D" w:rsidRDefault="00304B44" w:rsidP="00304B4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-21.7%</w:t>
            </w:r>
          </w:p>
        </w:tc>
        <w:tc>
          <w:tcPr>
            <w:tcW w:w="2166" w:type="dxa"/>
          </w:tcPr>
          <w:p w14:paraId="6058955A" w14:textId="77777777" w:rsidR="00304B44" w:rsidRPr="0050205D" w:rsidRDefault="00304B44" w:rsidP="00304B4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-38.1%</w:t>
            </w:r>
          </w:p>
        </w:tc>
      </w:tr>
      <w:tr w:rsidR="00304B44" w:rsidRPr="00BA1354" w14:paraId="2E1EB6F1" w14:textId="77777777" w:rsidTr="00304B44">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3137" w:type="dxa"/>
          </w:tcPr>
          <w:p w14:paraId="1734C435" w14:textId="77777777" w:rsidR="00304B44" w:rsidRPr="0021598A" w:rsidRDefault="00304B44" w:rsidP="00304B44">
            <w:pPr>
              <w:pStyle w:val="AS-T04-Tabletext"/>
              <w:rPr>
                <w:rStyle w:val="AS-C00-Normalcharacter"/>
                <w:color w:val="FFFFFF" w:themeColor="background1"/>
              </w:rPr>
            </w:pPr>
            <w:r w:rsidRPr="0021598A">
              <w:rPr>
                <w:rStyle w:val="AS-C00-Normalcharacter"/>
                <w:color w:val="FFFFFF" w:themeColor="background1"/>
              </w:rPr>
              <w:t>Total General Fund</w:t>
            </w:r>
          </w:p>
        </w:tc>
        <w:tc>
          <w:tcPr>
            <w:tcW w:w="2278" w:type="dxa"/>
          </w:tcPr>
          <w:p w14:paraId="5E57D5A8" w14:textId="77777777" w:rsidR="00304B44" w:rsidRPr="0050205D" w:rsidRDefault="00304B44" w:rsidP="00304B4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-14.9%</w:t>
            </w:r>
          </w:p>
        </w:tc>
        <w:tc>
          <w:tcPr>
            <w:tcW w:w="2167" w:type="dxa"/>
          </w:tcPr>
          <w:p w14:paraId="6AAC74E8" w14:textId="77777777" w:rsidR="00304B44" w:rsidRPr="0050205D" w:rsidRDefault="00304B44" w:rsidP="00304B4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-15.8%</w:t>
            </w:r>
          </w:p>
        </w:tc>
        <w:tc>
          <w:tcPr>
            <w:tcW w:w="2166" w:type="dxa"/>
          </w:tcPr>
          <w:p w14:paraId="750DD12E" w14:textId="77777777" w:rsidR="00304B44" w:rsidRPr="0050205D" w:rsidRDefault="00304B44" w:rsidP="00304B4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-17.7</w:t>
            </w:r>
          </w:p>
        </w:tc>
      </w:tr>
    </w:tbl>
    <w:p w14:paraId="6CFB1F7B" w14:textId="77777777" w:rsidR="001163E6" w:rsidRDefault="001163E6" w:rsidP="001163E6">
      <w:pPr>
        <w:shd w:val="clear" w:color="auto" w:fill="FFFFFF"/>
        <w:rPr>
          <w:b/>
          <w:bCs/>
          <w:sz w:val="20"/>
          <w:szCs w:val="20"/>
          <w:u w:val="single"/>
        </w:rPr>
      </w:pPr>
    </w:p>
    <w:p w14:paraId="279AA3DC" w14:textId="77777777" w:rsidR="00987A80" w:rsidRDefault="00987A80" w:rsidP="00FB01A6">
      <w:pPr>
        <w:jc w:val="both"/>
        <w:rPr>
          <w:bCs/>
          <w:sz w:val="20"/>
          <w:szCs w:val="20"/>
        </w:rPr>
      </w:pPr>
    </w:p>
    <w:p w14:paraId="78F3A705" w14:textId="3FC0F843" w:rsidR="001163E6" w:rsidRDefault="001163E6" w:rsidP="00FB01A6">
      <w:pPr>
        <w:jc w:val="both"/>
        <w:rPr>
          <w:bCs/>
          <w:sz w:val="20"/>
          <w:szCs w:val="20"/>
        </w:rPr>
      </w:pPr>
      <w:r>
        <w:rPr>
          <w:bCs/>
          <w:sz w:val="20"/>
          <w:szCs w:val="20"/>
        </w:rPr>
        <w:t>It shows a significantly larger reduction in central support service costs compared to the national</w:t>
      </w:r>
      <w:r w:rsidR="006613C2">
        <w:rPr>
          <w:bCs/>
          <w:sz w:val="20"/>
          <w:szCs w:val="20"/>
        </w:rPr>
        <w:t xml:space="preserve"> figures and </w:t>
      </w:r>
      <w:r w:rsidR="00F67F37">
        <w:rPr>
          <w:bCs/>
          <w:sz w:val="20"/>
          <w:szCs w:val="20"/>
        </w:rPr>
        <w:t>the family</w:t>
      </w:r>
      <w:r>
        <w:rPr>
          <w:bCs/>
          <w:sz w:val="20"/>
          <w:szCs w:val="20"/>
        </w:rPr>
        <w:t xml:space="preserve"> group of similar authorities. This is reflected in the percentage of support service costs as a percentage o</w:t>
      </w:r>
      <w:r w:rsidR="006613C2">
        <w:rPr>
          <w:bCs/>
          <w:sz w:val="20"/>
          <w:szCs w:val="20"/>
        </w:rPr>
        <w:t xml:space="preserve">f the gross revenue budget, which </w:t>
      </w:r>
      <w:r>
        <w:rPr>
          <w:bCs/>
          <w:sz w:val="20"/>
          <w:szCs w:val="20"/>
        </w:rPr>
        <w:t>at 3.4% is in the top half of the family group as a co</w:t>
      </w:r>
      <w:r w:rsidR="00DD1611">
        <w:rPr>
          <w:bCs/>
          <w:sz w:val="20"/>
          <w:szCs w:val="20"/>
        </w:rPr>
        <w:t xml:space="preserve">mparative measure of efficiency </w:t>
      </w:r>
      <w:r>
        <w:rPr>
          <w:bCs/>
          <w:sz w:val="20"/>
          <w:szCs w:val="20"/>
        </w:rPr>
        <w:t xml:space="preserve">between Councils. </w:t>
      </w:r>
      <w:r w:rsidR="006613C2">
        <w:rPr>
          <w:bCs/>
          <w:sz w:val="20"/>
          <w:szCs w:val="20"/>
        </w:rPr>
        <w:t xml:space="preserve">Reducing central support service costs contributes to </w:t>
      </w:r>
      <w:r>
        <w:rPr>
          <w:bCs/>
          <w:sz w:val="20"/>
          <w:szCs w:val="20"/>
        </w:rPr>
        <w:t>pursuing the aim that more of the total general fund available is being spent on front line service.</w:t>
      </w:r>
    </w:p>
    <w:p w14:paraId="690094C6" w14:textId="77777777" w:rsidR="001163E6" w:rsidRDefault="001163E6" w:rsidP="00D26868">
      <w:pPr>
        <w:rPr>
          <w:b/>
          <w:sz w:val="24"/>
          <w:szCs w:val="20"/>
        </w:rPr>
      </w:pPr>
    </w:p>
    <w:p w14:paraId="547AC25C" w14:textId="77777777" w:rsidR="00F67F37" w:rsidRDefault="00F67F37" w:rsidP="00D26868">
      <w:pPr>
        <w:rPr>
          <w:b/>
          <w:sz w:val="24"/>
          <w:szCs w:val="20"/>
        </w:rPr>
      </w:pPr>
    </w:p>
    <w:p w14:paraId="047F1F23" w14:textId="77777777" w:rsidR="00F67F37" w:rsidRDefault="00F67F37" w:rsidP="00D26868">
      <w:pPr>
        <w:rPr>
          <w:b/>
          <w:sz w:val="24"/>
          <w:szCs w:val="20"/>
        </w:rPr>
      </w:pPr>
    </w:p>
    <w:p w14:paraId="1BDA41C8" w14:textId="77777777" w:rsidR="00F67F37" w:rsidRDefault="00F67F37" w:rsidP="00D26868">
      <w:pPr>
        <w:rPr>
          <w:b/>
          <w:sz w:val="24"/>
          <w:szCs w:val="20"/>
        </w:rPr>
      </w:pPr>
    </w:p>
    <w:p w14:paraId="1F1A54C0" w14:textId="77777777" w:rsidR="00F67F37" w:rsidRDefault="00F67F37" w:rsidP="00D26868">
      <w:pPr>
        <w:rPr>
          <w:b/>
          <w:sz w:val="24"/>
          <w:szCs w:val="20"/>
        </w:rPr>
      </w:pPr>
    </w:p>
    <w:p w14:paraId="5031FAFA" w14:textId="77777777" w:rsidR="00F67F37" w:rsidRDefault="00F67F37" w:rsidP="00D26868">
      <w:pPr>
        <w:rPr>
          <w:b/>
          <w:sz w:val="24"/>
          <w:szCs w:val="20"/>
        </w:rPr>
      </w:pPr>
    </w:p>
    <w:p w14:paraId="28762FA0" w14:textId="77777777" w:rsidR="00F67F37" w:rsidRDefault="00F67F37" w:rsidP="00D26868">
      <w:pPr>
        <w:rPr>
          <w:b/>
          <w:sz w:val="24"/>
          <w:szCs w:val="20"/>
        </w:rPr>
      </w:pPr>
    </w:p>
    <w:p w14:paraId="590DC8B1" w14:textId="77777777" w:rsidR="00F67F37" w:rsidRDefault="00F67F37" w:rsidP="00D26868">
      <w:pPr>
        <w:rPr>
          <w:b/>
          <w:sz w:val="24"/>
          <w:szCs w:val="20"/>
        </w:rPr>
      </w:pPr>
    </w:p>
    <w:p w14:paraId="00D917A7" w14:textId="77777777" w:rsidR="00F67F37" w:rsidRDefault="00F67F37" w:rsidP="00D26868">
      <w:pPr>
        <w:rPr>
          <w:b/>
          <w:sz w:val="24"/>
          <w:szCs w:val="20"/>
        </w:rPr>
      </w:pPr>
    </w:p>
    <w:p w14:paraId="236D23FB" w14:textId="77777777" w:rsidR="00F67F37" w:rsidRDefault="00F67F37" w:rsidP="00D26868">
      <w:pPr>
        <w:rPr>
          <w:b/>
          <w:sz w:val="24"/>
          <w:szCs w:val="20"/>
        </w:rPr>
      </w:pPr>
    </w:p>
    <w:p w14:paraId="2D0A2482" w14:textId="77777777" w:rsidR="00F67F37" w:rsidRDefault="00F67F37" w:rsidP="00D26868">
      <w:pPr>
        <w:rPr>
          <w:b/>
          <w:sz w:val="24"/>
          <w:szCs w:val="20"/>
        </w:rPr>
      </w:pPr>
    </w:p>
    <w:p w14:paraId="792769C6" w14:textId="77777777" w:rsidR="00F67F37" w:rsidRDefault="00F67F37" w:rsidP="00D26868">
      <w:pPr>
        <w:rPr>
          <w:b/>
          <w:sz w:val="24"/>
          <w:szCs w:val="20"/>
        </w:rPr>
      </w:pPr>
    </w:p>
    <w:p w14:paraId="7811D19E" w14:textId="77777777" w:rsidR="00F67F37" w:rsidRDefault="00F67F37" w:rsidP="00D26868">
      <w:pPr>
        <w:rPr>
          <w:b/>
          <w:sz w:val="24"/>
          <w:szCs w:val="20"/>
        </w:rPr>
      </w:pPr>
    </w:p>
    <w:p w14:paraId="5EA38638" w14:textId="77777777" w:rsidR="00F67F37" w:rsidRDefault="00F67F37" w:rsidP="00D26868">
      <w:pPr>
        <w:rPr>
          <w:b/>
          <w:sz w:val="24"/>
          <w:szCs w:val="20"/>
        </w:rPr>
      </w:pPr>
    </w:p>
    <w:p w14:paraId="3B88D3F6" w14:textId="77777777" w:rsidR="00823A52" w:rsidRDefault="00823A52" w:rsidP="00D26868">
      <w:pPr>
        <w:rPr>
          <w:b/>
          <w:sz w:val="24"/>
          <w:szCs w:val="20"/>
        </w:rPr>
      </w:pPr>
    </w:p>
    <w:p w14:paraId="0B385F69" w14:textId="77777777" w:rsidR="00823A52" w:rsidRDefault="00823A52" w:rsidP="00D26868">
      <w:pPr>
        <w:rPr>
          <w:b/>
          <w:sz w:val="24"/>
          <w:szCs w:val="20"/>
        </w:rPr>
      </w:pPr>
    </w:p>
    <w:p w14:paraId="0CB0E6DC" w14:textId="77777777" w:rsidR="00823A52" w:rsidRDefault="00823A52" w:rsidP="00D26868">
      <w:pPr>
        <w:rPr>
          <w:b/>
          <w:sz w:val="24"/>
          <w:szCs w:val="20"/>
        </w:rPr>
      </w:pPr>
    </w:p>
    <w:p w14:paraId="799543BC" w14:textId="77777777" w:rsidR="00823A52" w:rsidRDefault="00823A52" w:rsidP="00D26868">
      <w:pPr>
        <w:rPr>
          <w:b/>
          <w:sz w:val="24"/>
          <w:szCs w:val="20"/>
        </w:rPr>
      </w:pPr>
    </w:p>
    <w:p w14:paraId="6E547DE1" w14:textId="77777777" w:rsidR="00823A52" w:rsidRDefault="00823A52" w:rsidP="00D26868">
      <w:pPr>
        <w:rPr>
          <w:b/>
          <w:sz w:val="24"/>
          <w:szCs w:val="20"/>
        </w:rPr>
      </w:pPr>
    </w:p>
    <w:p w14:paraId="3A6E00DF" w14:textId="77777777" w:rsidR="00823A52" w:rsidRDefault="00823A52" w:rsidP="00D26868">
      <w:pPr>
        <w:rPr>
          <w:b/>
          <w:sz w:val="24"/>
          <w:szCs w:val="20"/>
        </w:rPr>
      </w:pPr>
    </w:p>
    <w:p w14:paraId="292446A7" w14:textId="77777777" w:rsidR="00823A52" w:rsidRDefault="00823A52" w:rsidP="00D26868">
      <w:pPr>
        <w:rPr>
          <w:b/>
          <w:sz w:val="24"/>
          <w:szCs w:val="20"/>
        </w:rPr>
      </w:pPr>
    </w:p>
    <w:p w14:paraId="6FB72DC3" w14:textId="77777777" w:rsidR="00823A52" w:rsidRDefault="00823A52" w:rsidP="00D26868">
      <w:pPr>
        <w:rPr>
          <w:b/>
          <w:sz w:val="24"/>
          <w:szCs w:val="20"/>
        </w:rPr>
      </w:pPr>
    </w:p>
    <w:p w14:paraId="61637B69" w14:textId="77777777" w:rsidR="00823A52" w:rsidRDefault="00823A52" w:rsidP="00D26868">
      <w:pPr>
        <w:rPr>
          <w:b/>
          <w:sz w:val="24"/>
          <w:szCs w:val="20"/>
        </w:rPr>
      </w:pPr>
    </w:p>
    <w:p w14:paraId="408268CD" w14:textId="77777777" w:rsidR="00823A52" w:rsidRDefault="00823A52" w:rsidP="00D26868">
      <w:pPr>
        <w:rPr>
          <w:b/>
          <w:sz w:val="24"/>
          <w:szCs w:val="20"/>
        </w:rPr>
      </w:pPr>
    </w:p>
    <w:p w14:paraId="65FB4B66" w14:textId="77777777" w:rsidR="00823A52" w:rsidRDefault="00823A52" w:rsidP="00D26868">
      <w:pPr>
        <w:rPr>
          <w:b/>
          <w:sz w:val="24"/>
          <w:szCs w:val="20"/>
        </w:rPr>
      </w:pPr>
    </w:p>
    <w:p w14:paraId="74887A78" w14:textId="77777777" w:rsidR="00823A52" w:rsidRDefault="00823A52" w:rsidP="00D26868">
      <w:pPr>
        <w:rPr>
          <w:b/>
          <w:sz w:val="24"/>
          <w:szCs w:val="20"/>
        </w:rPr>
      </w:pPr>
    </w:p>
    <w:p w14:paraId="678671A9" w14:textId="4B2565C1" w:rsidR="001163E6" w:rsidRPr="00785825" w:rsidRDefault="00785825" w:rsidP="00785825">
      <w:pPr>
        <w:jc w:val="center"/>
        <w:rPr>
          <w:b/>
        </w:rPr>
      </w:pPr>
      <w:r w:rsidRPr="00785825">
        <w:rPr>
          <w:b/>
          <w:noProof/>
        </w:rPr>
        <w:drawing>
          <wp:anchor distT="0" distB="0" distL="114300" distR="114300" simplePos="0" relativeHeight="251696128" behindDoc="0" locked="0" layoutInCell="1" allowOverlap="1" wp14:anchorId="2D036A70" wp14:editId="54BA4C11">
            <wp:simplePos x="0" y="0"/>
            <wp:positionH relativeFrom="page">
              <wp:posOffset>951230</wp:posOffset>
            </wp:positionH>
            <wp:positionV relativeFrom="paragraph">
              <wp:posOffset>280035</wp:posOffset>
            </wp:positionV>
            <wp:extent cx="6246495" cy="3001645"/>
            <wp:effectExtent l="0" t="0" r="1905"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46495" cy="3001645"/>
                    </a:xfrm>
                    <a:prstGeom prst="rect">
                      <a:avLst/>
                    </a:prstGeom>
                    <a:noFill/>
                  </pic:spPr>
                </pic:pic>
              </a:graphicData>
            </a:graphic>
            <wp14:sizeRelH relativeFrom="page">
              <wp14:pctWidth>0</wp14:pctWidth>
            </wp14:sizeRelH>
            <wp14:sizeRelV relativeFrom="page">
              <wp14:pctHeight>0</wp14:pctHeight>
            </wp14:sizeRelV>
          </wp:anchor>
        </w:drawing>
      </w:r>
      <w:r w:rsidR="00463033" w:rsidRPr="00785825">
        <w:rPr>
          <w:b/>
        </w:rPr>
        <w:t>Dundee’s ranking in the national quartiles compared wit</w:t>
      </w:r>
      <w:r w:rsidRPr="00785825">
        <w:rPr>
          <w:b/>
        </w:rPr>
        <w:t>h all 32 local authorities in Sc</w:t>
      </w:r>
      <w:r w:rsidR="00463033" w:rsidRPr="00785825">
        <w:rPr>
          <w:b/>
        </w:rPr>
        <w:t>otland.</w:t>
      </w:r>
    </w:p>
    <w:p w14:paraId="5C66C6E2" w14:textId="77777777" w:rsidR="00785825" w:rsidRDefault="00785825" w:rsidP="00785825">
      <w:pPr>
        <w:jc w:val="center"/>
        <w:rPr>
          <w:b/>
        </w:rPr>
      </w:pPr>
    </w:p>
    <w:tbl>
      <w:tblPr>
        <w:tblStyle w:val="TableGrid"/>
        <w:tblW w:w="9916" w:type="dxa"/>
        <w:tblLook w:val="04A0" w:firstRow="1" w:lastRow="0" w:firstColumn="1" w:lastColumn="0" w:noHBand="0" w:noVBand="1"/>
      </w:tblPr>
      <w:tblGrid>
        <w:gridCol w:w="1276"/>
        <w:gridCol w:w="960"/>
        <w:gridCol w:w="960"/>
        <w:gridCol w:w="960"/>
        <w:gridCol w:w="960"/>
        <w:gridCol w:w="960"/>
        <w:gridCol w:w="960"/>
        <w:gridCol w:w="960"/>
        <w:gridCol w:w="960"/>
        <w:gridCol w:w="960"/>
      </w:tblGrid>
      <w:tr w:rsidR="00785825" w:rsidRPr="00463033" w14:paraId="100A837D" w14:textId="77777777" w:rsidTr="00604FFA">
        <w:trPr>
          <w:trHeight w:val="300"/>
        </w:trPr>
        <w:tc>
          <w:tcPr>
            <w:tcW w:w="1276" w:type="dxa"/>
            <w:tcBorders>
              <w:top w:val="nil"/>
              <w:left w:val="nil"/>
              <w:bottom w:val="single" w:sz="4" w:space="0" w:color="auto"/>
              <w:right w:val="single" w:sz="4" w:space="0" w:color="auto"/>
            </w:tcBorders>
            <w:noWrap/>
            <w:hideMark/>
          </w:tcPr>
          <w:p w14:paraId="447CB50F" w14:textId="77777777" w:rsidR="00785825" w:rsidRPr="002903C7" w:rsidRDefault="00785825" w:rsidP="00604FFA">
            <w:pPr>
              <w:rPr>
                <w:rFonts w:ascii="Times New Roman" w:hAnsi="Times New Roman" w:cs="Times New Roman"/>
                <w:sz w:val="24"/>
                <w:szCs w:val="24"/>
              </w:rPr>
            </w:pPr>
          </w:p>
        </w:tc>
        <w:tc>
          <w:tcPr>
            <w:tcW w:w="960" w:type="dxa"/>
            <w:tcBorders>
              <w:left w:val="single" w:sz="4" w:space="0" w:color="auto"/>
            </w:tcBorders>
            <w:shd w:val="clear" w:color="auto" w:fill="D9D9D9" w:themeFill="background1" w:themeFillShade="D9"/>
            <w:noWrap/>
            <w:hideMark/>
          </w:tcPr>
          <w:p w14:paraId="7F3AE466" w14:textId="77777777" w:rsidR="00785825" w:rsidRPr="00273196" w:rsidRDefault="00785825" w:rsidP="00604FFA">
            <w:pPr>
              <w:jc w:val="center"/>
              <w:rPr>
                <w:b/>
                <w:color w:val="000000"/>
                <w:sz w:val="20"/>
                <w:szCs w:val="20"/>
              </w:rPr>
            </w:pPr>
            <w:r w:rsidRPr="00273196">
              <w:rPr>
                <w:b/>
                <w:color w:val="000000"/>
                <w:sz w:val="20"/>
                <w:szCs w:val="20"/>
              </w:rPr>
              <w:t>2010-11</w:t>
            </w:r>
          </w:p>
        </w:tc>
        <w:tc>
          <w:tcPr>
            <w:tcW w:w="960" w:type="dxa"/>
            <w:shd w:val="clear" w:color="auto" w:fill="D9D9D9" w:themeFill="background1" w:themeFillShade="D9"/>
            <w:noWrap/>
            <w:hideMark/>
          </w:tcPr>
          <w:p w14:paraId="11592919" w14:textId="77777777" w:rsidR="00785825" w:rsidRPr="00273196" w:rsidRDefault="00785825" w:rsidP="00604FFA">
            <w:pPr>
              <w:jc w:val="center"/>
              <w:rPr>
                <w:b/>
                <w:color w:val="000000"/>
                <w:sz w:val="20"/>
                <w:szCs w:val="20"/>
              </w:rPr>
            </w:pPr>
            <w:r w:rsidRPr="00273196">
              <w:rPr>
                <w:b/>
                <w:color w:val="000000"/>
                <w:sz w:val="20"/>
                <w:szCs w:val="20"/>
              </w:rPr>
              <w:t>2011-12</w:t>
            </w:r>
          </w:p>
        </w:tc>
        <w:tc>
          <w:tcPr>
            <w:tcW w:w="960" w:type="dxa"/>
            <w:shd w:val="clear" w:color="auto" w:fill="D9D9D9" w:themeFill="background1" w:themeFillShade="D9"/>
            <w:noWrap/>
            <w:hideMark/>
          </w:tcPr>
          <w:p w14:paraId="248A6A4B" w14:textId="77777777" w:rsidR="00785825" w:rsidRPr="00273196" w:rsidRDefault="00785825" w:rsidP="00604FFA">
            <w:pPr>
              <w:jc w:val="center"/>
              <w:rPr>
                <w:b/>
                <w:color w:val="000000"/>
                <w:sz w:val="20"/>
                <w:szCs w:val="20"/>
              </w:rPr>
            </w:pPr>
            <w:r w:rsidRPr="00273196">
              <w:rPr>
                <w:b/>
                <w:color w:val="000000"/>
                <w:sz w:val="20"/>
                <w:szCs w:val="20"/>
              </w:rPr>
              <w:t>2012-13</w:t>
            </w:r>
          </w:p>
        </w:tc>
        <w:tc>
          <w:tcPr>
            <w:tcW w:w="960" w:type="dxa"/>
            <w:shd w:val="clear" w:color="auto" w:fill="D9D9D9" w:themeFill="background1" w:themeFillShade="D9"/>
            <w:noWrap/>
            <w:hideMark/>
          </w:tcPr>
          <w:p w14:paraId="6D1C7A4A" w14:textId="77777777" w:rsidR="00785825" w:rsidRPr="00273196" w:rsidRDefault="00785825" w:rsidP="00604FFA">
            <w:pPr>
              <w:jc w:val="center"/>
              <w:rPr>
                <w:b/>
                <w:color w:val="000000"/>
                <w:sz w:val="20"/>
                <w:szCs w:val="20"/>
              </w:rPr>
            </w:pPr>
            <w:r w:rsidRPr="00273196">
              <w:rPr>
                <w:b/>
                <w:color w:val="000000"/>
                <w:sz w:val="20"/>
                <w:szCs w:val="20"/>
              </w:rPr>
              <w:t>2013-14</w:t>
            </w:r>
          </w:p>
        </w:tc>
        <w:tc>
          <w:tcPr>
            <w:tcW w:w="960" w:type="dxa"/>
            <w:shd w:val="clear" w:color="auto" w:fill="D9D9D9" w:themeFill="background1" w:themeFillShade="D9"/>
            <w:noWrap/>
            <w:hideMark/>
          </w:tcPr>
          <w:p w14:paraId="788C47D0" w14:textId="77777777" w:rsidR="00785825" w:rsidRPr="00273196" w:rsidRDefault="00785825" w:rsidP="00604FFA">
            <w:pPr>
              <w:jc w:val="center"/>
              <w:rPr>
                <w:b/>
                <w:color w:val="000000"/>
                <w:sz w:val="20"/>
                <w:szCs w:val="20"/>
              </w:rPr>
            </w:pPr>
            <w:r w:rsidRPr="00273196">
              <w:rPr>
                <w:b/>
                <w:color w:val="000000"/>
                <w:sz w:val="20"/>
                <w:szCs w:val="20"/>
              </w:rPr>
              <w:t>2014-15</w:t>
            </w:r>
          </w:p>
        </w:tc>
        <w:tc>
          <w:tcPr>
            <w:tcW w:w="960" w:type="dxa"/>
            <w:shd w:val="clear" w:color="auto" w:fill="D9D9D9" w:themeFill="background1" w:themeFillShade="D9"/>
            <w:noWrap/>
            <w:hideMark/>
          </w:tcPr>
          <w:p w14:paraId="38ABFC29" w14:textId="77777777" w:rsidR="00785825" w:rsidRPr="00273196" w:rsidRDefault="00785825" w:rsidP="00604FFA">
            <w:pPr>
              <w:jc w:val="center"/>
              <w:rPr>
                <w:b/>
                <w:color w:val="000000"/>
                <w:sz w:val="20"/>
                <w:szCs w:val="20"/>
              </w:rPr>
            </w:pPr>
            <w:r w:rsidRPr="00273196">
              <w:rPr>
                <w:b/>
                <w:color w:val="000000"/>
                <w:sz w:val="20"/>
                <w:szCs w:val="20"/>
              </w:rPr>
              <w:t>2015-16</w:t>
            </w:r>
          </w:p>
        </w:tc>
        <w:tc>
          <w:tcPr>
            <w:tcW w:w="960" w:type="dxa"/>
            <w:shd w:val="clear" w:color="auto" w:fill="D9D9D9" w:themeFill="background1" w:themeFillShade="D9"/>
            <w:noWrap/>
            <w:hideMark/>
          </w:tcPr>
          <w:p w14:paraId="38F585A4" w14:textId="77777777" w:rsidR="00785825" w:rsidRPr="00273196" w:rsidRDefault="00785825" w:rsidP="00604FFA">
            <w:pPr>
              <w:jc w:val="center"/>
              <w:rPr>
                <w:b/>
                <w:color w:val="000000"/>
                <w:sz w:val="20"/>
                <w:szCs w:val="20"/>
              </w:rPr>
            </w:pPr>
            <w:r w:rsidRPr="00273196">
              <w:rPr>
                <w:b/>
                <w:color w:val="000000"/>
                <w:sz w:val="20"/>
                <w:szCs w:val="20"/>
              </w:rPr>
              <w:t>2016-17</w:t>
            </w:r>
          </w:p>
        </w:tc>
        <w:tc>
          <w:tcPr>
            <w:tcW w:w="960" w:type="dxa"/>
            <w:shd w:val="clear" w:color="auto" w:fill="D9D9D9" w:themeFill="background1" w:themeFillShade="D9"/>
            <w:noWrap/>
            <w:hideMark/>
          </w:tcPr>
          <w:p w14:paraId="3E14A8C3" w14:textId="77777777" w:rsidR="00785825" w:rsidRPr="00273196" w:rsidRDefault="00785825" w:rsidP="00604FFA">
            <w:pPr>
              <w:jc w:val="center"/>
              <w:rPr>
                <w:b/>
                <w:color w:val="000000"/>
                <w:sz w:val="20"/>
                <w:szCs w:val="20"/>
              </w:rPr>
            </w:pPr>
            <w:r w:rsidRPr="00273196">
              <w:rPr>
                <w:b/>
                <w:color w:val="000000"/>
                <w:sz w:val="20"/>
                <w:szCs w:val="20"/>
              </w:rPr>
              <w:t>2017-18</w:t>
            </w:r>
          </w:p>
        </w:tc>
        <w:tc>
          <w:tcPr>
            <w:tcW w:w="960" w:type="dxa"/>
            <w:shd w:val="clear" w:color="auto" w:fill="D9D9D9" w:themeFill="background1" w:themeFillShade="D9"/>
            <w:noWrap/>
            <w:hideMark/>
          </w:tcPr>
          <w:p w14:paraId="399B25EB" w14:textId="77777777" w:rsidR="00785825" w:rsidRPr="00273196" w:rsidRDefault="00785825" w:rsidP="00604FFA">
            <w:pPr>
              <w:jc w:val="center"/>
              <w:rPr>
                <w:b/>
                <w:color w:val="000000"/>
                <w:sz w:val="20"/>
                <w:szCs w:val="20"/>
              </w:rPr>
            </w:pPr>
            <w:r w:rsidRPr="00273196">
              <w:rPr>
                <w:b/>
                <w:color w:val="000000"/>
                <w:sz w:val="20"/>
                <w:szCs w:val="20"/>
              </w:rPr>
              <w:t>2018-19</w:t>
            </w:r>
          </w:p>
        </w:tc>
      </w:tr>
      <w:tr w:rsidR="00785825" w:rsidRPr="00463033" w14:paraId="4FAC399A" w14:textId="77777777" w:rsidTr="00604FFA">
        <w:trPr>
          <w:trHeight w:val="300"/>
        </w:trPr>
        <w:tc>
          <w:tcPr>
            <w:tcW w:w="1276" w:type="dxa"/>
            <w:tcBorders>
              <w:top w:val="single" w:sz="4" w:space="0" w:color="auto"/>
            </w:tcBorders>
            <w:shd w:val="clear" w:color="auto" w:fill="D9D9D9" w:themeFill="background1" w:themeFillShade="D9"/>
            <w:noWrap/>
            <w:vAlign w:val="bottom"/>
            <w:hideMark/>
          </w:tcPr>
          <w:p w14:paraId="7E630116" w14:textId="77777777" w:rsidR="00785825" w:rsidRPr="00273196" w:rsidRDefault="00785825" w:rsidP="00604FFA">
            <w:pPr>
              <w:ind w:left="34" w:hanging="34"/>
              <w:rPr>
                <w:b/>
                <w:sz w:val="20"/>
                <w:szCs w:val="20"/>
              </w:rPr>
            </w:pPr>
            <w:r w:rsidRPr="00273196">
              <w:rPr>
                <w:b/>
                <w:color w:val="000000"/>
                <w:sz w:val="20"/>
                <w:szCs w:val="20"/>
              </w:rPr>
              <w:t>Quartile 1</w:t>
            </w:r>
          </w:p>
        </w:tc>
        <w:tc>
          <w:tcPr>
            <w:tcW w:w="960" w:type="dxa"/>
            <w:noWrap/>
            <w:vAlign w:val="bottom"/>
            <w:hideMark/>
          </w:tcPr>
          <w:p w14:paraId="372DAF6A" w14:textId="77777777" w:rsidR="00785825" w:rsidRPr="00273196" w:rsidRDefault="00785825" w:rsidP="00604FFA">
            <w:pPr>
              <w:jc w:val="center"/>
              <w:rPr>
                <w:color w:val="000000"/>
                <w:sz w:val="20"/>
                <w:szCs w:val="20"/>
              </w:rPr>
            </w:pPr>
            <w:r w:rsidRPr="00273196">
              <w:rPr>
                <w:color w:val="000000"/>
                <w:sz w:val="20"/>
                <w:szCs w:val="20"/>
              </w:rPr>
              <w:t>8</w:t>
            </w:r>
          </w:p>
        </w:tc>
        <w:tc>
          <w:tcPr>
            <w:tcW w:w="960" w:type="dxa"/>
            <w:noWrap/>
            <w:vAlign w:val="bottom"/>
            <w:hideMark/>
          </w:tcPr>
          <w:p w14:paraId="6EAF4A40" w14:textId="77777777" w:rsidR="00785825" w:rsidRPr="00273196" w:rsidRDefault="00785825" w:rsidP="00604FFA">
            <w:pPr>
              <w:jc w:val="center"/>
              <w:rPr>
                <w:color w:val="000000"/>
                <w:sz w:val="20"/>
                <w:szCs w:val="20"/>
              </w:rPr>
            </w:pPr>
            <w:r w:rsidRPr="00273196">
              <w:rPr>
                <w:color w:val="000000"/>
                <w:sz w:val="20"/>
                <w:szCs w:val="20"/>
              </w:rPr>
              <w:t>9</w:t>
            </w:r>
          </w:p>
        </w:tc>
        <w:tc>
          <w:tcPr>
            <w:tcW w:w="960" w:type="dxa"/>
            <w:noWrap/>
            <w:vAlign w:val="bottom"/>
            <w:hideMark/>
          </w:tcPr>
          <w:p w14:paraId="55C063CC" w14:textId="77777777" w:rsidR="00785825" w:rsidRPr="00273196" w:rsidRDefault="00785825" w:rsidP="00604FFA">
            <w:pPr>
              <w:jc w:val="center"/>
              <w:rPr>
                <w:color w:val="000000"/>
                <w:sz w:val="20"/>
                <w:szCs w:val="20"/>
              </w:rPr>
            </w:pPr>
            <w:r w:rsidRPr="00273196">
              <w:rPr>
                <w:color w:val="000000"/>
                <w:sz w:val="20"/>
                <w:szCs w:val="20"/>
              </w:rPr>
              <w:t>12</w:t>
            </w:r>
          </w:p>
        </w:tc>
        <w:tc>
          <w:tcPr>
            <w:tcW w:w="960" w:type="dxa"/>
            <w:noWrap/>
            <w:vAlign w:val="bottom"/>
            <w:hideMark/>
          </w:tcPr>
          <w:p w14:paraId="50C16E56" w14:textId="77777777" w:rsidR="00785825" w:rsidRPr="00273196" w:rsidRDefault="00785825" w:rsidP="00604FFA">
            <w:pPr>
              <w:jc w:val="center"/>
              <w:rPr>
                <w:color w:val="000000"/>
                <w:sz w:val="20"/>
                <w:szCs w:val="20"/>
              </w:rPr>
            </w:pPr>
            <w:r w:rsidRPr="00273196">
              <w:rPr>
                <w:color w:val="000000"/>
                <w:sz w:val="20"/>
                <w:szCs w:val="20"/>
              </w:rPr>
              <w:t>19</w:t>
            </w:r>
          </w:p>
        </w:tc>
        <w:tc>
          <w:tcPr>
            <w:tcW w:w="960" w:type="dxa"/>
            <w:noWrap/>
            <w:vAlign w:val="bottom"/>
            <w:hideMark/>
          </w:tcPr>
          <w:p w14:paraId="27B2C24B" w14:textId="77777777" w:rsidR="00785825" w:rsidRPr="00273196" w:rsidRDefault="00785825" w:rsidP="00604FFA">
            <w:pPr>
              <w:jc w:val="center"/>
              <w:rPr>
                <w:color w:val="000000"/>
                <w:sz w:val="20"/>
                <w:szCs w:val="20"/>
              </w:rPr>
            </w:pPr>
            <w:r w:rsidRPr="00273196">
              <w:rPr>
                <w:color w:val="000000"/>
                <w:sz w:val="20"/>
                <w:szCs w:val="20"/>
              </w:rPr>
              <w:t>18</w:t>
            </w:r>
          </w:p>
        </w:tc>
        <w:tc>
          <w:tcPr>
            <w:tcW w:w="960" w:type="dxa"/>
            <w:noWrap/>
            <w:vAlign w:val="bottom"/>
            <w:hideMark/>
          </w:tcPr>
          <w:p w14:paraId="0FD4840D" w14:textId="77777777" w:rsidR="00785825" w:rsidRPr="00273196" w:rsidRDefault="00785825" w:rsidP="00604FFA">
            <w:pPr>
              <w:jc w:val="center"/>
              <w:rPr>
                <w:color w:val="000000"/>
                <w:sz w:val="20"/>
                <w:szCs w:val="20"/>
              </w:rPr>
            </w:pPr>
            <w:r w:rsidRPr="00273196">
              <w:rPr>
                <w:color w:val="000000"/>
                <w:sz w:val="20"/>
                <w:szCs w:val="20"/>
              </w:rPr>
              <w:t>21</w:t>
            </w:r>
          </w:p>
        </w:tc>
        <w:tc>
          <w:tcPr>
            <w:tcW w:w="960" w:type="dxa"/>
            <w:noWrap/>
            <w:vAlign w:val="bottom"/>
            <w:hideMark/>
          </w:tcPr>
          <w:p w14:paraId="66DAA12A" w14:textId="77777777" w:rsidR="00785825" w:rsidRPr="00273196" w:rsidRDefault="00785825" w:rsidP="00604FFA">
            <w:pPr>
              <w:jc w:val="center"/>
              <w:rPr>
                <w:color w:val="000000"/>
                <w:sz w:val="20"/>
                <w:szCs w:val="20"/>
              </w:rPr>
            </w:pPr>
            <w:r w:rsidRPr="00273196">
              <w:rPr>
                <w:color w:val="000000"/>
                <w:sz w:val="20"/>
                <w:szCs w:val="20"/>
              </w:rPr>
              <w:t>19</w:t>
            </w:r>
          </w:p>
        </w:tc>
        <w:tc>
          <w:tcPr>
            <w:tcW w:w="960" w:type="dxa"/>
            <w:noWrap/>
            <w:vAlign w:val="bottom"/>
            <w:hideMark/>
          </w:tcPr>
          <w:p w14:paraId="6C65BC2B" w14:textId="77777777" w:rsidR="00785825" w:rsidRPr="00273196" w:rsidRDefault="00785825" w:rsidP="00604FFA">
            <w:pPr>
              <w:jc w:val="center"/>
              <w:rPr>
                <w:color w:val="000000"/>
                <w:sz w:val="20"/>
                <w:szCs w:val="20"/>
              </w:rPr>
            </w:pPr>
            <w:r w:rsidRPr="00273196">
              <w:rPr>
                <w:color w:val="000000"/>
                <w:sz w:val="20"/>
                <w:szCs w:val="20"/>
              </w:rPr>
              <w:t>18</w:t>
            </w:r>
          </w:p>
        </w:tc>
        <w:tc>
          <w:tcPr>
            <w:tcW w:w="960" w:type="dxa"/>
            <w:noWrap/>
            <w:vAlign w:val="bottom"/>
            <w:hideMark/>
          </w:tcPr>
          <w:p w14:paraId="15F0BDC0" w14:textId="77777777" w:rsidR="00785825" w:rsidRPr="00273196" w:rsidRDefault="00785825" w:rsidP="00604FFA">
            <w:pPr>
              <w:jc w:val="center"/>
              <w:rPr>
                <w:color w:val="000000"/>
                <w:sz w:val="20"/>
                <w:szCs w:val="20"/>
              </w:rPr>
            </w:pPr>
            <w:r w:rsidRPr="00273196">
              <w:rPr>
                <w:color w:val="000000"/>
                <w:sz w:val="20"/>
                <w:szCs w:val="20"/>
              </w:rPr>
              <w:t>17</w:t>
            </w:r>
          </w:p>
        </w:tc>
      </w:tr>
      <w:tr w:rsidR="00785825" w:rsidRPr="00463033" w14:paraId="1E1F8EB9" w14:textId="77777777" w:rsidTr="00604FFA">
        <w:trPr>
          <w:trHeight w:val="315"/>
        </w:trPr>
        <w:tc>
          <w:tcPr>
            <w:tcW w:w="1276" w:type="dxa"/>
            <w:shd w:val="clear" w:color="auto" w:fill="D9D9D9" w:themeFill="background1" w:themeFillShade="D9"/>
            <w:noWrap/>
            <w:vAlign w:val="bottom"/>
            <w:hideMark/>
          </w:tcPr>
          <w:p w14:paraId="1D2AB465" w14:textId="77777777" w:rsidR="00785825" w:rsidRPr="00273196" w:rsidRDefault="00785825" w:rsidP="00604FFA">
            <w:pPr>
              <w:ind w:left="34" w:hanging="34"/>
              <w:rPr>
                <w:b/>
                <w:sz w:val="20"/>
                <w:szCs w:val="20"/>
              </w:rPr>
            </w:pPr>
            <w:r w:rsidRPr="00273196">
              <w:rPr>
                <w:b/>
                <w:color w:val="000000"/>
                <w:sz w:val="20"/>
                <w:szCs w:val="20"/>
              </w:rPr>
              <w:t>Quartile 2</w:t>
            </w:r>
          </w:p>
        </w:tc>
        <w:tc>
          <w:tcPr>
            <w:tcW w:w="960" w:type="dxa"/>
            <w:noWrap/>
            <w:vAlign w:val="bottom"/>
            <w:hideMark/>
          </w:tcPr>
          <w:p w14:paraId="0A574C4E" w14:textId="77777777" w:rsidR="00785825" w:rsidRPr="00273196" w:rsidRDefault="00785825" w:rsidP="00604FFA">
            <w:pPr>
              <w:jc w:val="center"/>
              <w:rPr>
                <w:color w:val="000000"/>
                <w:sz w:val="20"/>
                <w:szCs w:val="20"/>
              </w:rPr>
            </w:pPr>
            <w:r w:rsidRPr="00273196">
              <w:rPr>
                <w:color w:val="000000"/>
                <w:sz w:val="20"/>
                <w:szCs w:val="20"/>
              </w:rPr>
              <w:t>7</w:t>
            </w:r>
          </w:p>
        </w:tc>
        <w:tc>
          <w:tcPr>
            <w:tcW w:w="960" w:type="dxa"/>
            <w:noWrap/>
            <w:vAlign w:val="bottom"/>
            <w:hideMark/>
          </w:tcPr>
          <w:p w14:paraId="5216F5FF" w14:textId="77777777" w:rsidR="00785825" w:rsidRPr="00273196" w:rsidRDefault="00785825" w:rsidP="00604FFA">
            <w:pPr>
              <w:jc w:val="center"/>
              <w:rPr>
                <w:color w:val="000000"/>
                <w:sz w:val="20"/>
                <w:szCs w:val="20"/>
              </w:rPr>
            </w:pPr>
            <w:r w:rsidRPr="00273196">
              <w:rPr>
                <w:color w:val="000000"/>
                <w:sz w:val="20"/>
                <w:szCs w:val="20"/>
              </w:rPr>
              <w:t>9</w:t>
            </w:r>
          </w:p>
        </w:tc>
        <w:tc>
          <w:tcPr>
            <w:tcW w:w="960" w:type="dxa"/>
            <w:noWrap/>
            <w:vAlign w:val="bottom"/>
            <w:hideMark/>
          </w:tcPr>
          <w:p w14:paraId="55E8112D" w14:textId="77777777" w:rsidR="00785825" w:rsidRPr="00273196" w:rsidRDefault="00785825" w:rsidP="00604FFA">
            <w:pPr>
              <w:jc w:val="center"/>
              <w:rPr>
                <w:color w:val="000000"/>
                <w:sz w:val="20"/>
                <w:szCs w:val="20"/>
              </w:rPr>
            </w:pPr>
            <w:r w:rsidRPr="00273196">
              <w:rPr>
                <w:color w:val="000000"/>
                <w:sz w:val="20"/>
                <w:szCs w:val="20"/>
              </w:rPr>
              <w:t>13</w:t>
            </w:r>
          </w:p>
        </w:tc>
        <w:tc>
          <w:tcPr>
            <w:tcW w:w="960" w:type="dxa"/>
            <w:noWrap/>
            <w:vAlign w:val="bottom"/>
            <w:hideMark/>
          </w:tcPr>
          <w:p w14:paraId="42E7C782" w14:textId="77777777" w:rsidR="00785825" w:rsidRPr="00273196" w:rsidRDefault="00785825" w:rsidP="00604FFA">
            <w:pPr>
              <w:jc w:val="center"/>
              <w:rPr>
                <w:color w:val="000000"/>
                <w:sz w:val="20"/>
                <w:szCs w:val="20"/>
              </w:rPr>
            </w:pPr>
            <w:r w:rsidRPr="00273196">
              <w:rPr>
                <w:color w:val="000000"/>
                <w:sz w:val="20"/>
                <w:szCs w:val="20"/>
              </w:rPr>
              <w:t>15</w:t>
            </w:r>
          </w:p>
        </w:tc>
        <w:tc>
          <w:tcPr>
            <w:tcW w:w="960" w:type="dxa"/>
            <w:noWrap/>
            <w:vAlign w:val="bottom"/>
            <w:hideMark/>
          </w:tcPr>
          <w:p w14:paraId="50DDB019" w14:textId="77777777" w:rsidR="00785825" w:rsidRPr="00273196" w:rsidRDefault="00785825" w:rsidP="00604FFA">
            <w:pPr>
              <w:jc w:val="center"/>
              <w:rPr>
                <w:color w:val="000000"/>
                <w:sz w:val="20"/>
                <w:szCs w:val="20"/>
              </w:rPr>
            </w:pPr>
            <w:r w:rsidRPr="00273196">
              <w:rPr>
                <w:color w:val="000000"/>
                <w:sz w:val="20"/>
                <w:szCs w:val="20"/>
              </w:rPr>
              <w:t>19</w:t>
            </w:r>
          </w:p>
        </w:tc>
        <w:tc>
          <w:tcPr>
            <w:tcW w:w="960" w:type="dxa"/>
            <w:noWrap/>
            <w:vAlign w:val="bottom"/>
            <w:hideMark/>
          </w:tcPr>
          <w:p w14:paraId="63B9A22C" w14:textId="77777777" w:rsidR="00785825" w:rsidRPr="00273196" w:rsidRDefault="00785825" w:rsidP="00604FFA">
            <w:pPr>
              <w:jc w:val="center"/>
              <w:rPr>
                <w:color w:val="000000"/>
                <w:sz w:val="20"/>
                <w:szCs w:val="20"/>
              </w:rPr>
            </w:pPr>
            <w:r w:rsidRPr="00273196">
              <w:rPr>
                <w:color w:val="000000"/>
                <w:sz w:val="20"/>
                <w:szCs w:val="20"/>
              </w:rPr>
              <w:t>22</w:t>
            </w:r>
          </w:p>
        </w:tc>
        <w:tc>
          <w:tcPr>
            <w:tcW w:w="960" w:type="dxa"/>
            <w:noWrap/>
            <w:vAlign w:val="bottom"/>
            <w:hideMark/>
          </w:tcPr>
          <w:p w14:paraId="638F4BD2" w14:textId="77777777" w:rsidR="00785825" w:rsidRPr="00273196" w:rsidRDefault="00785825" w:rsidP="00604FFA">
            <w:pPr>
              <w:jc w:val="center"/>
              <w:rPr>
                <w:color w:val="000000"/>
                <w:sz w:val="20"/>
                <w:szCs w:val="20"/>
              </w:rPr>
            </w:pPr>
            <w:r w:rsidRPr="00273196">
              <w:rPr>
                <w:color w:val="000000"/>
                <w:sz w:val="20"/>
                <w:szCs w:val="20"/>
              </w:rPr>
              <w:t>15</w:t>
            </w:r>
          </w:p>
        </w:tc>
        <w:tc>
          <w:tcPr>
            <w:tcW w:w="960" w:type="dxa"/>
            <w:noWrap/>
            <w:vAlign w:val="bottom"/>
            <w:hideMark/>
          </w:tcPr>
          <w:p w14:paraId="0B5CAF54" w14:textId="77777777" w:rsidR="00785825" w:rsidRPr="00273196" w:rsidRDefault="00785825" w:rsidP="00604FFA">
            <w:pPr>
              <w:jc w:val="center"/>
              <w:rPr>
                <w:color w:val="000000"/>
                <w:sz w:val="20"/>
                <w:szCs w:val="20"/>
              </w:rPr>
            </w:pPr>
            <w:r w:rsidRPr="00273196">
              <w:rPr>
                <w:color w:val="000000"/>
                <w:sz w:val="20"/>
                <w:szCs w:val="20"/>
              </w:rPr>
              <w:t>15</w:t>
            </w:r>
          </w:p>
        </w:tc>
        <w:tc>
          <w:tcPr>
            <w:tcW w:w="960" w:type="dxa"/>
            <w:noWrap/>
            <w:vAlign w:val="bottom"/>
            <w:hideMark/>
          </w:tcPr>
          <w:p w14:paraId="7DBEDC8A" w14:textId="77777777" w:rsidR="00785825" w:rsidRPr="00273196" w:rsidRDefault="00785825" w:rsidP="00604FFA">
            <w:pPr>
              <w:jc w:val="center"/>
              <w:rPr>
                <w:color w:val="000000"/>
                <w:sz w:val="20"/>
                <w:szCs w:val="20"/>
              </w:rPr>
            </w:pPr>
            <w:r w:rsidRPr="00273196">
              <w:rPr>
                <w:color w:val="000000"/>
                <w:sz w:val="20"/>
                <w:szCs w:val="20"/>
              </w:rPr>
              <w:t>14</w:t>
            </w:r>
          </w:p>
        </w:tc>
      </w:tr>
      <w:tr w:rsidR="00785825" w:rsidRPr="00463033" w14:paraId="617F0AFD" w14:textId="77777777" w:rsidTr="00604FFA">
        <w:trPr>
          <w:trHeight w:val="300"/>
        </w:trPr>
        <w:tc>
          <w:tcPr>
            <w:tcW w:w="1276" w:type="dxa"/>
            <w:shd w:val="clear" w:color="auto" w:fill="D9D9D9" w:themeFill="background1" w:themeFillShade="D9"/>
            <w:noWrap/>
            <w:vAlign w:val="bottom"/>
            <w:hideMark/>
          </w:tcPr>
          <w:p w14:paraId="3BB31AF6" w14:textId="77777777" w:rsidR="00785825" w:rsidRPr="00273196" w:rsidRDefault="00785825" w:rsidP="00604FFA">
            <w:pPr>
              <w:ind w:left="34" w:hanging="34"/>
              <w:rPr>
                <w:b/>
                <w:sz w:val="20"/>
                <w:szCs w:val="20"/>
              </w:rPr>
            </w:pPr>
            <w:r w:rsidRPr="00273196">
              <w:rPr>
                <w:b/>
                <w:color w:val="000000"/>
                <w:sz w:val="20"/>
                <w:szCs w:val="20"/>
              </w:rPr>
              <w:t>Quartile 3</w:t>
            </w:r>
          </w:p>
        </w:tc>
        <w:tc>
          <w:tcPr>
            <w:tcW w:w="960" w:type="dxa"/>
            <w:noWrap/>
            <w:vAlign w:val="bottom"/>
            <w:hideMark/>
          </w:tcPr>
          <w:p w14:paraId="611E1B58" w14:textId="77777777" w:rsidR="00785825" w:rsidRPr="00273196" w:rsidRDefault="00785825" w:rsidP="00604FFA">
            <w:pPr>
              <w:jc w:val="center"/>
              <w:rPr>
                <w:color w:val="000000"/>
                <w:sz w:val="20"/>
                <w:szCs w:val="20"/>
              </w:rPr>
            </w:pPr>
            <w:r w:rsidRPr="00273196">
              <w:rPr>
                <w:color w:val="000000"/>
                <w:sz w:val="20"/>
                <w:szCs w:val="20"/>
              </w:rPr>
              <w:t>10</w:t>
            </w:r>
          </w:p>
        </w:tc>
        <w:tc>
          <w:tcPr>
            <w:tcW w:w="960" w:type="dxa"/>
            <w:noWrap/>
            <w:vAlign w:val="bottom"/>
            <w:hideMark/>
          </w:tcPr>
          <w:p w14:paraId="5B0BDFDA" w14:textId="77777777" w:rsidR="00785825" w:rsidRPr="00273196" w:rsidRDefault="00785825" w:rsidP="00604FFA">
            <w:pPr>
              <w:jc w:val="center"/>
              <w:rPr>
                <w:color w:val="000000"/>
                <w:sz w:val="20"/>
                <w:szCs w:val="20"/>
              </w:rPr>
            </w:pPr>
            <w:r w:rsidRPr="00273196">
              <w:rPr>
                <w:color w:val="000000"/>
                <w:sz w:val="20"/>
                <w:szCs w:val="20"/>
              </w:rPr>
              <w:t>14</w:t>
            </w:r>
          </w:p>
        </w:tc>
        <w:tc>
          <w:tcPr>
            <w:tcW w:w="960" w:type="dxa"/>
            <w:noWrap/>
            <w:vAlign w:val="bottom"/>
            <w:hideMark/>
          </w:tcPr>
          <w:p w14:paraId="719782B6" w14:textId="77777777" w:rsidR="00785825" w:rsidRPr="00273196" w:rsidRDefault="00785825" w:rsidP="00604FFA">
            <w:pPr>
              <w:jc w:val="center"/>
              <w:rPr>
                <w:color w:val="000000"/>
                <w:sz w:val="20"/>
                <w:szCs w:val="20"/>
              </w:rPr>
            </w:pPr>
            <w:r w:rsidRPr="00273196">
              <w:rPr>
                <w:color w:val="000000"/>
                <w:sz w:val="20"/>
                <w:szCs w:val="20"/>
              </w:rPr>
              <w:t>16</w:t>
            </w:r>
          </w:p>
        </w:tc>
        <w:tc>
          <w:tcPr>
            <w:tcW w:w="960" w:type="dxa"/>
            <w:noWrap/>
            <w:vAlign w:val="bottom"/>
            <w:hideMark/>
          </w:tcPr>
          <w:p w14:paraId="5C7E7C1F" w14:textId="77777777" w:rsidR="00785825" w:rsidRPr="00273196" w:rsidRDefault="00785825" w:rsidP="00604FFA">
            <w:pPr>
              <w:jc w:val="center"/>
              <w:rPr>
                <w:color w:val="000000"/>
                <w:sz w:val="20"/>
                <w:szCs w:val="20"/>
              </w:rPr>
            </w:pPr>
            <w:r w:rsidRPr="00273196">
              <w:rPr>
                <w:color w:val="000000"/>
                <w:sz w:val="20"/>
                <w:szCs w:val="20"/>
              </w:rPr>
              <w:t>18</w:t>
            </w:r>
          </w:p>
        </w:tc>
        <w:tc>
          <w:tcPr>
            <w:tcW w:w="960" w:type="dxa"/>
            <w:noWrap/>
            <w:vAlign w:val="bottom"/>
            <w:hideMark/>
          </w:tcPr>
          <w:p w14:paraId="7B6CA2C6" w14:textId="77777777" w:rsidR="00785825" w:rsidRPr="00273196" w:rsidRDefault="00785825" w:rsidP="00604FFA">
            <w:pPr>
              <w:jc w:val="center"/>
              <w:rPr>
                <w:color w:val="000000"/>
                <w:sz w:val="20"/>
                <w:szCs w:val="20"/>
              </w:rPr>
            </w:pPr>
            <w:r w:rsidRPr="00273196">
              <w:rPr>
                <w:color w:val="000000"/>
                <w:sz w:val="20"/>
                <w:szCs w:val="20"/>
              </w:rPr>
              <w:t>20</w:t>
            </w:r>
          </w:p>
        </w:tc>
        <w:tc>
          <w:tcPr>
            <w:tcW w:w="960" w:type="dxa"/>
            <w:noWrap/>
            <w:vAlign w:val="bottom"/>
            <w:hideMark/>
          </w:tcPr>
          <w:p w14:paraId="11AD8D41" w14:textId="77777777" w:rsidR="00785825" w:rsidRPr="00273196" w:rsidRDefault="00785825" w:rsidP="00604FFA">
            <w:pPr>
              <w:jc w:val="center"/>
              <w:rPr>
                <w:color w:val="000000"/>
                <w:sz w:val="20"/>
                <w:szCs w:val="20"/>
              </w:rPr>
            </w:pPr>
            <w:r w:rsidRPr="00273196">
              <w:rPr>
                <w:color w:val="000000"/>
                <w:sz w:val="20"/>
                <w:szCs w:val="20"/>
              </w:rPr>
              <w:t>15</w:t>
            </w:r>
          </w:p>
        </w:tc>
        <w:tc>
          <w:tcPr>
            <w:tcW w:w="960" w:type="dxa"/>
            <w:noWrap/>
            <w:vAlign w:val="bottom"/>
            <w:hideMark/>
          </w:tcPr>
          <w:p w14:paraId="4A10ABE3" w14:textId="77777777" w:rsidR="00785825" w:rsidRPr="00273196" w:rsidRDefault="00785825" w:rsidP="00604FFA">
            <w:pPr>
              <w:jc w:val="center"/>
              <w:rPr>
                <w:color w:val="000000"/>
                <w:sz w:val="20"/>
                <w:szCs w:val="20"/>
              </w:rPr>
            </w:pPr>
            <w:r w:rsidRPr="00273196">
              <w:rPr>
                <w:color w:val="000000"/>
                <w:sz w:val="20"/>
                <w:szCs w:val="20"/>
              </w:rPr>
              <w:t>24</w:t>
            </w:r>
          </w:p>
        </w:tc>
        <w:tc>
          <w:tcPr>
            <w:tcW w:w="960" w:type="dxa"/>
            <w:noWrap/>
            <w:vAlign w:val="bottom"/>
            <w:hideMark/>
          </w:tcPr>
          <w:p w14:paraId="7C9F02EC" w14:textId="77777777" w:rsidR="00785825" w:rsidRPr="00273196" w:rsidRDefault="00785825" w:rsidP="00604FFA">
            <w:pPr>
              <w:jc w:val="center"/>
              <w:rPr>
                <w:color w:val="000000"/>
                <w:sz w:val="20"/>
                <w:szCs w:val="20"/>
              </w:rPr>
            </w:pPr>
            <w:r w:rsidRPr="00273196">
              <w:rPr>
                <w:color w:val="000000"/>
                <w:sz w:val="20"/>
                <w:szCs w:val="20"/>
              </w:rPr>
              <w:t>20</w:t>
            </w:r>
          </w:p>
        </w:tc>
        <w:tc>
          <w:tcPr>
            <w:tcW w:w="960" w:type="dxa"/>
            <w:noWrap/>
            <w:vAlign w:val="bottom"/>
            <w:hideMark/>
          </w:tcPr>
          <w:p w14:paraId="7B40014E" w14:textId="77777777" w:rsidR="00785825" w:rsidRPr="00273196" w:rsidRDefault="00785825" w:rsidP="00604FFA">
            <w:pPr>
              <w:jc w:val="center"/>
              <w:rPr>
                <w:color w:val="000000"/>
                <w:sz w:val="20"/>
                <w:szCs w:val="20"/>
              </w:rPr>
            </w:pPr>
            <w:r w:rsidRPr="00273196">
              <w:rPr>
                <w:color w:val="000000"/>
                <w:sz w:val="20"/>
                <w:szCs w:val="20"/>
              </w:rPr>
              <w:t>26</w:t>
            </w:r>
          </w:p>
        </w:tc>
      </w:tr>
      <w:tr w:rsidR="00785825" w:rsidRPr="00463033" w14:paraId="284A262B" w14:textId="77777777" w:rsidTr="00604FFA">
        <w:trPr>
          <w:trHeight w:val="300"/>
        </w:trPr>
        <w:tc>
          <w:tcPr>
            <w:tcW w:w="1276" w:type="dxa"/>
            <w:shd w:val="clear" w:color="auto" w:fill="D9D9D9" w:themeFill="background1" w:themeFillShade="D9"/>
            <w:noWrap/>
            <w:vAlign w:val="bottom"/>
            <w:hideMark/>
          </w:tcPr>
          <w:p w14:paraId="61D57D46" w14:textId="77777777" w:rsidR="00785825" w:rsidRPr="00273196" w:rsidRDefault="00785825" w:rsidP="00604FFA">
            <w:pPr>
              <w:ind w:left="34" w:hanging="34"/>
              <w:rPr>
                <w:b/>
                <w:sz w:val="20"/>
                <w:szCs w:val="20"/>
              </w:rPr>
            </w:pPr>
            <w:r w:rsidRPr="00273196">
              <w:rPr>
                <w:b/>
                <w:color w:val="000000"/>
                <w:sz w:val="20"/>
                <w:szCs w:val="20"/>
              </w:rPr>
              <w:t>Quartile 4</w:t>
            </w:r>
          </w:p>
        </w:tc>
        <w:tc>
          <w:tcPr>
            <w:tcW w:w="960" w:type="dxa"/>
            <w:noWrap/>
            <w:vAlign w:val="bottom"/>
            <w:hideMark/>
          </w:tcPr>
          <w:p w14:paraId="5633DFD0" w14:textId="77777777" w:rsidR="00785825" w:rsidRPr="00273196" w:rsidRDefault="00785825" w:rsidP="00604FFA">
            <w:pPr>
              <w:jc w:val="center"/>
              <w:rPr>
                <w:color w:val="000000"/>
                <w:sz w:val="20"/>
                <w:szCs w:val="20"/>
              </w:rPr>
            </w:pPr>
            <w:r w:rsidRPr="00273196">
              <w:rPr>
                <w:color w:val="000000"/>
                <w:sz w:val="20"/>
                <w:szCs w:val="20"/>
              </w:rPr>
              <w:t>17</w:t>
            </w:r>
          </w:p>
        </w:tc>
        <w:tc>
          <w:tcPr>
            <w:tcW w:w="960" w:type="dxa"/>
            <w:noWrap/>
            <w:vAlign w:val="bottom"/>
            <w:hideMark/>
          </w:tcPr>
          <w:p w14:paraId="1F1E124B" w14:textId="77777777" w:rsidR="00785825" w:rsidRPr="00273196" w:rsidRDefault="00785825" w:rsidP="00604FFA">
            <w:pPr>
              <w:jc w:val="center"/>
              <w:rPr>
                <w:color w:val="000000"/>
                <w:sz w:val="20"/>
                <w:szCs w:val="20"/>
              </w:rPr>
            </w:pPr>
            <w:r w:rsidRPr="00273196">
              <w:rPr>
                <w:color w:val="000000"/>
                <w:sz w:val="20"/>
                <w:szCs w:val="20"/>
              </w:rPr>
              <w:t>20</w:t>
            </w:r>
          </w:p>
        </w:tc>
        <w:tc>
          <w:tcPr>
            <w:tcW w:w="960" w:type="dxa"/>
            <w:noWrap/>
            <w:vAlign w:val="bottom"/>
            <w:hideMark/>
          </w:tcPr>
          <w:p w14:paraId="5FB09804" w14:textId="77777777" w:rsidR="00785825" w:rsidRPr="00273196" w:rsidRDefault="00785825" w:rsidP="00604FFA">
            <w:pPr>
              <w:jc w:val="center"/>
              <w:rPr>
                <w:color w:val="000000"/>
                <w:sz w:val="20"/>
                <w:szCs w:val="20"/>
              </w:rPr>
            </w:pPr>
            <w:r w:rsidRPr="00273196">
              <w:rPr>
                <w:color w:val="000000"/>
                <w:sz w:val="20"/>
                <w:szCs w:val="20"/>
              </w:rPr>
              <w:t>23</w:t>
            </w:r>
          </w:p>
        </w:tc>
        <w:tc>
          <w:tcPr>
            <w:tcW w:w="960" w:type="dxa"/>
            <w:noWrap/>
            <w:vAlign w:val="bottom"/>
            <w:hideMark/>
          </w:tcPr>
          <w:p w14:paraId="14C4CA51" w14:textId="77777777" w:rsidR="00785825" w:rsidRPr="00273196" w:rsidRDefault="00785825" w:rsidP="00604FFA">
            <w:pPr>
              <w:jc w:val="center"/>
              <w:rPr>
                <w:color w:val="000000"/>
                <w:sz w:val="20"/>
                <w:szCs w:val="20"/>
              </w:rPr>
            </w:pPr>
            <w:r w:rsidRPr="00273196">
              <w:rPr>
                <w:color w:val="000000"/>
                <w:sz w:val="20"/>
                <w:szCs w:val="20"/>
              </w:rPr>
              <w:t>24</w:t>
            </w:r>
          </w:p>
        </w:tc>
        <w:tc>
          <w:tcPr>
            <w:tcW w:w="960" w:type="dxa"/>
            <w:noWrap/>
            <w:vAlign w:val="bottom"/>
            <w:hideMark/>
          </w:tcPr>
          <w:p w14:paraId="5C923860" w14:textId="77777777" w:rsidR="00785825" w:rsidRPr="00273196" w:rsidRDefault="00785825" w:rsidP="00604FFA">
            <w:pPr>
              <w:jc w:val="center"/>
              <w:rPr>
                <w:color w:val="000000"/>
                <w:sz w:val="20"/>
                <w:szCs w:val="20"/>
              </w:rPr>
            </w:pPr>
            <w:r w:rsidRPr="00273196">
              <w:rPr>
                <w:color w:val="000000"/>
                <w:sz w:val="20"/>
                <w:szCs w:val="20"/>
              </w:rPr>
              <w:t>23</w:t>
            </w:r>
          </w:p>
        </w:tc>
        <w:tc>
          <w:tcPr>
            <w:tcW w:w="960" w:type="dxa"/>
            <w:noWrap/>
            <w:vAlign w:val="bottom"/>
            <w:hideMark/>
          </w:tcPr>
          <w:p w14:paraId="7089A87E" w14:textId="77777777" w:rsidR="00785825" w:rsidRPr="00273196" w:rsidRDefault="00785825" w:rsidP="00604FFA">
            <w:pPr>
              <w:jc w:val="center"/>
              <w:rPr>
                <w:color w:val="000000"/>
                <w:sz w:val="20"/>
                <w:szCs w:val="20"/>
              </w:rPr>
            </w:pPr>
            <w:r w:rsidRPr="00273196">
              <w:rPr>
                <w:color w:val="000000"/>
                <w:sz w:val="20"/>
                <w:szCs w:val="20"/>
              </w:rPr>
              <w:t>22</w:t>
            </w:r>
          </w:p>
        </w:tc>
        <w:tc>
          <w:tcPr>
            <w:tcW w:w="960" w:type="dxa"/>
            <w:noWrap/>
            <w:vAlign w:val="bottom"/>
            <w:hideMark/>
          </w:tcPr>
          <w:p w14:paraId="6C11E002" w14:textId="77777777" w:rsidR="00785825" w:rsidRPr="00273196" w:rsidRDefault="00785825" w:rsidP="00604FFA">
            <w:pPr>
              <w:jc w:val="center"/>
              <w:rPr>
                <w:color w:val="000000"/>
                <w:sz w:val="20"/>
                <w:szCs w:val="20"/>
              </w:rPr>
            </w:pPr>
            <w:r w:rsidRPr="00273196">
              <w:rPr>
                <w:color w:val="000000"/>
                <w:sz w:val="20"/>
                <w:szCs w:val="20"/>
              </w:rPr>
              <w:t>23</w:t>
            </w:r>
          </w:p>
        </w:tc>
        <w:tc>
          <w:tcPr>
            <w:tcW w:w="960" w:type="dxa"/>
            <w:noWrap/>
            <w:vAlign w:val="bottom"/>
            <w:hideMark/>
          </w:tcPr>
          <w:p w14:paraId="04CB9ED9" w14:textId="77777777" w:rsidR="00785825" w:rsidRPr="00273196" w:rsidRDefault="00785825" w:rsidP="00604FFA">
            <w:pPr>
              <w:jc w:val="center"/>
              <w:rPr>
                <w:color w:val="000000"/>
                <w:sz w:val="20"/>
                <w:szCs w:val="20"/>
              </w:rPr>
            </w:pPr>
            <w:r w:rsidRPr="00273196">
              <w:rPr>
                <w:color w:val="000000"/>
                <w:sz w:val="20"/>
                <w:szCs w:val="20"/>
              </w:rPr>
              <w:t>28</w:t>
            </w:r>
          </w:p>
        </w:tc>
        <w:tc>
          <w:tcPr>
            <w:tcW w:w="960" w:type="dxa"/>
            <w:noWrap/>
            <w:vAlign w:val="bottom"/>
            <w:hideMark/>
          </w:tcPr>
          <w:p w14:paraId="12999086" w14:textId="77777777" w:rsidR="00785825" w:rsidRPr="00273196" w:rsidRDefault="00785825" w:rsidP="00604FFA">
            <w:pPr>
              <w:jc w:val="center"/>
              <w:rPr>
                <w:color w:val="000000"/>
                <w:sz w:val="20"/>
                <w:szCs w:val="20"/>
              </w:rPr>
            </w:pPr>
            <w:r w:rsidRPr="00273196">
              <w:rPr>
                <w:color w:val="000000"/>
                <w:sz w:val="20"/>
                <w:szCs w:val="20"/>
              </w:rPr>
              <w:t>25</w:t>
            </w:r>
          </w:p>
        </w:tc>
      </w:tr>
      <w:tr w:rsidR="00785825" w:rsidRPr="00463033" w14:paraId="4221EF76" w14:textId="77777777" w:rsidTr="00604FFA">
        <w:trPr>
          <w:trHeight w:val="300"/>
        </w:trPr>
        <w:tc>
          <w:tcPr>
            <w:tcW w:w="1276" w:type="dxa"/>
            <w:shd w:val="clear" w:color="auto" w:fill="D9D9D9" w:themeFill="background1" w:themeFillShade="D9"/>
            <w:noWrap/>
            <w:hideMark/>
          </w:tcPr>
          <w:p w14:paraId="3FA71005" w14:textId="77777777" w:rsidR="00785825" w:rsidRPr="00273196" w:rsidRDefault="00785825" w:rsidP="00604FFA">
            <w:pPr>
              <w:ind w:left="34" w:hanging="34"/>
              <w:rPr>
                <w:b/>
                <w:sz w:val="20"/>
                <w:szCs w:val="20"/>
              </w:rPr>
            </w:pPr>
            <w:r w:rsidRPr="00273196">
              <w:rPr>
                <w:b/>
                <w:sz w:val="20"/>
                <w:szCs w:val="20"/>
              </w:rPr>
              <w:t>Total</w:t>
            </w:r>
          </w:p>
        </w:tc>
        <w:tc>
          <w:tcPr>
            <w:tcW w:w="960" w:type="dxa"/>
            <w:noWrap/>
            <w:vAlign w:val="bottom"/>
            <w:hideMark/>
          </w:tcPr>
          <w:p w14:paraId="071E65D6" w14:textId="77777777" w:rsidR="00785825" w:rsidRPr="00273196" w:rsidRDefault="00785825" w:rsidP="00604FFA">
            <w:pPr>
              <w:jc w:val="center"/>
              <w:rPr>
                <w:b/>
                <w:color w:val="000000"/>
                <w:sz w:val="20"/>
                <w:szCs w:val="20"/>
              </w:rPr>
            </w:pPr>
            <w:r w:rsidRPr="00273196">
              <w:rPr>
                <w:b/>
                <w:color w:val="000000"/>
                <w:sz w:val="20"/>
                <w:szCs w:val="20"/>
              </w:rPr>
              <w:t>42</w:t>
            </w:r>
          </w:p>
        </w:tc>
        <w:tc>
          <w:tcPr>
            <w:tcW w:w="960" w:type="dxa"/>
            <w:noWrap/>
            <w:vAlign w:val="bottom"/>
            <w:hideMark/>
          </w:tcPr>
          <w:p w14:paraId="34358A4D" w14:textId="77777777" w:rsidR="00785825" w:rsidRPr="00273196" w:rsidRDefault="00785825" w:rsidP="00604FFA">
            <w:pPr>
              <w:jc w:val="center"/>
              <w:rPr>
                <w:b/>
                <w:color w:val="000000"/>
                <w:sz w:val="20"/>
                <w:szCs w:val="20"/>
              </w:rPr>
            </w:pPr>
            <w:r w:rsidRPr="00273196">
              <w:rPr>
                <w:b/>
                <w:color w:val="000000"/>
                <w:sz w:val="20"/>
                <w:szCs w:val="20"/>
              </w:rPr>
              <w:t>52</w:t>
            </w:r>
          </w:p>
        </w:tc>
        <w:tc>
          <w:tcPr>
            <w:tcW w:w="960" w:type="dxa"/>
            <w:noWrap/>
            <w:vAlign w:val="bottom"/>
            <w:hideMark/>
          </w:tcPr>
          <w:p w14:paraId="0507715C" w14:textId="77777777" w:rsidR="00785825" w:rsidRPr="00273196" w:rsidRDefault="00785825" w:rsidP="00604FFA">
            <w:pPr>
              <w:jc w:val="center"/>
              <w:rPr>
                <w:b/>
                <w:color w:val="000000"/>
                <w:sz w:val="20"/>
                <w:szCs w:val="20"/>
              </w:rPr>
            </w:pPr>
            <w:r w:rsidRPr="00273196">
              <w:rPr>
                <w:b/>
                <w:color w:val="000000"/>
                <w:sz w:val="20"/>
                <w:szCs w:val="20"/>
              </w:rPr>
              <w:t>64</w:t>
            </w:r>
          </w:p>
        </w:tc>
        <w:tc>
          <w:tcPr>
            <w:tcW w:w="960" w:type="dxa"/>
            <w:noWrap/>
            <w:vAlign w:val="bottom"/>
            <w:hideMark/>
          </w:tcPr>
          <w:p w14:paraId="0994918B" w14:textId="77777777" w:rsidR="00785825" w:rsidRPr="00273196" w:rsidRDefault="00785825" w:rsidP="00604FFA">
            <w:pPr>
              <w:jc w:val="center"/>
              <w:rPr>
                <w:b/>
                <w:color w:val="000000"/>
                <w:sz w:val="20"/>
                <w:szCs w:val="20"/>
              </w:rPr>
            </w:pPr>
            <w:r w:rsidRPr="00273196">
              <w:rPr>
                <w:b/>
                <w:color w:val="000000"/>
                <w:sz w:val="20"/>
                <w:szCs w:val="20"/>
              </w:rPr>
              <w:t>76</w:t>
            </w:r>
          </w:p>
        </w:tc>
        <w:tc>
          <w:tcPr>
            <w:tcW w:w="960" w:type="dxa"/>
            <w:noWrap/>
            <w:vAlign w:val="bottom"/>
            <w:hideMark/>
          </w:tcPr>
          <w:p w14:paraId="23A0410A" w14:textId="77777777" w:rsidR="00785825" w:rsidRPr="00273196" w:rsidRDefault="00785825" w:rsidP="00604FFA">
            <w:pPr>
              <w:jc w:val="center"/>
              <w:rPr>
                <w:b/>
                <w:color w:val="000000"/>
                <w:sz w:val="20"/>
                <w:szCs w:val="20"/>
              </w:rPr>
            </w:pPr>
            <w:r w:rsidRPr="00273196">
              <w:rPr>
                <w:b/>
                <w:color w:val="000000"/>
                <w:sz w:val="20"/>
                <w:szCs w:val="20"/>
              </w:rPr>
              <w:t>80</w:t>
            </w:r>
          </w:p>
        </w:tc>
        <w:tc>
          <w:tcPr>
            <w:tcW w:w="960" w:type="dxa"/>
            <w:noWrap/>
            <w:vAlign w:val="bottom"/>
            <w:hideMark/>
          </w:tcPr>
          <w:p w14:paraId="55EBD14E" w14:textId="77777777" w:rsidR="00785825" w:rsidRPr="00273196" w:rsidRDefault="00785825" w:rsidP="00604FFA">
            <w:pPr>
              <w:jc w:val="center"/>
              <w:rPr>
                <w:b/>
                <w:color w:val="000000"/>
                <w:sz w:val="20"/>
                <w:szCs w:val="20"/>
              </w:rPr>
            </w:pPr>
            <w:r w:rsidRPr="00273196">
              <w:rPr>
                <w:b/>
                <w:color w:val="000000"/>
                <w:sz w:val="20"/>
                <w:szCs w:val="20"/>
              </w:rPr>
              <w:t>80</w:t>
            </w:r>
          </w:p>
        </w:tc>
        <w:tc>
          <w:tcPr>
            <w:tcW w:w="960" w:type="dxa"/>
            <w:noWrap/>
            <w:vAlign w:val="bottom"/>
            <w:hideMark/>
          </w:tcPr>
          <w:p w14:paraId="52C991C6" w14:textId="77777777" w:rsidR="00785825" w:rsidRPr="00273196" w:rsidRDefault="00785825" w:rsidP="00604FFA">
            <w:pPr>
              <w:jc w:val="center"/>
              <w:rPr>
                <w:b/>
                <w:color w:val="000000"/>
                <w:sz w:val="20"/>
                <w:szCs w:val="20"/>
              </w:rPr>
            </w:pPr>
            <w:r w:rsidRPr="00273196">
              <w:rPr>
                <w:b/>
                <w:color w:val="000000"/>
                <w:sz w:val="20"/>
                <w:szCs w:val="20"/>
              </w:rPr>
              <w:t>81</w:t>
            </w:r>
          </w:p>
        </w:tc>
        <w:tc>
          <w:tcPr>
            <w:tcW w:w="960" w:type="dxa"/>
            <w:noWrap/>
            <w:vAlign w:val="bottom"/>
            <w:hideMark/>
          </w:tcPr>
          <w:p w14:paraId="19EA3D1D" w14:textId="77777777" w:rsidR="00785825" w:rsidRPr="00273196" w:rsidRDefault="00785825" w:rsidP="00604FFA">
            <w:pPr>
              <w:jc w:val="center"/>
              <w:rPr>
                <w:b/>
                <w:color w:val="000000"/>
                <w:sz w:val="20"/>
                <w:szCs w:val="20"/>
              </w:rPr>
            </w:pPr>
            <w:r w:rsidRPr="00273196">
              <w:rPr>
                <w:b/>
                <w:color w:val="000000"/>
                <w:sz w:val="20"/>
                <w:szCs w:val="20"/>
              </w:rPr>
              <w:t>81</w:t>
            </w:r>
          </w:p>
        </w:tc>
        <w:tc>
          <w:tcPr>
            <w:tcW w:w="960" w:type="dxa"/>
            <w:noWrap/>
            <w:vAlign w:val="bottom"/>
            <w:hideMark/>
          </w:tcPr>
          <w:p w14:paraId="4A372F64" w14:textId="77777777" w:rsidR="00785825" w:rsidRPr="00273196" w:rsidRDefault="00785825" w:rsidP="00604FFA">
            <w:pPr>
              <w:jc w:val="center"/>
              <w:rPr>
                <w:b/>
                <w:color w:val="000000"/>
                <w:sz w:val="20"/>
                <w:szCs w:val="20"/>
              </w:rPr>
            </w:pPr>
            <w:r w:rsidRPr="00273196">
              <w:rPr>
                <w:b/>
                <w:color w:val="000000"/>
                <w:sz w:val="20"/>
                <w:szCs w:val="20"/>
              </w:rPr>
              <w:t>82</w:t>
            </w:r>
          </w:p>
        </w:tc>
      </w:tr>
    </w:tbl>
    <w:p w14:paraId="6DE8A138" w14:textId="77777777" w:rsidR="00785825" w:rsidRDefault="00785825" w:rsidP="00785825">
      <w:pPr>
        <w:rPr>
          <w:b/>
        </w:rPr>
      </w:pPr>
    </w:p>
    <w:p w14:paraId="5BCF5BF9" w14:textId="48C91D73" w:rsidR="00DE713D" w:rsidRPr="00785825" w:rsidRDefault="00DE713D" w:rsidP="00785825">
      <w:pPr>
        <w:jc w:val="center"/>
        <w:rPr>
          <w:b/>
        </w:rPr>
      </w:pPr>
      <w:r w:rsidRPr="00785825">
        <w:rPr>
          <w:b/>
        </w:rPr>
        <w:t>Dundee’s ranking in the national quartiles compared with its family group local authorities in Scotland with similar urban density and deprivation factors.</w:t>
      </w:r>
    </w:p>
    <w:p w14:paraId="1CC85CDE" w14:textId="77777777" w:rsidR="0072745E" w:rsidRDefault="00DE713D" w:rsidP="00FB5402">
      <w:pPr>
        <w:rPr>
          <w:b/>
          <w:color w:val="FFFFFF" w:themeColor="background1"/>
          <w:sz w:val="20"/>
          <w:szCs w:val="20"/>
          <w:lang w:val="en"/>
        </w:rPr>
      </w:pPr>
      <w:r>
        <w:rPr>
          <w:noProof/>
        </w:rPr>
        <w:drawing>
          <wp:inline distT="0" distB="0" distL="0" distR="0" wp14:anchorId="0917265D" wp14:editId="2E8361AE">
            <wp:extent cx="6285865" cy="2399639"/>
            <wp:effectExtent l="0" t="0" r="635" b="12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61EB950" w14:textId="77777777" w:rsidR="0072745E" w:rsidRDefault="0072745E" w:rsidP="00FB5402">
      <w:pPr>
        <w:rPr>
          <w:b/>
          <w:color w:val="FFFFFF" w:themeColor="background1"/>
          <w:sz w:val="20"/>
          <w:szCs w:val="20"/>
          <w:lang w:val="en"/>
        </w:rPr>
      </w:pPr>
    </w:p>
    <w:tbl>
      <w:tblPr>
        <w:tblW w:w="10201" w:type="dxa"/>
        <w:tblLook w:val="04A0" w:firstRow="1" w:lastRow="0" w:firstColumn="1" w:lastColumn="0" w:noHBand="0" w:noVBand="1"/>
      </w:tblPr>
      <w:tblGrid>
        <w:gridCol w:w="1271"/>
        <w:gridCol w:w="992"/>
        <w:gridCol w:w="993"/>
        <w:gridCol w:w="992"/>
        <w:gridCol w:w="992"/>
        <w:gridCol w:w="992"/>
        <w:gridCol w:w="993"/>
        <w:gridCol w:w="992"/>
        <w:gridCol w:w="992"/>
        <w:gridCol w:w="992"/>
      </w:tblGrid>
      <w:tr w:rsidR="0072745E" w:rsidRPr="0072745E" w14:paraId="3313B843" w14:textId="77777777" w:rsidTr="0072745E">
        <w:trPr>
          <w:trHeight w:val="300"/>
        </w:trPr>
        <w:tc>
          <w:tcPr>
            <w:tcW w:w="127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5D26C36" w14:textId="07D09218" w:rsidR="0072745E" w:rsidRPr="0072745E" w:rsidRDefault="0072745E" w:rsidP="0072745E">
            <w:pPr>
              <w:jc w:val="center"/>
              <w:rPr>
                <w:b/>
                <w:bCs/>
                <w:color w:val="000000"/>
                <w:sz w:val="20"/>
                <w:szCs w:val="20"/>
              </w:rPr>
            </w:pPr>
            <w:r w:rsidRPr="0072745E">
              <w:rPr>
                <w:b/>
                <w:bCs/>
                <w:color w:val="000000"/>
                <w:sz w:val="20"/>
                <w:szCs w:val="20"/>
              </w:rPr>
              <w:t xml:space="preserve">Family Group </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748DFDB9" w14:textId="77777777" w:rsidR="0072745E" w:rsidRPr="0072745E" w:rsidRDefault="0072745E" w:rsidP="0072745E">
            <w:pPr>
              <w:jc w:val="center"/>
              <w:rPr>
                <w:b/>
                <w:bCs/>
                <w:color w:val="000000"/>
                <w:sz w:val="20"/>
                <w:szCs w:val="20"/>
              </w:rPr>
            </w:pPr>
            <w:r w:rsidRPr="0072745E">
              <w:rPr>
                <w:b/>
                <w:bCs/>
                <w:color w:val="000000"/>
                <w:sz w:val="20"/>
                <w:szCs w:val="20"/>
              </w:rPr>
              <w:t>2010-11</w:t>
            </w:r>
          </w:p>
        </w:tc>
        <w:tc>
          <w:tcPr>
            <w:tcW w:w="993" w:type="dxa"/>
            <w:tcBorders>
              <w:top w:val="single" w:sz="4" w:space="0" w:color="auto"/>
              <w:left w:val="nil"/>
              <w:bottom w:val="single" w:sz="4" w:space="0" w:color="auto"/>
              <w:right w:val="single" w:sz="4" w:space="0" w:color="auto"/>
            </w:tcBorders>
            <w:shd w:val="clear" w:color="000000" w:fill="D9D9D9"/>
            <w:noWrap/>
            <w:vAlign w:val="bottom"/>
            <w:hideMark/>
          </w:tcPr>
          <w:p w14:paraId="064BA58F" w14:textId="77777777" w:rsidR="0072745E" w:rsidRPr="0072745E" w:rsidRDefault="0072745E" w:rsidP="0072745E">
            <w:pPr>
              <w:jc w:val="center"/>
              <w:rPr>
                <w:b/>
                <w:bCs/>
                <w:color w:val="000000"/>
                <w:sz w:val="20"/>
                <w:szCs w:val="20"/>
              </w:rPr>
            </w:pPr>
            <w:r w:rsidRPr="0072745E">
              <w:rPr>
                <w:b/>
                <w:bCs/>
                <w:color w:val="000000"/>
                <w:sz w:val="20"/>
                <w:szCs w:val="20"/>
              </w:rPr>
              <w:t>2011-12</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1F1B2276" w14:textId="77777777" w:rsidR="0072745E" w:rsidRPr="0072745E" w:rsidRDefault="0072745E" w:rsidP="0072745E">
            <w:pPr>
              <w:jc w:val="center"/>
              <w:rPr>
                <w:b/>
                <w:bCs/>
                <w:color w:val="000000"/>
                <w:sz w:val="20"/>
                <w:szCs w:val="20"/>
              </w:rPr>
            </w:pPr>
            <w:r w:rsidRPr="0072745E">
              <w:rPr>
                <w:b/>
                <w:bCs/>
                <w:color w:val="000000"/>
                <w:sz w:val="20"/>
                <w:szCs w:val="20"/>
              </w:rPr>
              <w:t>2012-13</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6F05D597" w14:textId="77777777" w:rsidR="0072745E" w:rsidRPr="0072745E" w:rsidRDefault="0072745E" w:rsidP="0072745E">
            <w:pPr>
              <w:jc w:val="center"/>
              <w:rPr>
                <w:b/>
                <w:bCs/>
                <w:color w:val="000000"/>
                <w:sz w:val="20"/>
                <w:szCs w:val="20"/>
              </w:rPr>
            </w:pPr>
            <w:r w:rsidRPr="0072745E">
              <w:rPr>
                <w:b/>
                <w:bCs/>
                <w:color w:val="000000"/>
                <w:sz w:val="20"/>
                <w:szCs w:val="20"/>
              </w:rPr>
              <w:t>2013-14</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4DE0020F" w14:textId="77777777" w:rsidR="0072745E" w:rsidRPr="0072745E" w:rsidRDefault="0072745E" w:rsidP="0072745E">
            <w:pPr>
              <w:jc w:val="center"/>
              <w:rPr>
                <w:b/>
                <w:bCs/>
                <w:color w:val="000000"/>
                <w:sz w:val="20"/>
                <w:szCs w:val="20"/>
              </w:rPr>
            </w:pPr>
            <w:r w:rsidRPr="0072745E">
              <w:rPr>
                <w:b/>
                <w:bCs/>
                <w:color w:val="000000"/>
                <w:sz w:val="20"/>
                <w:szCs w:val="20"/>
              </w:rPr>
              <w:t>2014-15</w:t>
            </w:r>
          </w:p>
        </w:tc>
        <w:tc>
          <w:tcPr>
            <w:tcW w:w="993" w:type="dxa"/>
            <w:tcBorders>
              <w:top w:val="single" w:sz="4" w:space="0" w:color="auto"/>
              <w:left w:val="nil"/>
              <w:bottom w:val="single" w:sz="4" w:space="0" w:color="auto"/>
              <w:right w:val="single" w:sz="4" w:space="0" w:color="auto"/>
            </w:tcBorders>
            <w:shd w:val="clear" w:color="000000" w:fill="D9D9D9"/>
            <w:noWrap/>
            <w:vAlign w:val="bottom"/>
            <w:hideMark/>
          </w:tcPr>
          <w:p w14:paraId="25BBCB33" w14:textId="77777777" w:rsidR="0072745E" w:rsidRPr="0072745E" w:rsidRDefault="0072745E" w:rsidP="0072745E">
            <w:pPr>
              <w:jc w:val="center"/>
              <w:rPr>
                <w:b/>
                <w:bCs/>
                <w:color w:val="000000"/>
                <w:sz w:val="20"/>
                <w:szCs w:val="20"/>
              </w:rPr>
            </w:pPr>
            <w:r w:rsidRPr="0072745E">
              <w:rPr>
                <w:b/>
                <w:bCs/>
                <w:color w:val="000000"/>
                <w:sz w:val="20"/>
                <w:szCs w:val="20"/>
              </w:rPr>
              <w:t>2015-16</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306F1D86" w14:textId="77777777" w:rsidR="0072745E" w:rsidRPr="0072745E" w:rsidRDefault="0072745E" w:rsidP="0072745E">
            <w:pPr>
              <w:jc w:val="center"/>
              <w:rPr>
                <w:b/>
                <w:bCs/>
                <w:color w:val="000000"/>
                <w:sz w:val="20"/>
                <w:szCs w:val="20"/>
              </w:rPr>
            </w:pPr>
            <w:r w:rsidRPr="0072745E">
              <w:rPr>
                <w:b/>
                <w:bCs/>
                <w:color w:val="000000"/>
                <w:sz w:val="20"/>
                <w:szCs w:val="20"/>
              </w:rPr>
              <w:t>2016-17</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31CC67C9" w14:textId="77777777" w:rsidR="0072745E" w:rsidRPr="0072745E" w:rsidRDefault="0072745E" w:rsidP="0072745E">
            <w:pPr>
              <w:jc w:val="center"/>
              <w:rPr>
                <w:b/>
                <w:bCs/>
                <w:color w:val="000000"/>
                <w:sz w:val="20"/>
                <w:szCs w:val="20"/>
              </w:rPr>
            </w:pPr>
            <w:r w:rsidRPr="0072745E">
              <w:rPr>
                <w:b/>
                <w:bCs/>
                <w:color w:val="000000"/>
                <w:sz w:val="20"/>
                <w:szCs w:val="20"/>
              </w:rPr>
              <w:t>2017-18</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09B65626" w14:textId="77777777" w:rsidR="0072745E" w:rsidRPr="0072745E" w:rsidRDefault="0072745E" w:rsidP="0072745E">
            <w:pPr>
              <w:jc w:val="center"/>
              <w:rPr>
                <w:b/>
                <w:bCs/>
                <w:color w:val="000000"/>
                <w:sz w:val="20"/>
                <w:szCs w:val="20"/>
              </w:rPr>
            </w:pPr>
            <w:r w:rsidRPr="0072745E">
              <w:rPr>
                <w:b/>
                <w:bCs/>
                <w:color w:val="000000"/>
                <w:sz w:val="20"/>
                <w:szCs w:val="20"/>
              </w:rPr>
              <w:t>2018-19</w:t>
            </w:r>
          </w:p>
        </w:tc>
      </w:tr>
      <w:tr w:rsidR="0072745E" w:rsidRPr="0072745E" w14:paraId="66A23598" w14:textId="77777777" w:rsidTr="0072745E">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690AE9F" w14:textId="77777777" w:rsidR="0072745E" w:rsidRPr="0072745E" w:rsidRDefault="0072745E" w:rsidP="0072745E">
            <w:pPr>
              <w:rPr>
                <w:color w:val="000000"/>
                <w:sz w:val="20"/>
                <w:szCs w:val="20"/>
              </w:rPr>
            </w:pPr>
            <w:r w:rsidRPr="0072745E">
              <w:rPr>
                <w:color w:val="000000"/>
                <w:sz w:val="20"/>
                <w:szCs w:val="20"/>
              </w:rPr>
              <w:t>Top Half (1-4)</w:t>
            </w:r>
          </w:p>
        </w:tc>
        <w:tc>
          <w:tcPr>
            <w:tcW w:w="992" w:type="dxa"/>
            <w:tcBorders>
              <w:top w:val="nil"/>
              <w:left w:val="nil"/>
              <w:bottom w:val="single" w:sz="4" w:space="0" w:color="auto"/>
              <w:right w:val="single" w:sz="4" w:space="0" w:color="auto"/>
            </w:tcBorders>
            <w:shd w:val="clear" w:color="auto" w:fill="auto"/>
            <w:noWrap/>
            <w:vAlign w:val="bottom"/>
            <w:hideMark/>
          </w:tcPr>
          <w:p w14:paraId="4787B9CA" w14:textId="77777777" w:rsidR="0072745E" w:rsidRPr="0072745E" w:rsidRDefault="0072745E" w:rsidP="0072745E">
            <w:pPr>
              <w:jc w:val="center"/>
              <w:rPr>
                <w:color w:val="000000"/>
                <w:sz w:val="20"/>
                <w:szCs w:val="20"/>
              </w:rPr>
            </w:pPr>
            <w:r w:rsidRPr="0072745E">
              <w:rPr>
                <w:color w:val="000000"/>
                <w:sz w:val="20"/>
                <w:szCs w:val="20"/>
              </w:rPr>
              <w:t>17</w:t>
            </w:r>
          </w:p>
        </w:tc>
        <w:tc>
          <w:tcPr>
            <w:tcW w:w="993" w:type="dxa"/>
            <w:tcBorders>
              <w:top w:val="nil"/>
              <w:left w:val="nil"/>
              <w:bottom w:val="single" w:sz="4" w:space="0" w:color="auto"/>
              <w:right w:val="single" w:sz="4" w:space="0" w:color="auto"/>
            </w:tcBorders>
            <w:shd w:val="clear" w:color="auto" w:fill="auto"/>
            <w:noWrap/>
            <w:vAlign w:val="bottom"/>
            <w:hideMark/>
          </w:tcPr>
          <w:p w14:paraId="3CEF64C8" w14:textId="77777777" w:rsidR="0072745E" w:rsidRPr="0072745E" w:rsidRDefault="0072745E" w:rsidP="0072745E">
            <w:pPr>
              <w:jc w:val="center"/>
              <w:rPr>
                <w:color w:val="000000"/>
                <w:sz w:val="20"/>
                <w:szCs w:val="20"/>
              </w:rPr>
            </w:pPr>
            <w:r w:rsidRPr="0072745E">
              <w:rPr>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bottom"/>
            <w:hideMark/>
          </w:tcPr>
          <w:p w14:paraId="46FA23CC" w14:textId="77777777" w:rsidR="0072745E" w:rsidRPr="0072745E" w:rsidRDefault="0072745E" w:rsidP="0072745E">
            <w:pPr>
              <w:jc w:val="center"/>
              <w:rPr>
                <w:color w:val="000000"/>
                <w:sz w:val="20"/>
                <w:szCs w:val="20"/>
              </w:rPr>
            </w:pPr>
            <w:r w:rsidRPr="0072745E">
              <w:rPr>
                <w:color w:val="000000"/>
                <w:sz w:val="20"/>
                <w:szCs w:val="20"/>
              </w:rPr>
              <w:t>24</w:t>
            </w:r>
          </w:p>
        </w:tc>
        <w:tc>
          <w:tcPr>
            <w:tcW w:w="992" w:type="dxa"/>
            <w:tcBorders>
              <w:top w:val="nil"/>
              <w:left w:val="nil"/>
              <w:bottom w:val="single" w:sz="4" w:space="0" w:color="auto"/>
              <w:right w:val="single" w:sz="4" w:space="0" w:color="auto"/>
            </w:tcBorders>
            <w:shd w:val="clear" w:color="auto" w:fill="auto"/>
            <w:noWrap/>
            <w:vAlign w:val="bottom"/>
            <w:hideMark/>
          </w:tcPr>
          <w:p w14:paraId="053C2C78" w14:textId="77777777" w:rsidR="0072745E" w:rsidRPr="0072745E" w:rsidRDefault="0072745E" w:rsidP="0072745E">
            <w:pPr>
              <w:jc w:val="center"/>
              <w:rPr>
                <w:color w:val="000000"/>
                <w:sz w:val="20"/>
                <w:szCs w:val="20"/>
              </w:rPr>
            </w:pPr>
            <w:r w:rsidRPr="0072745E">
              <w:rPr>
                <w:color w:val="000000"/>
                <w:sz w:val="20"/>
                <w:szCs w:val="20"/>
              </w:rPr>
              <w:t>32</w:t>
            </w:r>
          </w:p>
        </w:tc>
        <w:tc>
          <w:tcPr>
            <w:tcW w:w="992" w:type="dxa"/>
            <w:tcBorders>
              <w:top w:val="nil"/>
              <w:left w:val="nil"/>
              <w:bottom w:val="single" w:sz="4" w:space="0" w:color="auto"/>
              <w:right w:val="single" w:sz="4" w:space="0" w:color="auto"/>
            </w:tcBorders>
            <w:shd w:val="clear" w:color="auto" w:fill="auto"/>
            <w:noWrap/>
            <w:vAlign w:val="bottom"/>
            <w:hideMark/>
          </w:tcPr>
          <w:p w14:paraId="7082A586" w14:textId="77777777" w:rsidR="0072745E" w:rsidRPr="0072745E" w:rsidRDefault="0072745E" w:rsidP="0072745E">
            <w:pPr>
              <w:jc w:val="center"/>
              <w:rPr>
                <w:color w:val="000000"/>
                <w:sz w:val="20"/>
                <w:szCs w:val="20"/>
              </w:rPr>
            </w:pPr>
            <w:r w:rsidRPr="0072745E">
              <w:rPr>
                <w:color w:val="000000"/>
                <w:sz w:val="20"/>
                <w:szCs w:val="20"/>
              </w:rPr>
              <w:t>33</w:t>
            </w:r>
          </w:p>
        </w:tc>
        <w:tc>
          <w:tcPr>
            <w:tcW w:w="993" w:type="dxa"/>
            <w:tcBorders>
              <w:top w:val="nil"/>
              <w:left w:val="nil"/>
              <w:bottom w:val="single" w:sz="4" w:space="0" w:color="auto"/>
              <w:right w:val="single" w:sz="4" w:space="0" w:color="auto"/>
            </w:tcBorders>
            <w:shd w:val="clear" w:color="auto" w:fill="auto"/>
            <w:noWrap/>
            <w:vAlign w:val="bottom"/>
            <w:hideMark/>
          </w:tcPr>
          <w:p w14:paraId="5F14ECC8" w14:textId="77777777" w:rsidR="0072745E" w:rsidRPr="0072745E" w:rsidRDefault="0072745E" w:rsidP="0072745E">
            <w:pPr>
              <w:jc w:val="center"/>
              <w:rPr>
                <w:color w:val="000000"/>
                <w:sz w:val="20"/>
                <w:szCs w:val="20"/>
              </w:rPr>
            </w:pPr>
            <w:r w:rsidRPr="0072745E">
              <w:rPr>
                <w:color w:val="000000"/>
                <w:sz w:val="20"/>
                <w:szCs w:val="20"/>
              </w:rPr>
              <w:t>41</w:t>
            </w:r>
          </w:p>
        </w:tc>
        <w:tc>
          <w:tcPr>
            <w:tcW w:w="992" w:type="dxa"/>
            <w:tcBorders>
              <w:top w:val="nil"/>
              <w:left w:val="nil"/>
              <w:bottom w:val="single" w:sz="4" w:space="0" w:color="auto"/>
              <w:right w:val="single" w:sz="4" w:space="0" w:color="auto"/>
            </w:tcBorders>
            <w:shd w:val="clear" w:color="auto" w:fill="auto"/>
            <w:noWrap/>
            <w:vAlign w:val="bottom"/>
            <w:hideMark/>
          </w:tcPr>
          <w:p w14:paraId="40CC8C19" w14:textId="77777777" w:rsidR="0072745E" w:rsidRPr="0072745E" w:rsidRDefault="0072745E" w:rsidP="0072745E">
            <w:pPr>
              <w:jc w:val="center"/>
              <w:rPr>
                <w:color w:val="000000"/>
                <w:sz w:val="20"/>
                <w:szCs w:val="20"/>
              </w:rPr>
            </w:pPr>
            <w:r w:rsidRPr="0072745E">
              <w:rPr>
                <w:color w:val="000000"/>
                <w:sz w:val="20"/>
                <w:szCs w:val="20"/>
              </w:rPr>
              <w:t>32</w:t>
            </w:r>
          </w:p>
        </w:tc>
        <w:tc>
          <w:tcPr>
            <w:tcW w:w="992" w:type="dxa"/>
            <w:tcBorders>
              <w:top w:val="nil"/>
              <w:left w:val="nil"/>
              <w:bottom w:val="single" w:sz="4" w:space="0" w:color="auto"/>
              <w:right w:val="single" w:sz="4" w:space="0" w:color="auto"/>
            </w:tcBorders>
            <w:shd w:val="clear" w:color="auto" w:fill="auto"/>
            <w:noWrap/>
            <w:vAlign w:val="bottom"/>
            <w:hideMark/>
          </w:tcPr>
          <w:p w14:paraId="022773F3" w14:textId="77777777" w:rsidR="0072745E" w:rsidRPr="0072745E" w:rsidRDefault="0072745E" w:rsidP="0072745E">
            <w:pPr>
              <w:jc w:val="center"/>
              <w:rPr>
                <w:color w:val="000000"/>
                <w:sz w:val="20"/>
                <w:szCs w:val="20"/>
              </w:rPr>
            </w:pPr>
            <w:r w:rsidRPr="0072745E">
              <w:rPr>
                <w:color w:val="000000"/>
                <w:sz w:val="20"/>
                <w:szCs w:val="20"/>
              </w:rPr>
              <w:t>34</w:t>
            </w:r>
          </w:p>
        </w:tc>
        <w:tc>
          <w:tcPr>
            <w:tcW w:w="992" w:type="dxa"/>
            <w:tcBorders>
              <w:top w:val="nil"/>
              <w:left w:val="nil"/>
              <w:bottom w:val="single" w:sz="4" w:space="0" w:color="auto"/>
              <w:right w:val="single" w:sz="4" w:space="0" w:color="auto"/>
            </w:tcBorders>
            <w:shd w:val="clear" w:color="auto" w:fill="auto"/>
            <w:noWrap/>
            <w:vAlign w:val="bottom"/>
            <w:hideMark/>
          </w:tcPr>
          <w:p w14:paraId="3E97F516" w14:textId="77777777" w:rsidR="0072745E" w:rsidRPr="0072745E" w:rsidRDefault="0072745E" w:rsidP="0072745E">
            <w:pPr>
              <w:jc w:val="center"/>
              <w:rPr>
                <w:color w:val="000000"/>
                <w:sz w:val="20"/>
                <w:szCs w:val="20"/>
              </w:rPr>
            </w:pPr>
            <w:r w:rsidRPr="0072745E">
              <w:rPr>
                <w:color w:val="000000"/>
                <w:sz w:val="20"/>
                <w:szCs w:val="20"/>
              </w:rPr>
              <w:t>40</w:t>
            </w:r>
          </w:p>
        </w:tc>
      </w:tr>
      <w:tr w:rsidR="0072745E" w:rsidRPr="0072745E" w14:paraId="7350A83A" w14:textId="77777777" w:rsidTr="0072745E">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7EEE893" w14:textId="77777777" w:rsidR="0072745E" w:rsidRPr="0072745E" w:rsidRDefault="0072745E" w:rsidP="0072745E">
            <w:pPr>
              <w:rPr>
                <w:color w:val="000000"/>
                <w:sz w:val="20"/>
                <w:szCs w:val="20"/>
              </w:rPr>
            </w:pPr>
            <w:r w:rsidRPr="0072745E">
              <w:rPr>
                <w:color w:val="000000"/>
                <w:sz w:val="20"/>
                <w:szCs w:val="20"/>
              </w:rPr>
              <w:t>Bottom Half (5 - 8)</w:t>
            </w:r>
          </w:p>
        </w:tc>
        <w:tc>
          <w:tcPr>
            <w:tcW w:w="992" w:type="dxa"/>
            <w:tcBorders>
              <w:top w:val="nil"/>
              <w:left w:val="nil"/>
              <w:bottom w:val="single" w:sz="4" w:space="0" w:color="auto"/>
              <w:right w:val="single" w:sz="4" w:space="0" w:color="auto"/>
            </w:tcBorders>
            <w:shd w:val="clear" w:color="auto" w:fill="auto"/>
            <w:noWrap/>
            <w:vAlign w:val="bottom"/>
            <w:hideMark/>
          </w:tcPr>
          <w:p w14:paraId="235D3FDF" w14:textId="77777777" w:rsidR="0072745E" w:rsidRPr="0072745E" w:rsidRDefault="0072745E" w:rsidP="0072745E">
            <w:pPr>
              <w:jc w:val="center"/>
              <w:rPr>
                <w:color w:val="000000"/>
                <w:sz w:val="20"/>
                <w:szCs w:val="20"/>
              </w:rPr>
            </w:pPr>
            <w:r w:rsidRPr="0072745E">
              <w:rPr>
                <w:color w:val="000000"/>
                <w:sz w:val="20"/>
                <w:szCs w:val="20"/>
              </w:rPr>
              <w:t>25</w:t>
            </w:r>
          </w:p>
        </w:tc>
        <w:tc>
          <w:tcPr>
            <w:tcW w:w="993" w:type="dxa"/>
            <w:tcBorders>
              <w:top w:val="nil"/>
              <w:left w:val="nil"/>
              <w:bottom w:val="single" w:sz="4" w:space="0" w:color="auto"/>
              <w:right w:val="single" w:sz="4" w:space="0" w:color="auto"/>
            </w:tcBorders>
            <w:shd w:val="clear" w:color="auto" w:fill="auto"/>
            <w:noWrap/>
            <w:vAlign w:val="bottom"/>
            <w:hideMark/>
          </w:tcPr>
          <w:p w14:paraId="4B681A37" w14:textId="77777777" w:rsidR="0072745E" w:rsidRPr="0072745E" w:rsidRDefault="0072745E" w:rsidP="0072745E">
            <w:pPr>
              <w:jc w:val="center"/>
              <w:rPr>
                <w:color w:val="000000"/>
                <w:sz w:val="20"/>
                <w:szCs w:val="20"/>
              </w:rPr>
            </w:pPr>
            <w:r w:rsidRPr="0072745E">
              <w:rPr>
                <w:color w:val="000000"/>
                <w:sz w:val="20"/>
                <w:szCs w:val="20"/>
              </w:rPr>
              <w:t>37</w:t>
            </w:r>
          </w:p>
        </w:tc>
        <w:tc>
          <w:tcPr>
            <w:tcW w:w="992" w:type="dxa"/>
            <w:tcBorders>
              <w:top w:val="nil"/>
              <w:left w:val="nil"/>
              <w:bottom w:val="single" w:sz="4" w:space="0" w:color="auto"/>
              <w:right w:val="single" w:sz="4" w:space="0" w:color="auto"/>
            </w:tcBorders>
            <w:shd w:val="clear" w:color="auto" w:fill="auto"/>
            <w:noWrap/>
            <w:vAlign w:val="bottom"/>
            <w:hideMark/>
          </w:tcPr>
          <w:p w14:paraId="73C27F67" w14:textId="77777777" w:rsidR="0072745E" w:rsidRPr="0072745E" w:rsidRDefault="0072745E" w:rsidP="0072745E">
            <w:pPr>
              <w:jc w:val="center"/>
              <w:rPr>
                <w:color w:val="000000"/>
                <w:sz w:val="20"/>
                <w:szCs w:val="20"/>
              </w:rPr>
            </w:pPr>
            <w:r w:rsidRPr="0072745E">
              <w:rPr>
                <w:color w:val="000000"/>
                <w:sz w:val="20"/>
                <w:szCs w:val="20"/>
              </w:rPr>
              <w:t>40</w:t>
            </w:r>
          </w:p>
        </w:tc>
        <w:tc>
          <w:tcPr>
            <w:tcW w:w="992" w:type="dxa"/>
            <w:tcBorders>
              <w:top w:val="nil"/>
              <w:left w:val="nil"/>
              <w:bottom w:val="single" w:sz="4" w:space="0" w:color="auto"/>
              <w:right w:val="single" w:sz="4" w:space="0" w:color="auto"/>
            </w:tcBorders>
            <w:shd w:val="clear" w:color="auto" w:fill="auto"/>
            <w:noWrap/>
            <w:vAlign w:val="bottom"/>
            <w:hideMark/>
          </w:tcPr>
          <w:p w14:paraId="079E80F1" w14:textId="77777777" w:rsidR="0072745E" w:rsidRPr="0072745E" w:rsidRDefault="0072745E" w:rsidP="0072745E">
            <w:pPr>
              <w:jc w:val="center"/>
              <w:rPr>
                <w:color w:val="000000"/>
                <w:sz w:val="20"/>
                <w:szCs w:val="20"/>
              </w:rPr>
            </w:pPr>
            <w:r w:rsidRPr="0072745E">
              <w:rPr>
                <w:color w:val="000000"/>
                <w:sz w:val="20"/>
                <w:szCs w:val="20"/>
              </w:rPr>
              <w:t>44</w:t>
            </w:r>
          </w:p>
        </w:tc>
        <w:tc>
          <w:tcPr>
            <w:tcW w:w="992" w:type="dxa"/>
            <w:tcBorders>
              <w:top w:val="nil"/>
              <w:left w:val="nil"/>
              <w:bottom w:val="single" w:sz="4" w:space="0" w:color="auto"/>
              <w:right w:val="single" w:sz="4" w:space="0" w:color="auto"/>
            </w:tcBorders>
            <w:shd w:val="clear" w:color="auto" w:fill="auto"/>
            <w:noWrap/>
            <w:vAlign w:val="bottom"/>
            <w:hideMark/>
          </w:tcPr>
          <w:p w14:paraId="66C54E07" w14:textId="77777777" w:rsidR="0072745E" w:rsidRPr="0072745E" w:rsidRDefault="0072745E" w:rsidP="0072745E">
            <w:pPr>
              <w:jc w:val="center"/>
              <w:rPr>
                <w:color w:val="000000"/>
                <w:sz w:val="20"/>
                <w:szCs w:val="20"/>
              </w:rPr>
            </w:pPr>
            <w:r w:rsidRPr="0072745E">
              <w:rPr>
                <w:color w:val="000000"/>
                <w:sz w:val="20"/>
                <w:szCs w:val="20"/>
              </w:rPr>
              <w:t>47</w:t>
            </w:r>
          </w:p>
        </w:tc>
        <w:tc>
          <w:tcPr>
            <w:tcW w:w="993" w:type="dxa"/>
            <w:tcBorders>
              <w:top w:val="nil"/>
              <w:left w:val="nil"/>
              <w:bottom w:val="single" w:sz="4" w:space="0" w:color="auto"/>
              <w:right w:val="single" w:sz="4" w:space="0" w:color="auto"/>
            </w:tcBorders>
            <w:shd w:val="clear" w:color="auto" w:fill="auto"/>
            <w:noWrap/>
            <w:vAlign w:val="bottom"/>
            <w:hideMark/>
          </w:tcPr>
          <w:p w14:paraId="3A4F5063" w14:textId="77777777" w:rsidR="0072745E" w:rsidRPr="0072745E" w:rsidRDefault="0072745E" w:rsidP="0072745E">
            <w:pPr>
              <w:jc w:val="center"/>
              <w:rPr>
                <w:color w:val="000000"/>
                <w:sz w:val="20"/>
                <w:szCs w:val="20"/>
              </w:rPr>
            </w:pPr>
            <w:r w:rsidRPr="0072745E">
              <w:rPr>
                <w:color w:val="000000"/>
                <w:sz w:val="20"/>
                <w:szCs w:val="20"/>
              </w:rPr>
              <w:t>39</w:t>
            </w:r>
          </w:p>
        </w:tc>
        <w:tc>
          <w:tcPr>
            <w:tcW w:w="992" w:type="dxa"/>
            <w:tcBorders>
              <w:top w:val="nil"/>
              <w:left w:val="nil"/>
              <w:bottom w:val="single" w:sz="4" w:space="0" w:color="auto"/>
              <w:right w:val="single" w:sz="4" w:space="0" w:color="auto"/>
            </w:tcBorders>
            <w:shd w:val="clear" w:color="auto" w:fill="auto"/>
            <w:noWrap/>
            <w:vAlign w:val="bottom"/>
            <w:hideMark/>
          </w:tcPr>
          <w:p w14:paraId="0FCBCABF" w14:textId="77777777" w:rsidR="0072745E" w:rsidRPr="0072745E" w:rsidRDefault="0072745E" w:rsidP="0072745E">
            <w:pPr>
              <w:jc w:val="center"/>
              <w:rPr>
                <w:color w:val="000000"/>
                <w:sz w:val="20"/>
                <w:szCs w:val="20"/>
              </w:rPr>
            </w:pPr>
            <w:r w:rsidRPr="0072745E">
              <w:rPr>
                <w:color w:val="000000"/>
                <w:sz w:val="20"/>
                <w:szCs w:val="20"/>
              </w:rPr>
              <w:t>49</w:t>
            </w:r>
          </w:p>
        </w:tc>
        <w:tc>
          <w:tcPr>
            <w:tcW w:w="992" w:type="dxa"/>
            <w:tcBorders>
              <w:top w:val="nil"/>
              <w:left w:val="nil"/>
              <w:bottom w:val="single" w:sz="4" w:space="0" w:color="auto"/>
              <w:right w:val="single" w:sz="4" w:space="0" w:color="auto"/>
            </w:tcBorders>
            <w:shd w:val="clear" w:color="auto" w:fill="auto"/>
            <w:noWrap/>
            <w:vAlign w:val="bottom"/>
            <w:hideMark/>
          </w:tcPr>
          <w:p w14:paraId="182DC0A1" w14:textId="77777777" w:rsidR="0072745E" w:rsidRPr="0072745E" w:rsidRDefault="0072745E" w:rsidP="0072745E">
            <w:pPr>
              <w:jc w:val="center"/>
              <w:rPr>
                <w:color w:val="000000"/>
                <w:sz w:val="20"/>
                <w:szCs w:val="20"/>
              </w:rPr>
            </w:pPr>
            <w:r w:rsidRPr="0072745E">
              <w:rPr>
                <w:color w:val="000000"/>
                <w:sz w:val="20"/>
                <w:szCs w:val="20"/>
              </w:rPr>
              <w:t>47</w:t>
            </w:r>
          </w:p>
        </w:tc>
        <w:tc>
          <w:tcPr>
            <w:tcW w:w="992" w:type="dxa"/>
            <w:tcBorders>
              <w:top w:val="nil"/>
              <w:left w:val="nil"/>
              <w:bottom w:val="single" w:sz="4" w:space="0" w:color="auto"/>
              <w:right w:val="single" w:sz="4" w:space="0" w:color="auto"/>
            </w:tcBorders>
            <w:shd w:val="clear" w:color="auto" w:fill="auto"/>
            <w:noWrap/>
            <w:vAlign w:val="bottom"/>
            <w:hideMark/>
          </w:tcPr>
          <w:p w14:paraId="2E439FA7" w14:textId="77777777" w:rsidR="0072745E" w:rsidRPr="0072745E" w:rsidRDefault="0072745E" w:rsidP="0072745E">
            <w:pPr>
              <w:jc w:val="center"/>
              <w:rPr>
                <w:color w:val="000000"/>
                <w:sz w:val="20"/>
                <w:szCs w:val="20"/>
              </w:rPr>
            </w:pPr>
            <w:r w:rsidRPr="0072745E">
              <w:rPr>
                <w:color w:val="000000"/>
                <w:sz w:val="20"/>
                <w:szCs w:val="20"/>
              </w:rPr>
              <w:t>42</w:t>
            </w:r>
          </w:p>
        </w:tc>
      </w:tr>
    </w:tbl>
    <w:p w14:paraId="10D7CE1D" w14:textId="4D9F5F7A" w:rsidR="001C6C1F" w:rsidRDefault="001C6C1F" w:rsidP="00FB5402">
      <w:pPr>
        <w:rPr>
          <w:b/>
          <w:color w:val="FFFFFF" w:themeColor="background1"/>
          <w:sz w:val="20"/>
          <w:szCs w:val="20"/>
          <w:lang w:val="en"/>
        </w:rPr>
      </w:pPr>
      <w:r>
        <w:rPr>
          <w:b/>
          <w:color w:val="FFFFFF" w:themeColor="background1"/>
          <w:sz w:val="20"/>
          <w:szCs w:val="20"/>
          <w:lang w:val="en"/>
        </w:rPr>
        <w:br w:type="page"/>
      </w:r>
    </w:p>
    <w:p w14:paraId="008C781B" w14:textId="77777777" w:rsidR="001C6C1F" w:rsidRPr="00542808" w:rsidRDefault="001C6C1F" w:rsidP="001C6C1F">
      <w:pPr>
        <w:rPr>
          <w:b/>
          <w:sz w:val="24"/>
          <w:szCs w:val="20"/>
        </w:rPr>
      </w:pPr>
      <w:r w:rsidRPr="00542808">
        <w:rPr>
          <w:b/>
          <w:sz w:val="24"/>
          <w:szCs w:val="20"/>
        </w:rPr>
        <w:lastRenderedPageBreak/>
        <w:t>DUNDEE PERFORMS AND HOW THE PUBLIC CAN GET INVOLVED</w:t>
      </w:r>
    </w:p>
    <w:p w14:paraId="27E85770" w14:textId="77777777" w:rsidR="001C6C1F" w:rsidRPr="00C21977" w:rsidRDefault="001C6C1F" w:rsidP="001C6C1F">
      <w:pPr>
        <w:rPr>
          <w:sz w:val="20"/>
          <w:szCs w:val="20"/>
        </w:rPr>
      </w:pPr>
    </w:p>
    <w:p w14:paraId="176F1CF0" w14:textId="77777777" w:rsidR="001C6C1F" w:rsidRPr="00D26868" w:rsidRDefault="001C6C1F" w:rsidP="001C6C1F">
      <w:pPr>
        <w:jc w:val="both"/>
        <w:rPr>
          <w:sz w:val="20"/>
          <w:szCs w:val="20"/>
        </w:rPr>
      </w:pPr>
      <w:r w:rsidRPr="00D26868">
        <w:rPr>
          <w:sz w:val="20"/>
          <w:szCs w:val="20"/>
        </w:rPr>
        <w:t xml:space="preserve">Dundee City Council is keen to encourage members of the public to get involved with the services it provides in order that it can continuously improve its services.  </w:t>
      </w:r>
      <w:r>
        <w:rPr>
          <w:sz w:val="20"/>
          <w:szCs w:val="20"/>
        </w:rPr>
        <w:t>The Council values openness and transparency and publishes information on its performance to stimulate debate and ideas on how to improve the cost and quality of local services for Dundee.</w:t>
      </w:r>
    </w:p>
    <w:p w14:paraId="1CB5D97A" w14:textId="77777777" w:rsidR="001C6C1F" w:rsidRPr="00D26868" w:rsidRDefault="001C6C1F" w:rsidP="001C6C1F">
      <w:pPr>
        <w:rPr>
          <w:sz w:val="20"/>
          <w:szCs w:val="20"/>
        </w:rPr>
      </w:pPr>
    </w:p>
    <w:p w14:paraId="0764D495" w14:textId="77777777" w:rsidR="001C6C1F" w:rsidRPr="00D26868" w:rsidRDefault="001C6C1F" w:rsidP="001C6C1F">
      <w:pPr>
        <w:rPr>
          <w:sz w:val="20"/>
          <w:szCs w:val="20"/>
        </w:rPr>
      </w:pPr>
      <w:r w:rsidRPr="00D26868">
        <w:rPr>
          <w:sz w:val="20"/>
          <w:szCs w:val="20"/>
        </w:rPr>
        <w:t>Below is a selection of the wide variety of areas in which members of the public can influence service provision:</w:t>
      </w:r>
      <w:r>
        <w:rPr>
          <w:sz w:val="20"/>
          <w:szCs w:val="20"/>
        </w:rPr>
        <w:t>-</w:t>
      </w:r>
    </w:p>
    <w:p w14:paraId="423C1D40" w14:textId="77777777" w:rsidR="001C6C1F" w:rsidRPr="00D26868" w:rsidRDefault="001C6C1F" w:rsidP="001C6C1F">
      <w:pPr>
        <w:rPr>
          <w:sz w:val="20"/>
          <w:szCs w:val="20"/>
        </w:rPr>
      </w:pPr>
    </w:p>
    <w:p w14:paraId="173AFC87" w14:textId="77777777" w:rsidR="001C6C1F" w:rsidRPr="0054240B" w:rsidRDefault="001C6C1F" w:rsidP="001C6C1F">
      <w:pPr>
        <w:pStyle w:val="ListParagraph"/>
        <w:numPr>
          <w:ilvl w:val="0"/>
          <w:numId w:val="39"/>
        </w:numPr>
        <w:jc w:val="both"/>
        <w:rPr>
          <w:rFonts w:ascii="Arial" w:hAnsi="Arial" w:cs="Arial"/>
          <w:sz w:val="20"/>
          <w:szCs w:val="20"/>
        </w:rPr>
      </w:pPr>
      <w:r w:rsidRPr="0054240B">
        <w:rPr>
          <w:rFonts w:ascii="Arial" w:hAnsi="Arial" w:cs="Arial"/>
          <w:sz w:val="20"/>
          <w:szCs w:val="20"/>
        </w:rPr>
        <w:t>feedback via online complaints/compliments/suggestions</w:t>
      </w:r>
    </w:p>
    <w:p w14:paraId="4CF681C9" w14:textId="77777777" w:rsidR="001C6C1F" w:rsidRPr="0054240B" w:rsidRDefault="001C6C1F" w:rsidP="001C6C1F">
      <w:pPr>
        <w:pStyle w:val="ListParagraph"/>
        <w:numPr>
          <w:ilvl w:val="0"/>
          <w:numId w:val="39"/>
        </w:numPr>
        <w:jc w:val="both"/>
        <w:rPr>
          <w:rFonts w:ascii="Arial" w:hAnsi="Arial" w:cs="Arial"/>
          <w:sz w:val="20"/>
          <w:szCs w:val="20"/>
        </w:rPr>
      </w:pPr>
      <w:r w:rsidRPr="0054240B">
        <w:rPr>
          <w:rFonts w:ascii="Arial" w:hAnsi="Arial" w:cs="Arial"/>
          <w:sz w:val="20"/>
          <w:szCs w:val="20"/>
        </w:rPr>
        <w:t>parental, pupil and school staff surveys</w:t>
      </w:r>
    </w:p>
    <w:p w14:paraId="27DDE572" w14:textId="77777777" w:rsidR="001C6C1F" w:rsidRPr="0054240B" w:rsidRDefault="001C6C1F" w:rsidP="001C6C1F">
      <w:pPr>
        <w:pStyle w:val="ListParagraph"/>
        <w:numPr>
          <w:ilvl w:val="0"/>
          <w:numId w:val="39"/>
        </w:numPr>
        <w:jc w:val="both"/>
        <w:rPr>
          <w:rFonts w:ascii="Arial" w:hAnsi="Arial" w:cs="Arial"/>
          <w:sz w:val="20"/>
          <w:szCs w:val="20"/>
        </w:rPr>
      </w:pPr>
      <w:r w:rsidRPr="0054240B">
        <w:rPr>
          <w:rFonts w:ascii="Arial" w:hAnsi="Arial" w:cs="Arial"/>
          <w:sz w:val="20"/>
          <w:szCs w:val="20"/>
        </w:rPr>
        <w:t xml:space="preserve">social media </w:t>
      </w:r>
      <w:proofErr w:type="spellStart"/>
      <w:r w:rsidRPr="0054240B">
        <w:rPr>
          <w:rFonts w:ascii="Arial" w:hAnsi="Arial" w:cs="Arial"/>
          <w:sz w:val="20"/>
          <w:szCs w:val="20"/>
        </w:rPr>
        <w:t>eg.</w:t>
      </w:r>
      <w:proofErr w:type="spellEnd"/>
      <w:r w:rsidRPr="0054240B">
        <w:rPr>
          <w:rFonts w:ascii="Arial" w:hAnsi="Arial" w:cs="Arial"/>
          <w:sz w:val="20"/>
          <w:szCs w:val="20"/>
        </w:rPr>
        <w:t xml:space="preserve"> Facebook and Twitter</w:t>
      </w:r>
    </w:p>
    <w:p w14:paraId="06B80FB3" w14:textId="77777777" w:rsidR="001C6C1F" w:rsidRPr="0054240B" w:rsidRDefault="001C6C1F" w:rsidP="001C6C1F">
      <w:pPr>
        <w:pStyle w:val="ListParagraph"/>
        <w:numPr>
          <w:ilvl w:val="0"/>
          <w:numId w:val="39"/>
        </w:numPr>
        <w:jc w:val="both"/>
        <w:rPr>
          <w:rFonts w:ascii="Arial" w:hAnsi="Arial" w:cs="Arial"/>
          <w:sz w:val="20"/>
          <w:szCs w:val="20"/>
        </w:rPr>
      </w:pPr>
      <w:r w:rsidRPr="0054240B">
        <w:rPr>
          <w:rFonts w:ascii="Arial" w:hAnsi="Arial" w:cs="Arial"/>
          <w:sz w:val="20"/>
          <w:szCs w:val="20"/>
        </w:rPr>
        <w:t>Local Community Planning Partnership meetings</w:t>
      </w:r>
    </w:p>
    <w:p w14:paraId="5E3EEBDD" w14:textId="77777777" w:rsidR="001C6C1F" w:rsidRPr="0054240B" w:rsidRDefault="001C6C1F" w:rsidP="001C6C1F">
      <w:pPr>
        <w:pStyle w:val="ListParagraph"/>
        <w:numPr>
          <w:ilvl w:val="0"/>
          <w:numId w:val="39"/>
        </w:numPr>
        <w:jc w:val="both"/>
        <w:rPr>
          <w:rFonts w:ascii="Arial" w:hAnsi="Arial" w:cs="Arial"/>
          <w:sz w:val="20"/>
          <w:szCs w:val="20"/>
        </w:rPr>
      </w:pPr>
      <w:r w:rsidRPr="0054240B">
        <w:rPr>
          <w:rFonts w:ascii="Arial" w:hAnsi="Arial" w:cs="Arial"/>
          <w:sz w:val="20"/>
          <w:szCs w:val="20"/>
        </w:rPr>
        <w:t>attendance at regular and ad hoc Council meetings</w:t>
      </w:r>
    </w:p>
    <w:p w14:paraId="2EEB7313" w14:textId="77777777" w:rsidR="001C6C1F" w:rsidRPr="0054240B" w:rsidRDefault="001C6C1F" w:rsidP="001C6C1F">
      <w:pPr>
        <w:pStyle w:val="ListParagraph"/>
        <w:numPr>
          <w:ilvl w:val="0"/>
          <w:numId w:val="39"/>
        </w:numPr>
        <w:jc w:val="both"/>
        <w:rPr>
          <w:rFonts w:ascii="Arial" w:hAnsi="Arial" w:cs="Arial"/>
          <w:sz w:val="20"/>
          <w:szCs w:val="20"/>
        </w:rPr>
      </w:pPr>
      <w:r w:rsidRPr="0054240B">
        <w:rPr>
          <w:rFonts w:ascii="Arial" w:hAnsi="Arial" w:cs="Arial"/>
          <w:sz w:val="20"/>
          <w:szCs w:val="20"/>
        </w:rPr>
        <w:t>consultation exercises and surveys – see the consultation section of the Council website</w:t>
      </w:r>
    </w:p>
    <w:p w14:paraId="19AA6810" w14:textId="77777777" w:rsidR="001C6C1F" w:rsidRPr="00D26868" w:rsidRDefault="001C6C1F" w:rsidP="001C6C1F">
      <w:pPr>
        <w:spacing w:after="200" w:line="276" w:lineRule="auto"/>
        <w:contextualSpacing/>
        <w:rPr>
          <w:sz w:val="20"/>
          <w:szCs w:val="20"/>
        </w:rPr>
      </w:pPr>
    </w:p>
    <w:p w14:paraId="3966DE38" w14:textId="77777777" w:rsidR="001C6C1F" w:rsidRDefault="001C6C1F" w:rsidP="001C6C1F">
      <w:pPr>
        <w:jc w:val="both"/>
        <w:rPr>
          <w:sz w:val="20"/>
          <w:szCs w:val="20"/>
        </w:rPr>
      </w:pPr>
      <w:r w:rsidRPr="00D26868">
        <w:rPr>
          <w:sz w:val="20"/>
          <w:szCs w:val="20"/>
        </w:rPr>
        <w:t xml:space="preserve">Each year the Council prepares extensive </w:t>
      </w:r>
      <w:r>
        <w:rPr>
          <w:sz w:val="20"/>
          <w:szCs w:val="20"/>
        </w:rPr>
        <w:t xml:space="preserve">performance </w:t>
      </w:r>
      <w:r w:rsidRPr="00D26868">
        <w:rPr>
          <w:sz w:val="20"/>
          <w:szCs w:val="20"/>
        </w:rPr>
        <w:t>report</w:t>
      </w:r>
      <w:r>
        <w:rPr>
          <w:sz w:val="20"/>
          <w:szCs w:val="20"/>
        </w:rPr>
        <w:t>s</w:t>
      </w:r>
      <w:r w:rsidRPr="00D26868">
        <w:rPr>
          <w:sz w:val="20"/>
          <w:szCs w:val="20"/>
        </w:rPr>
        <w:t xml:space="preserve"> on </w:t>
      </w:r>
    </w:p>
    <w:p w14:paraId="3A67CADC" w14:textId="77777777" w:rsidR="001C6C1F" w:rsidRPr="003024DC" w:rsidRDefault="001C6C1F" w:rsidP="001C6C1F">
      <w:pPr>
        <w:pStyle w:val="ListParagraph"/>
        <w:numPr>
          <w:ilvl w:val="0"/>
          <w:numId w:val="39"/>
        </w:numPr>
        <w:jc w:val="both"/>
        <w:rPr>
          <w:rFonts w:ascii="Arial" w:hAnsi="Arial" w:cs="Arial"/>
          <w:sz w:val="20"/>
          <w:szCs w:val="20"/>
        </w:rPr>
      </w:pPr>
      <w:r w:rsidRPr="003024DC">
        <w:rPr>
          <w:rFonts w:ascii="Arial" w:hAnsi="Arial" w:cs="Arial"/>
          <w:sz w:val="20"/>
          <w:szCs w:val="20"/>
        </w:rPr>
        <w:t>The City Plan with the Dundee Partnership</w:t>
      </w:r>
    </w:p>
    <w:p w14:paraId="3ADE1C75" w14:textId="77777777" w:rsidR="001C6C1F" w:rsidRPr="003024DC" w:rsidRDefault="001C6C1F" w:rsidP="001C6C1F">
      <w:pPr>
        <w:pStyle w:val="ListParagraph"/>
        <w:numPr>
          <w:ilvl w:val="0"/>
          <w:numId w:val="39"/>
        </w:numPr>
        <w:jc w:val="both"/>
        <w:rPr>
          <w:rFonts w:ascii="Arial" w:hAnsi="Arial" w:cs="Arial"/>
          <w:sz w:val="20"/>
          <w:szCs w:val="20"/>
        </w:rPr>
      </w:pPr>
      <w:r w:rsidRPr="003024DC">
        <w:rPr>
          <w:rFonts w:ascii="Arial" w:hAnsi="Arial" w:cs="Arial"/>
          <w:sz w:val="20"/>
          <w:szCs w:val="20"/>
        </w:rPr>
        <w:t>The Council Plan</w:t>
      </w:r>
    </w:p>
    <w:p w14:paraId="75F699BB" w14:textId="77777777" w:rsidR="001C6C1F" w:rsidRPr="003024DC" w:rsidRDefault="001C6C1F" w:rsidP="001C6C1F">
      <w:pPr>
        <w:pStyle w:val="ListParagraph"/>
        <w:numPr>
          <w:ilvl w:val="0"/>
          <w:numId w:val="39"/>
        </w:numPr>
        <w:jc w:val="both"/>
        <w:rPr>
          <w:rFonts w:ascii="Arial" w:hAnsi="Arial" w:cs="Arial"/>
          <w:sz w:val="20"/>
          <w:szCs w:val="20"/>
        </w:rPr>
      </w:pPr>
      <w:r w:rsidRPr="003024DC">
        <w:rPr>
          <w:rFonts w:ascii="Arial" w:hAnsi="Arial" w:cs="Arial"/>
          <w:sz w:val="20"/>
          <w:szCs w:val="20"/>
        </w:rPr>
        <w:t>A range of service annual reports</w:t>
      </w:r>
    </w:p>
    <w:p w14:paraId="107483FC" w14:textId="77777777" w:rsidR="001C6C1F" w:rsidRPr="003024DC" w:rsidRDefault="001C6C1F" w:rsidP="001C6C1F">
      <w:pPr>
        <w:pStyle w:val="ListParagraph"/>
        <w:numPr>
          <w:ilvl w:val="0"/>
          <w:numId w:val="39"/>
        </w:numPr>
        <w:jc w:val="both"/>
        <w:rPr>
          <w:rFonts w:ascii="Arial" w:hAnsi="Arial" w:cs="Arial"/>
          <w:sz w:val="20"/>
          <w:szCs w:val="20"/>
        </w:rPr>
      </w:pPr>
      <w:r w:rsidRPr="003024DC">
        <w:rPr>
          <w:rFonts w:ascii="Arial" w:hAnsi="Arial" w:cs="Arial"/>
          <w:sz w:val="20"/>
          <w:szCs w:val="20"/>
        </w:rPr>
        <w:t xml:space="preserve">Local Community Planning Partnership progress reports </w:t>
      </w:r>
    </w:p>
    <w:p w14:paraId="60F8277F" w14:textId="77777777" w:rsidR="001C6C1F" w:rsidRPr="003024DC" w:rsidRDefault="001C6C1F" w:rsidP="001C6C1F">
      <w:pPr>
        <w:pStyle w:val="ListParagraph"/>
        <w:numPr>
          <w:ilvl w:val="0"/>
          <w:numId w:val="39"/>
        </w:numPr>
        <w:jc w:val="both"/>
        <w:rPr>
          <w:rFonts w:ascii="Arial" w:hAnsi="Arial" w:cs="Arial"/>
          <w:sz w:val="20"/>
          <w:szCs w:val="20"/>
        </w:rPr>
      </w:pPr>
      <w:r w:rsidRPr="003024DC">
        <w:rPr>
          <w:rFonts w:ascii="Arial" w:hAnsi="Arial" w:cs="Arial"/>
          <w:sz w:val="20"/>
          <w:szCs w:val="20"/>
        </w:rPr>
        <w:t xml:space="preserve">Improving Services through Listening to Customers and Service Users.  </w:t>
      </w:r>
    </w:p>
    <w:p w14:paraId="2B1021E2" w14:textId="77777777" w:rsidR="001C6C1F" w:rsidRPr="003024DC" w:rsidRDefault="001C6C1F" w:rsidP="001C6C1F">
      <w:pPr>
        <w:pStyle w:val="ListParagraph"/>
        <w:numPr>
          <w:ilvl w:val="0"/>
          <w:numId w:val="39"/>
        </w:numPr>
        <w:jc w:val="both"/>
        <w:rPr>
          <w:rFonts w:ascii="Arial" w:hAnsi="Arial" w:cs="Arial"/>
          <w:sz w:val="20"/>
          <w:szCs w:val="20"/>
        </w:rPr>
      </w:pPr>
      <w:r w:rsidRPr="003024DC">
        <w:rPr>
          <w:rFonts w:ascii="Arial" w:hAnsi="Arial" w:cs="Arial"/>
          <w:sz w:val="20"/>
          <w:szCs w:val="20"/>
        </w:rPr>
        <w:t>An annual citizen survey</w:t>
      </w:r>
    </w:p>
    <w:p w14:paraId="24F0A06A" w14:textId="77777777" w:rsidR="001C6C1F" w:rsidRPr="003024DC" w:rsidRDefault="001C6C1F" w:rsidP="001C6C1F">
      <w:pPr>
        <w:pStyle w:val="ListParagraph"/>
        <w:numPr>
          <w:ilvl w:val="0"/>
          <w:numId w:val="39"/>
        </w:numPr>
        <w:jc w:val="both"/>
        <w:rPr>
          <w:rFonts w:ascii="Arial" w:hAnsi="Arial" w:cs="Arial"/>
          <w:sz w:val="20"/>
          <w:szCs w:val="20"/>
        </w:rPr>
      </w:pPr>
      <w:r w:rsidRPr="003024DC">
        <w:rPr>
          <w:rFonts w:ascii="Arial" w:hAnsi="Arial" w:cs="Arial"/>
          <w:sz w:val="20"/>
          <w:szCs w:val="20"/>
        </w:rPr>
        <w:t>Annual complaints report</w:t>
      </w:r>
    </w:p>
    <w:p w14:paraId="3E46B6A9" w14:textId="77777777" w:rsidR="001C6C1F" w:rsidRPr="003024DC" w:rsidRDefault="001C6C1F" w:rsidP="001C6C1F">
      <w:pPr>
        <w:pStyle w:val="ListParagraph"/>
        <w:numPr>
          <w:ilvl w:val="0"/>
          <w:numId w:val="39"/>
        </w:numPr>
        <w:jc w:val="both"/>
        <w:rPr>
          <w:rFonts w:ascii="Arial" w:hAnsi="Arial" w:cs="Arial"/>
          <w:sz w:val="20"/>
          <w:szCs w:val="20"/>
        </w:rPr>
      </w:pPr>
      <w:r w:rsidRPr="003024DC">
        <w:rPr>
          <w:rFonts w:ascii="Arial" w:hAnsi="Arial" w:cs="Arial"/>
          <w:sz w:val="20"/>
          <w:szCs w:val="20"/>
        </w:rPr>
        <w:t>Participation initiative</w:t>
      </w:r>
      <w:r>
        <w:rPr>
          <w:rFonts w:ascii="Arial" w:hAnsi="Arial" w:cs="Arial"/>
          <w:sz w:val="20"/>
          <w:szCs w:val="20"/>
        </w:rPr>
        <w:t>s</w:t>
      </w:r>
      <w:r w:rsidRPr="003024DC">
        <w:rPr>
          <w:rFonts w:ascii="Arial" w:hAnsi="Arial" w:cs="Arial"/>
          <w:sz w:val="20"/>
          <w:szCs w:val="20"/>
        </w:rPr>
        <w:t xml:space="preserve"> like Engage Dundee and Dundee Decides</w:t>
      </w:r>
    </w:p>
    <w:p w14:paraId="39DA350E" w14:textId="77777777" w:rsidR="001C6C1F" w:rsidRDefault="001C6C1F" w:rsidP="001C6C1F">
      <w:pPr>
        <w:jc w:val="both"/>
        <w:rPr>
          <w:sz w:val="20"/>
          <w:szCs w:val="20"/>
        </w:rPr>
      </w:pPr>
    </w:p>
    <w:p w14:paraId="033234C1" w14:textId="77777777" w:rsidR="001C6C1F" w:rsidRDefault="001C6C1F" w:rsidP="001C6C1F">
      <w:pPr>
        <w:jc w:val="both"/>
        <w:rPr>
          <w:sz w:val="20"/>
          <w:szCs w:val="20"/>
        </w:rPr>
      </w:pPr>
      <w:r>
        <w:rPr>
          <w:sz w:val="20"/>
          <w:szCs w:val="20"/>
        </w:rPr>
        <w:t xml:space="preserve">Keep up to date with how Dundee is performing by visiting our webpage </w:t>
      </w:r>
      <w:hyperlink r:id="rId45" w:history="1">
        <w:r w:rsidRPr="003024DC">
          <w:rPr>
            <w:rStyle w:val="Hyperlink"/>
            <w:sz w:val="20"/>
            <w:szCs w:val="20"/>
          </w:rPr>
          <w:t>DUNDEE PERFORMS</w:t>
        </w:r>
      </w:hyperlink>
    </w:p>
    <w:p w14:paraId="381E7B59" w14:textId="77777777" w:rsidR="001C6C1F" w:rsidRDefault="001C6C1F" w:rsidP="001C6C1F">
      <w:pPr>
        <w:jc w:val="both"/>
        <w:rPr>
          <w:sz w:val="20"/>
          <w:szCs w:val="20"/>
        </w:rPr>
      </w:pPr>
    </w:p>
    <w:p w14:paraId="046ED7C2" w14:textId="77777777" w:rsidR="001C6C1F" w:rsidRDefault="001C6C1F" w:rsidP="001C6C1F">
      <w:pPr>
        <w:jc w:val="both"/>
        <w:rPr>
          <w:sz w:val="20"/>
          <w:szCs w:val="20"/>
        </w:rPr>
      </w:pPr>
      <w:r>
        <w:rPr>
          <w:noProof/>
          <w:sz w:val="20"/>
          <w:szCs w:val="20"/>
        </w:rPr>
        <w:drawing>
          <wp:inline distT="0" distB="0" distL="0" distR="0" wp14:anchorId="2B57F077" wp14:editId="67B0C78A">
            <wp:extent cx="2085975" cy="294953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erformance Management Framework cover copy.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90297" cy="2955641"/>
                    </a:xfrm>
                    <a:prstGeom prst="rect">
                      <a:avLst/>
                    </a:prstGeom>
                  </pic:spPr>
                </pic:pic>
              </a:graphicData>
            </a:graphic>
          </wp:inline>
        </w:drawing>
      </w:r>
      <w:r>
        <w:rPr>
          <w:noProof/>
          <w:sz w:val="20"/>
          <w:szCs w:val="20"/>
        </w:rPr>
        <w:drawing>
          <wp:inline distT="0" distB="0" distL="0" distR="0" wp14:anchorId="03E3EFD3" wp14:editId="5A741A56">
            <wp:extent cx="3276600" cy="3176306"/>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grab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77767" cy="3177437"/>
                    </a:xfrm>
                    <a:prstGeom prst="rect">
                      <a:avLst/>
                    </a:prstGeom>
                  </pic:spPr>
                </pic:pic>
              </a:graphicData>
            </a:graphic>
          </wp:inline>
        </w:drawing>
      </w:r>
    </w:p>
    <w:p w14:paraId="5FD4C4BD" w14:textId="77777777" w:rsidR="00FB5402" w:rsidRDefault="00FB5402" w:rsidP="00FB5402">
      <w:pPr>
        <w:rPr>
          <w:bCs/>
          <w:sz w:val="20"/>
          <w:szCs w:val="20"/>
          <w:lang w:val="en"/>
        </w:rPr>
      </w:pPr>
    </w:p>
    <w:p w14:paraId="68B16C87" w14:textId="77777777" w:rsidR="00FB5402" w:rsidRDefault="00FB5402" w:rsidP="00FB5402">
      <w:pPr>
        <w:rPr>
          <w:bCs/>
          <w:sz w:val="20"/>
          <w:szCs w:val="20"/>
          <w:lang w:val="en"/>
        </w:rPr>
      </w:pPr>
    </w:p>
    <w:p w14:paraId="799D60FD" w14:textId="77777777" w:rsidR="00FB5402" w:rsidRDefault="00FB5402" w:rsidP="00FB5402">
      <w:pPr>
        <w:rPr>
          <w:bCs/>
          <w:sz w:val="20"/>
          <w:szCs w:val="20"/>
          <w:lang w:val="en"/>
        </w:rPr>
      </w:pPr>
    </w:p>
    <w:p w14:paraId="28304F52" w14:textId="77777777" w:rsidR="00FB5402" w:rsidRDefault="00FB5402" w:rsidP="00FB5402">
      <w:pPr>
        <w:rPr>
          <w:bCs/>
          <w:sz w:val="20"/>
          <w:szCs w:val="20"/>
          <w:lang w:val="en"/>
        </w:rPr>
      </w:pPr>
    </w:p>
    <w:p w14:paraId="605FC70B" w14:textId="77777777" w:rsidR="00FB5402" w:rsidRDefault="00FB5402" w:rsidP="00FB5402">
      <w:pPr>
        <w:rPr>
          <w:bCs/>
          <w:sz w:val="20"/>
          <w:szCs w:val="20"/>
          <w:lang w:val="en"/>
        </w:rPr>
      </w:pPr>
    </w:p>
    <w:p w14:paraId="5563CB0F" w14:textId="77777777" w:rsidR="00FB5402" w:rsidRDefault="00FB5402" w:rsidP="00FB5402">
      <w:pPr>
        <w:rPr>
          <w:bCs/>
          <w:sz w:val="20"/>
          <w:szCs w:val="20"/>
          <w:lang w:val="en"/>
        </w:rPr>
      </w:pPr>
    </w:p>
    <w:p w14:paraId="425AD140" w14:textId="77777777" w:rsidR="00FB5402" w:rsidRPr="008D241B" w:rsidRDefault="00FB5402" w:rsidP="00FB5402">
      <w:pPr>
        <w:rPr>
          <w:sz w:val="18"/>
          <w:szCs w:val="18"/>
        </w:rPr>
      </w:pPr>
    </w:p>
    <w:sectPr w:rsidR="00FB5402" w:rsidRPr="008D241B" w:rsidSect="00EA7A1F">
      <w:headerReference w:type="even" r:id="rId48"/>
      <w:headerReference w:type="default" r:id="rId49"/>
      <w:footerReference w:type="even" r:id="rId50"/>
      <w:footerReference w:type="default" r:id="rId51"/>
      <w:headerReference w:type="first" r:id="rId52"/>
      <w:footerReference w:type="first" r:id="rId53"/>
      <w:pgSz w:w="11906" w:h="16838" w:code="9"/>
      <w:pgMar w:top="1440" w:right="567" w:bottom="851" w:left="1440" w:header="720" w:footer="720" w:gutter="0"/>
      <w:paperSrc w:first="15" w:other="1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2842D" w14:textId="77777777" w:rsidR="00172AB9" w:rsidRDefault="00172AB9">
      <w:r>
        <w:separator/>
      </w:r>
    </w:p>
  </w:endnote>
  <w:endnote w:type="continuationSeparator" w:id="0">
    <w:p w14:paraId="7CB8DBE4" w14:textId="77777777" w:rsidR="00172AB9" w:rsidRDefault="00172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43B59" w14:textId="77777777" w:rsidR="005C7881" w:rsidRDefault="005C78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D341C" w14:textId="77777777" w:rsidR="005C7881" w:rsidRDefault="005C78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F5952" w14:textId="6DBFC60A" w:rsidR="005C7881" w:rsidRPr="00E72F7F" w:rsidRDefault="005C7881" w:rsidP="00E72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2DB1D" w14:textId="77777777" w:rsidR="00172AB9" w:rsidRDefault="00172AB9">
      <w:r>
        <w:separator/>
      </w:r>
    </w:p>
  </w:footnote>
  <w:footnote w:type="continuationSeparator" w:id="0">
    <w:p w14:paraId="704A5082" w14:textId="77777777" w:rsidR="00172AB9" w:rsidRDefault="00172A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834FF" w14:textId="77777777" w:rsidR="005C7881" w:rsidRDefault="005C78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0881788"/>
      <w:docPartObj>
        <w:docPartGallery w:val="Page Numbers (Top of Page)"/>
        <w:docPartUnique/>
      </w:docPartObj>
    </w:sdtPr>
    <w:sdtEndPr>
      <w:rPr>
        <w:noProof/>
        <w:sz w:val="20"/>
      </w:rPr>
    </w:sdtEndPr>
    <w:sdtContent>
      <w:p w14:paraId="324E4EAC" w14:textId="77777777" w:rsidR="005C7881" w:rsidRPr="000F1B19" w:rsidRDefault="005C7881">
        <w:pPr>
          <w:pStyle w:val="Header"/>
          <w:jc w:val="center"/>
          <w:rPr>
            <w:sz w:val="20"/>
          </w:rPr>
        </w:pPr>
        <w:r w:rsidRPr="000F1B19">
          <w:rPr>
            <w:sz w:val="20"/>
          </w:rPr>
          <w:fldChar w:fldCharType="begin"/>
        </w:r>
        <w:r w:rsidRPr="000F1B19">
          <w:rPr>
            <w:sz w:val="20"/>
          </w:rPr>
          <w:instrText xml:space="preserve"> PAGE   \* MERGEFORMAT </w:instrText>
        </w:r>
        <w:r w:rsidRPr="000F1B19">
          <w:rPr>
            <w:sz w:val="20"/>
          </w:rPr>
          <w:fldChar w:fldCharType="separate"/>
        </w:r>
        <w:r w:rsidR="00E93130">
          <w:rPr>
            <w:noProof/>
            <w:sz w:val="20"/>
          </w:rPr>
          <w:t>4</w:t>
        </w:r>
        <w:r w:rsidRPr="000F1B19">
          <w:rPr>
            <w:noProof/>
            <w:sz w:val="20"/>
          </w:rPr>
          <w:fldChar w:fldCharType="end"/>
        </w:r>
      </w:p>
    </w:sdtContent>
  </w:sdt>
  <w:p w14:paraId="012CEF49" w14:textId="77777777" w:rsidR="005C7881" w:rsidRPr="000F1B19" w:rsidRDefault="005C7881">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461F9" w14:textId="77777777" w:rsidR="005C7881" w:rsidRDefault="005C78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6727D"/>
    <w:multiLevelType w:val="hybridMultilevel"/>
    <w:tmpl w:val="D81A10F8"/>
    <w:lvl w:ilvl="0" w:tplc="D256C51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9B10441"/>
    <w:multiLevelType w:val="hybridMultilevel"/>
    <w:tmpl w:val="B81C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C5CEA"/>
    <w:multiLevelType w:val="hybridMultilevel"/>
    <w:tmpl w:val="A8A8E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876525"/>
    <w:multiLevelType w:val="hybridMultilevel"/>
    <w:tmpl w:val="1D024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0A063E"/>
    <w:multiLevelType w:val="multilevel"/>
    <w:tmpl w:val="2C44A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931339"/>
    <w:multiLevelType w:val="hybridMultilevel"/>
    <w:tmpl w:val="F6BAD366"/>
    <w:lvl w:ilvl="0" w:tplc="7C84469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58679CE"/>
    <w:multiLevelType w:val="hybridMultilevel"/>
    <w:tmpl w:val="53C87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AB0093"/>
    <w:multiLevelType w:val="hybridMultilevel"/>
    <w:tmpl w:val="856E6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3043A2"/>
    <w:multiLevelType w:val="hybridMultilevel"/>
    <w:tmpl w:val="DC24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7125CB"/>
    <w:multiLevelType w:val="hybridMultilevel"/>
    <w:tmpl w:val="51A831C0"/>
    <w:lvl w:ilvl="0" w:tplc="85325A3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A2B7993"/>
    <w:multiLevelType w:val="hybridMultilevel"/>
    <w:tmpl w:val="9656E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AA6A8A"/>
    <w:multiLevelType w:val="hybridMultilevel"/>
    <w:tmpl w:val="0066BF4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186A00"/>
    <w:multiLevelType w:val="hybridMultilevel"/>
    <w:tmpl w:val="92B2398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02A76E3"/>
    <w:multiLevelType w:val="hybridMultilevel"/>
    <w:tmpl w:val="8BD27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A0648F"/>
    <w:multiLevelType w:val="multilevel"/>
    <w:tmpl w:val="0F5CB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912690"/>
    <w:multiLevelType w:val="multilevel"/>
    <w:tmpl w:val="3CD40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F53FD2"/>
    <w:multiLevelType w:val="hybridMultilevel"/>
    <w:tmpl w:val="1A1E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00EAB"/>
    <w:multiLevelType w:val="hybridMultilevel"/>
    <w:tmpl w:val="AB0212DC"/>
    <w:lvl w:ilvl="0" w:tplc="7E0AD60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CB2A1E"/>
    <w:multiLevelType w:val="hybridMultilevel"/>
    <w:tmpl w:val="F5405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4A258C"/>
    <w:multiLevelType w:val="hybridMultilevel"/>
    <w:tmpl w:val="DEE0D5F0"/>
    <w:lvl w:ilvl="0" w:tplc="01649E0C">
      <w:start w:val="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040E96"/>
    <w:multiLevelType w:val="hybridMultilevel"/>
    <w:tmpl w:val="6444F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28A7AA5"/>
    <w:multiLevelType w:val="multilevel"/>
    <w:tmpl w:val="E0825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C67A82"/>
    <w:multiLevelType w:val="hybridMultilevel"/>
    <w:tmpl w:val="5CC6B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4AE13B7"/>
    <w:multiLevelType w:val="hybridMultilevel"/>
    <w:tmpl w:val="05F6F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255633"/>
    <w:multiLevelType w:val="hybridMultilevel"/>
    <w:tmpl w:val="50C03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C0202B"/>
    <w:multiLevelType w:val="hybridMultilevel"/>
    <w:tmpl w:val="955ECEFA"/>
    <w:lvl w:ilvl="0" w:tplc="0A04A05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1F21FC"/>
    <w:multiLevelType w:val="hybridMultilevel"/>
    <w:tmpl w:val="ED849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7813B5B"/>
    <w:multiLevelType w:val="hybridMultilevel"/>
    <w:tmpl w:val="9A460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767372"/>
    <w:multiLevelType w:val="hybridMultilevel"/>
    <w:tmpl w:val="8ABCD890"/>
    <w:lvl w:ilvl="0" w:tplc="82546192">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793B04"/>
    <w:multiLevelType w:val="hybridMultilevel"/>
    <w:tmpl w:val="7F36E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A83B51"/>
    <w:multiLevelType w:val="hybridMultilevel"/>
    <w:tmpl w:val="95F2C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C06B7E"/>
    <w:multiLevelType w:val="hybridMultilevel"/>
    <w:tmpl w:val="6D968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F91C40"/>
    <w:multiLevelType w:val="multilevel"/>
    <w:tmpl w:val="152EF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8D2BE9"/>
    <w:multiLevelType w:val="hybridMultilevel"/>
    <w:tmpl w:val="9408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8E1C95"/>
    <w:multiLevelType w:val="hybridMultilevel"/>
    <w:tmpl w:val="5B82F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D63CF8"/>
    <w:multiLevelType w:val="hybridMultilevel"/>
    <w:tmpl w:val="47BE944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FB7D02"/>
    <w:multiLevelType w:val="hybridMultilevel"/>
    <w:tmpl w:val="1B840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E0D2BE1"/>
    <w:multiLevelType w:val="hybridMultilevel"/>
    <w:tmpl w:val="2DBE6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854FD2"/>
    <w:multiLevelType w:val="hybridMultilevel"/>
    <w:tmpl w:val="78D4F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3E2648B"/>
    <w:multiLevelType w:val="hybridMultilevel"/>
    <w:tmpl w:val="E3C8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3B2457"/>
    <w:multiLevelType w:val="hybridMultilevel"/>
    <w:tmpl w:val="8E7EF7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600416"/>
    <w:multiLevelType w:val="hybridMultilevel"/>
    <w:tmpl w:val="F6C0A838"/>
    <w:lvl w:ilvl="0" w:tplc="12220422">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8"/>
  </w:num>
  <w:num w:numId="3">
    <w:abstractNumId w:val="22"/>
  </w:num>
  <w:num w:numId="4">
    <w:abstractNumId w:val="36"/>
  </w:num>
  <w:num w:numId="5">
    <w:abstractNumId w:val="20"/>
  </w:num>
  <w:num w:numId="6">
    <w:abstractNumId w:val="6"/>
  </w:num>
  <w:num w:numId="7">
    <w:abstractNumId w:val="18"/>
  </w:num>
  <w:num w:numId="8">
    <w:abstractNumId w:val="28"/>
  </w:num>
  <w:num w:numId="9">
    <w:abstractNumId w:val="17"/>
  </w:num>
  <w:num w:numId="10">
    <w:abstractNumId w:val="24"/>
  </w:num>
  <w:num w:numId="11">
    <w:abstractNumId w:val="26"/>
  </w:num>
  <w:num w:numId="12">
    <w:abstractNumId w:val="3"/>
  </w:num>
  <w:num w:numId="13">
    <w:abstractNumId w:val="19"/>
  </w:num>
  <w:num w:numId="14">
    <w:abstractNumId w:val="39"/>
  </w:num>
  <w:num w:numId="15">
    <w:abstractNumId w:val="16"/>
  </w:num>
  <w:num w:numId="16">
    <w:abstractNumId w:val="27"/>
  </w:num>
  <w:num w:numId="17">
    <w:abstractNumId w:val="31"/>
  </w:num>
  <w:num w:numId="18">
    <w:abstractNumId w:val="33"/>
  </w:num>
  <w:num w:numId="19">
    <w:abstractNumId w:val="37"/>
  </w:num>
  <w:num w:numId="20">
    <w:abstractNumId w:val="13"/>
  </w:num>
  <w:num w:numId="21">
    <w:abstractNumId w:val="41"/>
  </w:num>
  <w:num w:numId="22">
    <w:abstractNumId w:val="35"/>
  </w:num>
  <w:num w:numId="23">
    <w:abstractNumId w:val="15"/>
  </w:num>
  <w:num w:numId="24">
    <w:abstractNumId w:val="4"/>
  </w:num>
  <w:num w:numId="25">
    <w:abstractNumId w:val="32"/>
  </w:num>
  <w:num w:numId="26">
    <w:abstractNumId w:val="14"/>
  </w:num>
  <w:num w:numId="27">
    <w:abstractNumId w:val="21"/>
  </w:num>
  <w:num w:numId="28">
    <w:abstractNumId w:val="9"/>
  </w:num>
  <w:num w:numId="29">
    <w:abstractNumId w:val="5"/>
  </w:num>
  <w:num w:numId="30">
    <w:abstractNumId w:val="0"/>
  </w:num>
  <w:num w:numId="31">
    <w:abstractNumId w:val="38"/>
  </w:num>
  <w:num w:numId="32">
    <w:abstractNumId w:val="22"/>
  </w:num>
  <w:num w:numId="33">
    <w:abstractNumId w:val="10"/>
  </w:num>
  <w:num w:numId="34">
    <w:abstractNumId w:val="11"/>
  </w:num>
  <w:num w:numId="35">
    <w:abstractNumId w:val="23"/>
  </w:num>
  <w:num w:numId="36">
    <w:abstractNumId w:val="1"/>
  </w:num>
  <w:num w:numId="37">
    <w:abstractNumId w:val="40"/>
  </w:num>
  <w:num w:numId="38">
    <w:abstractNumId w:val="7"/>
  </w:num>
  <w:num w:numId="39">
    <w:abstractNumId w:val="8"/>
  </w:num>
  <w:num w:numId="40">
    <w:abstractNumId w:val="29"/>
  </w:num>
  <w:num w:numId="41">
    <w:abstractNumId w:val="25"/>
  </w:num>
  <w:num w:numId="42">
    <w:abstractNumId w:val="30"/>
  </w:num>
  <w:num w:numId="43">
    <w:abstractNumId w:val="2"/>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868"/>
    <w:rsid w:val="000024CB"/>
    <w:rsid w:val="000046D6"/>
    <w:rsid w:val="00007EFB"/>
    <w:rsid w:val="00011D8D"/>
    <w:rsid w:val="000148C9"/>
    <w:rsid w:val="000155A8"/>
    <w:rsid w:val="00017434"/>
    <w:rsid w:val="00017CD4"/>
    <w:rsid w:val="00020B6B"/>
    <w:rsid w:val="00024071"/>
    <w:rsid w:val="0002495A"/>
    <w:rsid w:val="00024E6B"/>
    <w:rsid w:val="00027F8E"/>
    <w:rsid w:val="00033FE8"/>
    <w:rsid w:val="00035202"/>
    <w:rsid w:val="000368D1"/>
    <w:rsid w:val="00037575"/>
    <w:rsid w:val="0003795E"/>
    <w:rsid w:val="00041B9D"/>
    <w:rsid w:val="00041BFD"/>
    <w:rsid w:val="00041D91"/>
    <w:rsid w:val="00045076"/>
    <w:rsid w:val="00045D65"/>
    <w:rsid w:val="00050A25"/>
    <w:rsid w:val="00051CB5"/>
    <w:rsid w:val="00053E87"/>
    <w:rsid w:val="00054E28"/>
    <w:rsid w:val="00055F63"/>
    <w:rsid w:val="00055FCD"/>
    <w:rsid w:val="00061D13"/>
    <w:rsid w:val="00062712"/>
    <w:rsid w:val="000647A8"/>
    <w:rsid w:val="00066571"/>
    <w:rsid w:val="00066EDC"/>
    <w:rsid w:val="0006703E"/>
    <w:rsid w:val="00070377"/>
    <w:rsid w:val="0007347B"/>
    <w:rsid w:val="00073754"/>
    <w:rsid w:val="00073C76"/>
    <w:rsid w:val="000831FF"/>
    <w:rsid w:val="000852C0"/>
    <w:rsid w:val="00087826"/>
    <w:rsid w:val="000970F9"/>
    <w:rsid w:val="00097772"/>
    <w:rsid w:val="00097EF2"/>
    <w:rsid w:val="000A0157"/>
    <w:rsid w:val="000A0FC9"/>
    <w:rsid w:val="000A118E"/>
    <w:rsid w:val="000A2371"/>
    <w:rsid w:val="000A38B1"/>
    <w:rsid w:val="000A41B4"/>
    <w:rsid w:val="000A475B"/>
    <w:rsid w:val="000A51F6"/>
    <w:rsid w:val="000A542C"/>
    <w:rsid w:val="000A55F0"/>
    <w:rsid w:val="000A5737"/>
    <w:rsid w:val="000A5B65"/>
    <w:rsid w:val="000A6116"/>
    <w:rsid w:val="000A68E9"/>
    <w:rsid w:val="000A746D"/>
    <w:rsid w:val="000B00DB"/>
    <w:rsid w:val="000B0993"/>
    <w:rsid w:val="000B1853"/>
    <w:rsid w:val="000B3ED9"/>
    <w:rsid w:val="000B4210"/>
    <w:rsid w:val="000B550D"/>
    <w:rsid w:val="000B614F"/>
    <w:rsid w:val="000C05FD"/>
    <w:rsid w:val="000C310C"/>
    <w:rsid w:val="000C4753"/>
    <w:rsid w:val="000C4EF0"/>
    <w:rsid w:val="000C4FA6"/>
    <w:rsid w:val="000C61DB"/>
    <w:rsid w:val="000D3DE1"/>
    <w:rsid w:val="000E0111"/>
    <w:rsid w:val="000E0BED"/>
    <w:rsid w:val="000E1820"/>
    <w:rsid w:val="000E39CD"/>
    <w:rsid w:val="000E4F2C"/>
    <w:rsid w:val="000E5586"/>
    <w:rsid w:val="000E7AC8"/>
    <w:rsid w:val="000F1634"/>
    <w:rsid w:val="000F1B19"/>
    <w:rsid w:val="000F40B2"/>
    <w:rsid w:val="000F7E12"/>
    <w:rsid w:val="00100C3F"/>
    <w:rsid w:val="001015FB"/>
    <w:rsid w:val="00102024"/>
    <w:rsid w:val="00103FE0"/>
    <w:rsid w:val="001047DE"/>
    <w:rsid w:val="00105F7E"/>
    <w:rsid w:val="00105F7F"/>
    <w:rsid w:val="00106D31"/>
    <w:rsid w:val="00106DC0"/>
    <w:rsid w:val="00107484"/>
    <w:rsid w:val="0011091D"/>
    <w:rsid w:val="00112F6A"/>
    <w:rsid w:val="001130AB"/>
    <w:rsid w:val="001133CB"/>
    <w:rsid w:val="001142CE"/>
    <w:rsid w:val="001163E6"/>
    <w:rsid w:val="001214A7"/>
    <w:rsid w:val="001230B2"/>
    <w:rsid w:val="00123ED5"/>
    <w:rsid w:val="00125202"/>
    <w:rsid w:val="00125A70"/>
    <w:rsid w:val="00126396"/>
    <w:rsid w:val="00130B6F"/>
    <w:rsid w:val="00131767"/>
    <w:rsid w:val="00136F46"/>
    <w:rsid w:val="001424BD"/>
    <w:rsid w:val="001472AD"/>
    <w:rsid w:val="001473F3"/>
    <w:rsid w:val="00153290"/>
    <w:rsid w:val="00154F3E"/>
    <w:rsid w:val="00154FF1"/>
    <w:rsid w:val="001560E7"/>
    <w:rsid w:val="00156292"/>
    <w:rsid w:val="00156DFC"/>
    <w:rsid w:val="001577B1"/>
    <w:rsid w:val="0016063E"/>
    <w:rsid w:val="00161BCF"/>
    <w:rsid w:val="00163111"/>
    <w:rsid w:val="001666EF"/>
    <w:rsid w:val="00166951"/>
    <w:rsid w:val="00170A84"/>
    <w:rsid w:val="00170C75"/>
    <w:rsid w:val="001714CB"/>
    <w:rsid w:val="001722D3"/>
    <w:rsid w:val="00172AB9"/>
    <w:rsid w:val="00174721"/>
    <w:rsid w:val="001760FD"/>
    <w:rsid w:val="00180A52"/>
    <w:rsid w:val="00181013"/>
    <w:rsid w:val="00181992"/>
    <w:rsid w:val="00182BE5"/>
    <w:rsid w:val="00182FF9"/>
    <w:rsid w:val="00183082"/>
    <w:rsid w:val="00187EB4"/>
    <w:rsid w:val="0019188B"/>
    <w:rsid w:val="0019371E"/>
    <w:rsid w:val="00193B68"/>
    <w:rsid w:val="00195AE9"/>
    <w:rsid w:val="00196547"/>
    <w:rsid w:val="00196B4D"/>
    <w:rsid w:val="00197752"/>
    <w:rsid w:val="001A50A9"/>
    <w:rsid w:val="001A757B"/>
    <w:rsid w:val="001A7EE5"/>
    <w:rsid w:val="001B4421"/>
    <w:rsid w:val="001B5663"/>
    <w:rsid w:val="001B69F1"/>
    <w:rsid w:val="001B7C04"/>
    <w:rsid w:val="001B7FE3"/>
    <w:rsid w:val="001C19D5"/>
    <w:rsid w:val="001C4DBB"/>
    <w:rsid w:val="001C6C1F"/>
    <w:rsid w:val="001C7552"/>
    <w:rsid w:val="001D0DBA"/>
    <w:rsid w:val="001D143D"/>
    <w:rsid w:val="001D3BD5"/>
    <w:rsid w:val="001D4A02"/>
    <w:rsid w:val="001E3505"/>
    <w:rsid w:val="001E4667"/>
    <w:rsid w:val="001E4DCF"/>
    <w:rsid w:val="001E7D2F"/>
    <w:rsid w:val="001F31AE"/>
    <w:rsid w:val="001F7129"/>
    <w:rsid w:val="00202814"/>
    <w:rsid w:val="00202851"/>
    <w:rsid w:val="0020562F"/>
    <w:rsid w:val="002056F7"/>
    <w:rsid w:val="002066D5"/>
    <w:rsid w:val="002076BF"/>
    <w:rsid w:val="00207B4A"/>
    <w:rsid w:val="00213EB9"/>
    <w:rsid w:val="00214628"/>
    <w:rsid w:val="00215042"/>
    <w:rsid w:val="002151FD"/>
    <w:rsid w:val="002169CF"/>
    <w:rsid w:val="00216B07"/>
    <w:rsid w:val="00217115"/>
    <w:rsid w:val="00217135"/>
    <w:rsid w:val="002172F7"/>
    <w:rsid w:val="002206D9"/>
    <w:rsid w:val="00221AC3"/>
    <w:rsid w:val="00222958"/>
    <w:rsid w:val="00223EA1"/>
    <w:rsid w:val="002263BB"/>
    <w:rsid w:val="00227FDB"/>
    <w:rsid w:val="00230032"/>
    <w:rsid w:val="002304AB"/>
    <w:rsid w:val="002318DD"/>
    <w:rsid w:val="00232B8E"/>
    <w:rsid w:val="00237B7D"/>
    <w:rsid w:val="00245E84"/>
    <w:rsid w:val="00246A70"/>
    <w:rsid w:val="00246EF1"/>
    <w:rsid w:val="00250274"/>
    <w:rsid w:val="002514CC"/>
    <w:rsid w:val="00251533"/>
    <w:rsid w:val="002531F5"/>
    <w:rsid w:val="002534A7"/>
    <w:rsid w:val="00254DB5"/>
    <w:rsid w:val="00255918"/>
    <w:rsid w:val="00257567"/>
    <w:rsid w:val="0026042A"/>
    <w:rsid w:val="002618D4"/>
    <w:rsid w:val="0026309B"/>
    <w:rsid w:val="00263B13"/>
    <w:rsid w:val="002651AA"/>
    <w:rsid w:val="002668ED"/>
    <w:rsid w:val="00271BA9"/>
    <w:rsid w:val="00272800"/>
    <w:rsid w:val="00273196"/>
    <w:rsid w:val="00273297"/>
    <w:rsid w:val="00274657"/>
    <w:rsid w:val="00275FAF"/>
    <w:rsid w:val="00277353"/>
    <w:rsid w:val="002817E5"/>
    <w:rsid w:val="0028417A"/>
    <w:rsid w:val="0028745C"/>
    <w:rsid w:val="002903C7"/>
    <w:rsid w:val="0029440E"/>
    <w:rsid w:val="00294A27"/>
    <w:rsid w:val="00294DCC"/>
    <w:rsid w:val="002972E8"/>
    <w:rsid w:val="00297CE3"/>
    <w:rsid w:val="002A0204"/>
    <w:rsid w:val="002A06AA"/>
    <w:rsid w:val="002A246E"/>
    <w:rsid w:val="002A2719"/>
    <w:rsid w:val="002A3F42"/>
    <w:rsid w:val="002A7E82"/>
    <w:rsid w:val="002A7EB4"/>
    <w:rsid w:val="002B0264"/>
    <w:rsid w:val="002B0611"/>
    <w:rsid w:val="002B0DA7"/>
    <w:rsid w:val="002B19A0"/>
    <w:rsid w:val="002B1FCA"/>
    <w:rsid w:val="002B26A8"/>
    <w:rsid w:val="002B3455"/>
    <w:rsid w:val="002B34D0"/>
    <w:rsid w:val="002B3EDD"/>
    <w:rsid w:val="002B4B72"/>
    <w:rsid w:val="002C028B"/>
    <w:rsid w:val="002C13B5"/>
    <w:rsid w:val="002C1C18"/>
    <w:rsid w:val="002C21CA"/>
    <w:rsid w:val="002C2A0D"/>
    <w:rsid w:val="002C507E"/>
    <w:rsid w:val="002C51E0"/>
    <w:rsid w:val="002C6003"/>
    <w:rsid w:val="002C6986"/>
    <w:rsid w:val="002C79BC"/>
    <w:rsid w:val="002C7E7F"/>
    <w:rsid w:val="002D01CF"/>
    <w:rsid w:val="002D2026"/>
    <w:rsid w:val="002D3CDD"/>
    <w:rsid w:val="002D6273"/>
    <w:rsid w:val="002D66F1"/>
    <w:rsid w:val="002E0F32"/>
    <w:rsid w:val="002E0FC9"/>
    <w:rsid w:val="002E23C1"/>
    <w:rsid w:val="002E2520"/>
    <w:rsid w:val="002E3B20"/>
    <w:rsid w:val="002E3E89"/>
    <w:rsid w:val="002E4E45"/>
    <w:rsid w:val="002E5D98"/>
    <w:rsid w:val="002F0261"/>
    <w:rsid w:val="002F1C83"/>
    <w:rsid w:val="002F47E5"/>
    <w:rsid w:val="002F55E7"/>
    <w:rsid w:val="003008B2"/>
    <w:rsid w:val="00300F1A"/>
    <w:rsid w:val="003024DC"/>
    <w:rsid w:val="00304192"/>
    <w:rsid w:val="00304B44"/>
    <w:rsid w:val="00305EA1"/>
    <w:rsid w:val="00306945"/>
    <w:rsid w:val="00307A7C"/>
    <w:rsid w:val="00313028"/>
    <w:rsid w:val="00313B52"/>
    <w:rsid w:val="0031454D"/>
    <w:rsid w:val="00315888"/>
    <w:rsid w:val="00315E48"/>
    <w:rsid w:val="003218EE"/>
    <w:rsid w:val="00322AB8"/>
    <w:rsid w:val="00331D92"/>
    <w:rsid w:val="003338A2"/>
    <w:rsid w:val="00336049"/>
    <w:rsid w:val="00336EA0"/>
    <w:rsid w:val="003438EF"/>
    <w:rsid w:val="00346D9E"/>
    <w:rsid w:val="00351414"/>
    <w:rsid w:val="00353275"/>
    <w:rsid w:val="00353643"/>
    <w:rsid w:val="00356154"/>
    <w:rsid w:val="003572F2"/>
    <w:rsid w:val="00357D00"/>
    <w:rsid w:val="003608E1"/>
    <w:rsid w:val="00361E6E"/>
    <w:rsid w:val="003630EB"/>
    <w:rsid w:val="003658F3"/>
    <w:rsid w:val="003669F8"/>
    <w:rsid w:val="00373010"/>
    <w:rsid w:val="00373103"/>
    <w:rsid w:val="003743FE"/>
    <w:rsid w:val="00374DE1"/>
    <w:rsid w:val="00375F71"/>
    <w:rsid w:val="00377EED"/>
    <w:rsid w:val="0038161A"/>
    <w:rsid w:val="003818D0"/>
    <w:rsid w:val="003821FA"/>
    <w:rsid w:val="003838D6"/>
    <w:rsid w:val="00384D99"/>
    <w:rsid w:val="00386234"/>
    <w:rsid w:val="00390E5D"/>
    <w:rsid w:val="00391669"/>
    <w:rsid w:val="003916C3"/>
    <w:rsid w:val="003969E6"/>
    <w:rsid w:val="00397FDF"/>
    <w:rsid w:val="003A017A"/>
    <w:rsid w:val="003A2BCB"/>
    <w:rsid w:val="003A50B1"/>
    <w:rsid w:val="003A5296"/>
    <w:rsid w:val="003B31AD"/>
    <w:rsid w:val="003B590F"/>
    <w:rsid w:val="003C1D0D"/>
    <w:rsid w:val="003C6EA7"/>
    <w:rsid w:val="003C6FEE"/>
    <w:rsid w:val="003D1714"/>
    <w:rsid w:val="003D4058"/>
    <w:rsid w:val="003E1E3D"/>
    <w:rsid w:val="003E2947"/>
    <w:rsid w:val="003E302B"/>
    <w:rsid w:val="003E4263"/>
    <w:rsid w:val="003E44C4"/>
    <w:rsid w:val="003E4A23"/>
    <w:rsid w:val="003F0354"/>
    <w:rsid w:val="003F0D56"/>
    <w:rsid w:val="003F3C58"/>
    <w:rsid w:val="003F501E"/>
    <w:rsid w:val="003F5AC3"/>
    <w:rsid w:val="003F5B94"/>
    <w:rsid w:val="003F656B"/>
    <w:rsid w:val="00400410"/>
    <w:rsid w:val="00402977"/>
    <w:rsid w:val="00404B05"/>
    <w:rsid w:val="00404FAF"/>
    <w:rsid w:val="004101B7"/>
    <w:rsid w:val="00410F73"/>
    <w:rsid w:val="004120F4"/>
    <w:rsid w:val="00412663"/>
    <w:rsid w:val="004168C8"/>
    <w:rsid w:val="004233E2"/>
    <w:rsid w:val="004247C1"/>
    <w:rsid w:val="00425C91"/>
    <w:rsid w:val="0043210B"/>
    <w:rsid w:val="004330EB"/>
    <w:rsid w:val="00435934"/>
    <w:rsid w:val="004370A4"/>
    <w:rsid w:val="0044274C"/>
    <w:rsid w:val="00451403"/>
    <w:rsid w:val="00454395"/>
    <w:rsid w:val="0045446A"/>
    <w:rsid w:val="004560A8"/>
    <w:rsid w:val="004560AD"/>
    <w:rsid w:val="00456F1A"/>
    <w:rsid w:val="00457663"/>
    <w:rsid w:val="00460F8E"/>
    <w:rsid w:val="00461C98"/>
    <w:rsid w:val="0046210E"/>
    <w:rsid w:val="00463033"/>
    <w:rsid w:val="00464F3D"/>
    <w:rsid w:val="004678E6"/>
    <w:rsid w:val="00470F88"/>
    <w:rsid w:val="004723F8"/>
    <w:rsid w:val="00472B1B"/>
    <w:rsid w:val="00473C5A"/>
    <w:rsid w:val="00475B6D"/>
    <w:rsid w:val="00480F9D"/>
    <w:rsid w:val="00481D56"/>
    <w:rsid w:val="00482AF1"/>
    <w:rsid w:val="0048394C"/>
    <w:rsid w:val="004848CC"/>
    <w:rsid w:val="004858AF"/>
    <w:rsid w:val="00490F4A"/>
    <w:rsid w:val="00492E7A"/>
    <w:rsid w:val="00492EAB"/>
    <w:rsid w:val="004943DC"/>
    <w:rsid w:val="004947D4"/>
    <w:rsid w:val="004A1174"/>
    <w:rsid w:val="004A45CB"/>
    <w:rsid w:val="004A5AB1"/>
    <w:rsid w:val="004A6350"/>
    <w:rsid w:val="004A639D"/>
    <w:rsid w:val="004A6BA0"/>
    <w:rsid w:val="004B0487"/>
    <w:rsid w:val="004B3467"/>
    <w:rsid w:val="004C09AE"/>
    <w:rsid w:val="004C16CB"/>
    <w:rsid w:val="004C5FCC"/>
    <w:rsid w:val="004C66DD"/>
    <w:rsid w:val="004D21BC"/>
    <w:rsid w:val="004D53F9"/>
    <w:rsid w:val="004D6E4A"/>
    <w:rsid w:val="004E0809"/>
    <w:rsid w:val="004E174E"/>
    <w:rsid w:val="004E7339"/>
    <w:rsid w:val="004E747A"/>
    <w:rsid w:val="004F5010"/>
    <w:rsid w:val="004F7BA4"/>
    <w:rsid w:val="00501E10"/>
    <w:rsid w:val="00501F1D"/>
    <w:rsid w:val="0050205D"/>
    <w:rsid w:val="005025FC"/>
    <w:rsid w:val="00505978"/>
    <w:rsid w:val="0050617E"/>
    <w:rsid w:val="00511555"/>
    <w:rsid w:val="00512F6C"/>
    <w:rsid w:val="00513549"/>
    <w:rsid w:val="005140E6"/>
    <w:rsid w:val="00514F3E"/>
    <w:rsid w:val="00516A15"/>
    <w:rsid w:val="00521FF4"/>
    <w:rsid w:val="00523C3E"/>
    <w:rsid w:val="00530753"/>
    <w:rsid w:val="005319AC"/>
    <w:rsid w:val="00531F7A"/>
    <w:rsid w:val="005333D8"/>
    <w:rsid w:val="0054096F"/>
    <w:rsid w:val="0054240B"/>
    <w:rsid w:val="00542808"/>
    <w:rsid w:val="00543412"/>
    <w:rsid w:val="005436DA"/>
    <w:rsid w:val="00543B95"/>
    <w:rsid w:val="005456FF"/>
    <w:rsid w:val="0054755A"/>
    <w:rsid w:val="005477FE"/>
    <w:rsid w:val="00551B85"/>
    <w:rsid w:val="00552590"/>
    <w:rsid w:val="005539E8"/>
    <w:rsid w:val="00553F43"/>
    <w:rsid w:val="00554065"/>
    <w:rsid w:val="0055412F"/>
    <w:rsid w:val="005562D1"/>
    <w:rsid w:val="00556661"/>
    <w:rsid w:val="0055697B"/>
    <w:rsid w:val="0055758B"/>
    <w:rsid w:val="00565ED6"/>
    <w:rsid w:val="00566C5D"/>
    <w:rsid w:val="00571875"/>
    <w:rsid w:val="00572351"/>
    <w:rsid w:val="005731E3"/>
    <w:rsid w:val="00574186"/>
    <w:rsid w:val="00577607"/>
    <w:rsid w:val="005779F0"/>
    <w:rsid w:val="00577A9E"/>
    <w:rsid w:val="00582111"/>
    <w:rsid w:val="005837C0"/>
    <w:rsid w:val="0058580D"/>
    <w:rsid w:val="0059118F"/>
    <w:rsid w:val="005913B7"/>
    <w:rsid w:val="00593F8F"/>
    <w:rsid w:val="0059481E"/>
    <w:rsid w:val="00596B04"/>
    <w:rsid w:val="00596FB5"/>
    <w:rsid w:val="005975C7"/>
    <w:rsid w:val="005A043B"/>
    <w:rsid w:val="005A0B70"/>
    <w:rsid w:val="005A6516"/>
    <w:rsid w:val="005A65DA"/>
    <w:rsid w:val="005B0436"/>
    <w:rsid w:val="005B33E6"/>
    <w:rsid w:val="005B383F"/>
    <w:rsid w:val="005B63A1"/>
    <w:rsid w:val="005B7B5B"/>
    <w:rsid w:val="005C4E0F"/>
    <w:rsid w:val="005C559A"/>
    <w:rsid w:val="005C5828"/>
    <w:rsid w:val="005C6463"/>
    <w:rsid w:val="005C7881"/>
    <w:rsid w:val="005D36F0"/>
    <w:rsid w:val="005D446B"/>
    <w:rsid w:val="005D5CD3"/>
    <w:rsid w:val="005E1733"/>
    <w:rsid w:val="005E1901"/>
    <w:rsid w:val="005E2412"/>
    <w:rsid w:val="005E27B7"/>
    <w:rsid w:val="005E28B2"/>
    <w:rsid w:val="005E3B11"/>
    <w:rsid w:val="005E6723"/>
    <w:rsid w:val="005E72A6"/>
    <w:rsid w:val="005F1BF4"/>
    <w:rsid w:val="005F469B"/>
    <w:rsid w:val="005F4863"/>
    <w:rsid w:val="005F4C58"/>
    <w:rsid w:val="005F684B"/>
    <w:rsid w:val="005F7D88"/>
    <w:rsid w:val="00600063"/>
    <w:rsid w:val="00604FFA"/>
    <w:rsid w:val="00605D0E"/>
    <w:rsid w:val="0060790A"/>
    <w:rsid w:val="00612833"/>
    <w:rsid w:val="00612DD9"/>
    <w:rsid w:val="00612FF5"/>
    <w:rsid w:val="00616520"/>
    <w:rsid w:val="00616D13"/>
    <w:rsid w:val="006219AA"/>
    <w:rsid w:val="00621BFB"/>
    <w:rsid w:val="00621E4F"/>
    <w:rsid w:val="00621F2F"/>
    <w:rsid w:val="00624051"/>
    <w:rsid w:val="006246DC"/>
    <w:rsid w:val="006257CE"/>
    <w:rsid w:val="006304DB"/>
    <w:rsid w:val="00631437"/>
    <w:rsid w:val="0063398F"/>
    <w:rsid w:val="00633F1D"/>
    <w:rsid w:val="00634284"/>
    <w:rsid w:val="00637375"/>
    <w:rsid w:val="00637CA5"/>
    <w:rsid w:val="00637D50"/>
    <w:rsid w:val="00641DD7"/>
    <w:rsid w:val="0064233E"/>
    <w:rsid w:val="006423A0"/>
    <w:rsid w:val="006427EF"/>
    <w:rsid w:val="00642BAA"/>
    <w:rsid w:val="006433F8"/>
    <w:rsid w:val="006437F9"/>
    <w:rsid w:val="006438E6"/>
    <w:rsid w:val="006478E1"/>
    <w:rsid w:val="006526F3"/>
    <w:rsid w:val="0065581A"/>
    <w:rsid w:val="00655E3B"/>
    <w:rsid w:val="00657769"/>
    <w:rsid w:val="0066024A"/>
    <w:rsid w:val="006613C2"/>
    <w:rsid w:val="00661B07"/>
    <w:rsid w:val="00661C45"/>
    <w:rsid w:val="00662DF7"/>
    <w:rsid w:val="0066316C"/>
    <w:rsid w:val="006658CF"/>
    <w:rsid w:val="0066611A"/>
    <w:rsid w:val="00670B03"/>
    <w:rsid w:val="00670D98"/>
    <w:rsid w:val="0067120D"/>
    <w:rsid w:val="006747CA"/>
    <w:rsid w:val="0067645F"/>
    <w:rsid w:val="006778C1"/>
    <w:rsid w:val="00677C5D"/>
    <w:rsid w:val="00680D30"/>
    <w:rsid w:val="006813B0"/>
    <w:rsid w:val="006822E9"/>
    <w:rsid w:val="00682738"/>
    <w:rsid w:val="006866E0"/>
    <w:rsid w:val="00686833"/>
    <w:rsid w:val="0068690F"/>
    <w:rsid w:val="0068777A"/>
    <w:rsid w:val="006907AC"/>
    <w:rsid w:val="00693D31"/>
    <w:rsid w:val="00694610"/>
    <w:rsid w:val="006957F9"/>
    <w:rsid w:val="006A07AE"/>
    <w:rsid w:val="006A0910"/>
    <w:rsid w:val="006A0D86"/>
    <w:rsid w:val="006A1614"/>
    <w:rsid w:val="006A33BA"/>
    <w:rsid w:val="006A3C24"/>
    <w:rsid w:val="006A4183"/>
    <w:rsid w:val="006A765D"/>
    <w:rsid w:val="006B5365"/>
    <w:rsid w:val="006B5C75"/>
    <w:rsid w:val="006C08EE"/>
    <w:rsid w:val="006C1E25"/>
    <w:rsid w:val="006C3E1C"/>
    <w:rsid w:val="006C425A"/>
    <w:rsid w:val="006C62A2"/>
    <w:rsid w:val="006D0D7C"/>
    <w:rsid w:val="006D150C"/>
    <w:rsid w:val="006D21FE"/>
    <w:rsid w:val="006D4ABA"/>
    <w:rsid w:val="006D4FE1"/>
    <w:rsid w:val="006D5CF9"/>
    <w:rsid w:val="006D637A"/>
    <w:rsid w:val="006D7573"/>
    <w:rsid w:val="006D7CEF"/>
    <w:rsid w:val="006E15B3"/>
    <w:rsid w:val="006E1E2F"/>
    <w:rsid w:val="006E36FC"/>
    <w:rsid w:val="006E3EB7"/>
    <w:rsid w:val="006E524E"/>
    <w:rsid w:val="006E77B2"/>
    <w:rsid w:val="006F0FEC"/>
    <w:rsid w:val="006F1092"/>
    <w:rsid w:val="006F122B"/>
    <w:rsid w:val="006F1E29"/>
    <w:rsid w:val="006F57B3"/>
    <w:rsid w:val="006F70C5"/>
    <w:rsid w:val="00700ED7"/>
    <w:rsid w:val="00700F58"/>
    <w:rsid w:val="00702995"/>
    <w:rsid w:val="00710399"/>
    <w:rsid w:val="00712FA0"/>
    <w:rsid w:val="00713902"/>
    <w:rsid w:val="00715061"/>
    <w:rsid w:val="00715401"/>
    <w:rsid w:val="00715795"/>
    <w:rsid w:val="00715A53"/>
    <w:rsid w:val="00716E25"/>
    <w:rsid w:val="0072089B"/>
    <w:rsid w:val="00723C75"/>
    <w:rsid w:val="00724C99"/>
    <w:rsid w:val="007263C8"/>
    <w:rsid w:val="0072745E"/>
    <w:rsid w:val="00727732"/>
    <w:rsid w:val="00727787"/>
    <w:rsid w:val="0073431D"/>
    <w:rsid w:val="0074244E"/>
    <w:rsid w:val="00742451"/>
    <w:rsid w:val="007510BB"/>
    <w:rsid w:val="00752EE6"/>
    <w:rsid w:val="007541AA"/>
    <w:rsid w:val="0075450D"/>
    <w:rsid w:val="00755116"/>
    <w:rsid w:val="00761DB5"/>
    <w:rsid w:val="00761DC5"/>
    <w:rsid w:val="00762076"/>
    <w:rsid w:val="00762D90"/>
    <w:rsid w:val="00763AA2"/>
    <w:rsid w:val="0076481D"/>
    <w:rsid w:val="0076545C"/>
    <w:rsid w:val="00770BFA"/>
    <w:rsid w:val="007758AA"/>
    <w:rsid w:val="0077621C"/>
    <w:rsid w:val="007766CF"/>
    <w:rsid w:val="00780EF6"/>
    <w:rsid w:val="00781CB3"/>
    <w:rsid w:val="007822A4"/>
    <w:rsid w:val="007843CA"/>
    <w:rsid w:val="00785825"/>
    <w:rsid w:val="00787FC6"/>
    <w:rsid w:val="00791293"/>
    <w:rsid w:val="007931E6"/>
    <w:rsid w:val="007944E9"/>
    <w:rsid w:val="007944EA"/>
    <w:rsid w:val="00794970"/>
    <w:rsid w:val="007A111A"/>
    <w:rsid w:val="007A23DB"/>
    <w:rsid w:val="007A2487"/>
    <w:rsid w:val="007A28EF"/>
    <w:rsid w:val="007A2C96"/>
    <w:rsid w:val="007A6ADC"/>
    <w:rsid w:val="007B2274"/>
    <w:rsid w:val="007B2F43"/>
    <w:rsid w:val="007B6F3D"/>
    <w:rsid w:val="007C1BFD"/>
    <w:rsid w:val="007C28D2"/>
    <w:rsid w:val="007C344E"/>
    <w:rsid w:val="007C47CB"/>
    <w:rsid w:val="007C7554"/>
    <w:rsid w:val="007D17F8"/>
    <w:rsid w:val="007D2DC5"/>
    <w:rsid w:val="007D4469"/>
    <w:rsid w:val="007E0D36"/>
    <w:rsid w:val="007E1583"/>
    <w:rsid w:val="007F162B"/>
    <w:rsid w:val="007F1F91"/>
    <w:rsid w:val="007F2F90"/>
    <w:rsid w:val="007F3420"/>
    <w:rsid w:val="007F43A6"/>
    <w:rsid w:val="007F4728"/>
    <w:rsid w:val="007F56B5"/>
    <w:rsid w:val="007F59E4"/>
    <w:rsid w:val="007F5B27"/>
    <w:rsid w:val="007F6898"/>
    <w:rsid w:val="007F750C"/>
    <w:rsid w:val="00801791"/>
    <w:rsid w:val="00804A8C"/>
    <w:rsid w:val="00804E11"/>
    <w:rsid w:val="00805B0C"/>
    <w:rsid w:val="00806203"/>
    <w:rsid w:val="0080635A"/>
    <w:rsid w:val="008075F3"/>
    <w:rsid w:val="00811DDD"/>
    <w:rsid w:val="00814BC1"/>
    <w:rsid w:val="00816AFF"/>
    <w:rsid w:val="00816CFD"/>
    <w:rsid w:val="00817661"/>
    <w:rsid w:val="00821D42"/>
    <w:rsid w:val="0082224A"/>
    <w:rsid w:val="00822F23"/>
    <w:rsid w:val="00823282"/>
    <w:rsid w:val="00823A52"/>
    <w:rsid w:val="00824725"/>
    <w:rsid w:val="0082536A"/>
    <w:rsid w:val="00825704"/>
    <w:rsid w:val="00825CA7"/>
    <w:rsid w:val="00826157"/>
    <w:rsid w:val="008264A6"/>
    <w:rsid w:val="00827703"/>
    <w:rsid w:val="00827C28"/>
    <w:rsid w:val="00827C5B"/>
    <w:rsid w:val="00832398"/>
    <w:rsid w:val="00832CA6"/>
    <w:rsid w:val="008349ED"/>
    <w:rsid w:val="00837983"/>
    <w:rsid w:val="00840642"/>
    <w:rsid w:val="00840F71"/>
    <w:rsid w:val="00843A94"/>
    <w:rsid w:val="00844CC0"/>
    <w:rsid w:val="00845B56"/>
    <w:rsid w:val="00846AE7"/>
    <w:rsid w:val="00846EBF"/>
    <w:rsid w:val="00855A36"/>
    <w:rsid w:val="00856A14"/>
    <w:rsid w:val="00860A96"/>
    <w:rsid w:val="00861400"/>
    <w:rsid w:val="00866B28"/>
    <w:rsid w:val="00871F05"/>
    <w:rsid w:val="00872891"/>
    <w:rsid w:val="008733BB"/>
    <w:rsid w:val="00881A1E"/>
    <w:rsid w:val="00883861"/>
    <w:rsid w:val="00883B05"/>
    <w:rsid w:val="00887EF5"/>
    <w:rsid w:val="008902E6"/>
    <w:rsid w:val="00890EA8"/>
    <w:rsid w:val="00892B1E"/>
    <w:rsid w:val="00895EE2"/>
    <w:rsid w:val="00896A38"/>
    <w:rsid w:val="008A15C4"/>
    <w:rsid w:val="008A1ACA"/>
    <w:rsid w:val="008A1DD6"/>
    <w:rsid w:val="008A3798"/>
    <w:rsid w:val="008A481B"/>
    <w:rsid w:val="008A7D6A"/>
    <w:rsid w:val="008A7FE4"/>
    <w:rsid w:val="008B1E63"/>
    <w:rsid w:val="008B43CF"/>
    <w:rsid w:val="008B61FA"/>
    <w:rsid w:val="008B6E63"/>
    <w:rsid w:val="008C18D9"/>
    <w:rsid w:val="008C2675"/>
    <w:rsid w:val="008C31BA"/>
    <w:rsid w:val="008C3B00"/>
    <w:rsid w:val="008C4C43"/>
    <w:rsid w:val="008C6896"/>
    <w:rsid w:val="008D1C30"/>
    <w:rsid w:val="008D241B"/>
    <w:rsid w:val="008D4064"/>
    <w:rsid w:val="008D44AD"/>
    <w:rsid w:val="008D5BA2"/>
    <w:rsid w:val="008D6406"/>
    <w:rsid w:val="008E0A80"/>
    <w:rsid w:val="008E695B"/>
    <w:rsid w:val="008F093D"/>
    <w:rsid w:val="008F1562"/>
    <w:rsid w:val="008F74A2"/>
    <w:rsid w:val="008F7FA8"/>
    <w:rsid w:val="00903937"/>
    <w:rsid w:val="00904624"/>
    <w:rsid w:val="009061EF"/>
    <w:rsid w:val="00906560"/>
    <w:rsid w:val="009067A1"/>
    <w:rsid w:val="00907939"/>
    <w:rsid w:val="009102CE"/>
    <w:rsid w:val="00913A0C"/>
    <w:rsid w:val="00922DEF"/>
    <w:rsid w:val="009249E9"/>
    <w:rsid w:val="0092595A"/>
    <w:rsid w:val="00927A79"/>
    <w:rsid w:val="0093042B"/>
    <w:rsid w:val="0093057C"/>
    <w:rsid w:val="00930B2D"/>
    <w:rsid w:val="00933332"/>
    <w:rsid w:val="00933838"/>
    <w:rsid w:val="0093532B"/>
    <w:rsid w:val="00935BAD"/>
    <w:rsid w:val="00940934"/>
    <w:rsid w:val="009433D3"/>
    <w:rsid w:val="00943546"/>
    <w:rsid w:val="00944948"/>
    <w:rsid w:val="00945149"/>
    <w:rsid w:val="0094598B"/>
    <w:rsid w:val="00946D79"/>
    <w:rsid w:val="0095066A"/>
    <w:rsid w:val="00950CBA"/>
    <w:rsid w:val="00950E89"/>
    <w:rsid w:val="00951C20"/>
    <w:rsid w:val="00953832"/>
    <w:rsid w:val="00955051"/>
    <w:rsid w:val="009572C8"/>
    <w:rsid w:val="00960A66"/>
    <w:rsid w:val="00961E41"/>
    <w:rsid w:val="009624EA"/>
    <w:rsid w:val="00962AD5"/>
    <w:rsid w:val="00963C6D"/>
    <w:rsid w:val="009665ED"/>
    <w:rsid w:val="00972B72"/>
    <w:rsid w:val="00973617"/>
    <w:rsid w:val="00973EBF"/>
    <w:rsid w:val="00973F5D"/>
    <w:rsid w:val="009774FC"/>
    <w:rsid w:val="00980588"/>
    <w:rsid w:val="00981134"/>
    <w:rsid w:val="009837AA"/>
    <w:rsid w:val="0098421E"/>
    <w:rsid w:val="009850F6"/>
    <w:rsid w:val="009851BF"/>
    <w:rsid w:val="00987A80"/>
    <w:rsid w:val="009901E5"/>
    <w:rsid w:val="00991594"/>
    <w:rsid w:val="00991A95"/>
    <w:rsid w:val="00994DD0"/>
    <w:rsid w:val="009961C6"/>
    <w:rsid w:val="00996F13"/>
    <w:rsid w:val="009A1CCB"/>
    <w:rsid w:val="009A27FB"/>
    <w:rsid w:val="009A553F"/>
    <w:rsid w:val="009A6A7F"/>
    <w:rsid w:val="009B1F60"/>
    <w:rsid w:val="009B24F4"/>
    <w:rsid w:val="009B4C3E"/>
    <w:rsid w:val="009B4D54"/>
    <w:rsid w:val="009B53ED"/>
    <w:rsid w:val="009C0CB2"/>
    <w:rsid w:val="009C24BA"/>
    <w:rsid w:val="009C29DF"/>
    <w:rsid w:val="009C2D5C"/>
    <w:rsid w:val="009C7153"/>
    <w:rsid w:val="009C764E"/>
    <w:rsid w:val="009D28A1"/>
    <w:rsid w:val="009D3601"/>
    <w:rsid w:val="009D3765"/>
    <w:rsid w:val="009D7348"/>
    <w:rsid w:val="009D7E38"/>
    <w:rsid w:val="009E3308"/>
    <w:rsid w:val="009E380A"/>
    <w:rsid w:val="009E64B2"/>
    <w:rsid w:val="009E65B3"/>
    <w:rsid w:val="009E7B3E"/>
    <w:rsid w:val="009F066C"/>
    <w:rsid w:val="009F1ED3"/>
    <w:rsid w:val="009F2612"/>
    <w:rsid w:val="009F42F7"/>
    <w:rsid w:val="009F4C2A"/>
    <w:rsid w:val="009F52F5"/>
    <w:rsid w:val="00A023FF"/>
    <w:rsid w:val="00A0273D"/>
    <w:rsid w:val="00A06E1D"/>
    <w:rsid w:val="00A10CED"/>
    <w:rsid w:val="00A11DF2"/>
    <w:rsid w:val="00A125B2"/>
    <w:rsid w:val="00A13C37"/>
    <w:rsid w:val="00A14CE5"/>
    <w:rsid w:val="00A15203"/>
    <w:rsid w:val="00A16E89"/>
    <w:rsid w:val="00A21E39"/>
    <w:rsid w:val="00A24685"/>
    <w:rsid w:val="00A345F6"/>
    <w:rsid w:val="00A34644"/>
    <w:rsid w:val="00A363FB"/>
    <w:rsid w:val="00A412B6"/>
    <w:rsid w:val="00A43BD7"/>
    <w:rsid w:val="00A473DD"/>
    <w:rsid w:val="00A51C46"/>
    <w:rsid w:val="00A525BD"/>
    <w:rsid w:val="00A52BF1"/>
    <w:rsid w:val="00A542FF"/>
    <w:rsid w:val="00A54CDF"/>
    <w:rsid w:val="00A57789"/>
    <w:rsid w:val="00A57FC2"/>
    <w:rsid w:val="00A60760"/>
    <w:rsid w:val="00A60928"/>
    <w:rsid w:val="00A60A5F"/>
    <w:rsid w:val="00A62083"/>
    <w:rsid w:val="00A6299E"/>
    <w:rsid w:val="00A62F2D"/>
    <w:rsid w:val="00A70193"/>
    <w:rsid w:val="00A71EFB"/>
    <w:rsid w:val="00A72568"/>
    <w:rsid w:val="00A72BA7"/>
    <w:rsid w:val="00A764D6"/>
    <w:rsid w:val="00A7668B"/>
    <w:rsid w:val="00A80047"/>
    <w:rsid w:val="00A8256A"/>
    <w:rsid w:val="00A82C61"/>
    <w:rsid w:val="00A82D76"/>
    <w:rsid w:val="00A82EED"/>
    <w:rsid w:val="00A84F44"/>
    <w:rsid w:val="00A85EBE"/>
    <w:rsid w:val="00A873D1"/>
    <w:rsid w:val="00A87618"/>
    <w:rsid w:val="00A905A5"/>
    <w:rsid w:val="00A91F1A"/>
    <w:rsid w:val="00A939CB"/>
    <w:rsid w:val="00A93CE6"/>
    <w:rsid w:val="00A94ED5"/>
    <w:rsid w:val="00A959A9"/>
    <w:rsid w:val="00A96965"/>
    <w:rsid w:val="00AA16A4"/>
    <w:rsid w:val="00AA1A25"/>
    <w:rsid w:val="00AA3998"/>
    <w:rsid w:val="00AA54CD"/>
    <w:rsid w:val="00AA63A0"/>
    <w:rsid w:val="00AA6DDC"/>
    <w:rsid w:val="00AB00FE"/>
    <w:rsid w:val="00AB0422"/>
    <w:rsid w:val="00AB30FA"/>
    <w:rsid w:val="00AB6FE0"/>
    <w:rsid w:val="00AC216D"/>
    <w:rsid w:val="00AC2AA2"/>
    <w:rsid w:val="00AC2C05"/>
    <w:rsid w:val="00AC79CB"/>
    <w:rsid w:val="00AC7B84"/>
    <w:rsid w:val="00AD0EEF"/>
    <w:rsid w:val="00AD32D5"/>
    <w:rsid w:val="00AD4150"/>
    <w:rsid w:val="00AD44BB"/>
    <w:rsid w:val="00AD60CF"/>
    <w:rsid w:val="00AD620B"/>
    <w:rsid w:val="00AD657F"/>
    <w:rsid w:val="00AE0B7E"/>
    <w:rsid w:val="00AE1629"/>
    <w:rsid w:val="00AE235D"/>
    <w:rsid w:val="00AE262A"/>
    <w:rsid w:val="00AE397C"/>
    <w:rsid w:val="00AE5117"/>
    <w:rsid w:val="00AE730B"/>
    <w:rsid w:val="00AF04C1"/>
    <w:rsid w:val="00AF20C3"/>
    <w:rsid w:val="00AF35A4"/>
    <w:rsid w:val="00AF59F4"/>
    <w:rsid w:val="00AF6054"/>
    <w:rsid w:val="00AF6102"/>
    <w:rsid w:val="00AF7613"/>
    <w:rsid w:val="00AF7A84"/>
    <w:rsid w:val="00AF7CA5"/>
    <w:rsid w:val="00B01C43"/>
    <w:rsid w:val="00B01DC2"/>
    <w:rsid w:val="00B04950"/>
    <w:rsid w:val="00B0719B"/>
    <w:rsid w:val="00B13386"/>
    <w:rsid w:val="00B14805"/>
    <w:rsid w:val="00B163AC"/>
    <w:rsid w:val="00B1695C"/>
    <w:rsid w:val="00B1769A"/>
    <w:rsid w:val="00B24874"/>
    <w:rsid w:val="00B24B05"/>
    <w:rsid w:val="00B24C1E"/>
    <w:rsid w:val="00B27C92"/>
    <w:rsid w:val="00B312C7"/>
    <w:rsid w:val="00B313F4"/>
    <w:rsid w:val="00B344B4"/>
    <w:rsid w:val="00B34EB4"/>
    <w:rsid w:val="00B34FE8"/>
    <w:rsid w:val="00B36BBF"/>
    <w:rsid w:val="00B41383"/>
    <w:rsid w:val="00B428A3"/>
    <w:rsid w:val="00B42F87"/>
    <w:rsid w:val="00B44C2F"/>
    <w:rsid w:val="00B46CDB"/>
    <w:rsid w:val="00B4721C"/>
    <w:rsid w:val="00B50107"/>
    <w:rsid w:val="00B5111B"/>
    <w:rsid w:val="00B52AAC"/>
    <w:rsid w:val="00B5582B"/>
    <w:rsid w:val="00B55E15"/>
    <w:rsid w:val="00B56209"/>
    <w:rsid w:val="00B56300"/>
    <w:rsid w:val="00B60E69"/>
    <w:rsid w:val="00B6173D"/>
    <w:rsid w:val="00B63A27"/>
    <w:rsid w:val="00B6560C"/>
    <w:rsid w:val="00B65B64"/>
    <w:rsid w:val="00B676B1"/>
    <w:rsid w:val="00B71296"/>
    <w:rsid w:val="00B7174D"/>
    <w:rsid w:val="00B73593"/>
    <w:rsid w:val="00B740EA"/>
    <w:rsid w:val="00B74446"/>
    <w:rsid w:val="00B76BAA"/>
    <w:rsid w:val="00B801F7"/>
    <w:rsid w:val="00B82051"/>
    <w:rsid w:val="00B822FC"/>
    <w:rsid w:val="00B8248D"/>
    <w:rsid w:val="00B827D2"/>
    <w:rsid w:val="00B82CE8"/>
    <w:rsid w:val="00B8604B"/>
    <w:rsid w:val="00B874F0"/>
    <w:rsid w:val="00B8755D"/>
    <w:rsid w:val="00B9050D"/>
    <w:rsid w:val="00B90C77"/>
    <w:rsid w:val="00B90F2B"/>
    <w:rsid w:val="00B92313"/>
    <w:rsid w:val="00B92A37"/>
    <w:rsid w:val="00B96906"/>
    <w:rsid w:val="00BA1354"/>
    <w:rsid w:val="00BA21E2"/>
    <w:rsid w:val="00BA6AC1"/>
    <w:rsid w:val="00BB100D"/>
    <w:rsid w:val="00BB1304"/>
    <w:rsid w:val="00BB30D9"/>
    <w:rsid w:val="00BB451C"/>
    <w:rsid w:val="00BB6091"/>
    <w:rsid w:val="00BB6A1C"/>
    <w:rsid w:val="00BC0EDE"/>
    <w:rsid w:val="00BC47DD"/>
    <w:rsid w:val="00BC579E"/>
    <w:rsid w:val="00BC59CA"/>
    <w:rsid w:val="00BC5F8B"/>
    <w:rsid w:val="00BD1781"/>
    <w:rsid w:val="00BD217C"/>
    <w:rsid w:val="00BD3001"/>
    <w:rsid w:val="00BD3B54"/>
    <w:rsid w:val="00BD4D11"/>
    <w:rsid w:val="00BD541B"/>
    <w:rsid w:val="00BD5A0C"/>
    <w:rsid w:val="00BD639A"/>
    <w:rsid w:val="00BE0379"/>
    <w:rsid w:val="00BE1400"/>
    <w:rsid w:val="00BE17B7"/>
    <w:rsid w:val="00BE2202"/>
    <w:rsid w:val="00BE4FDF"/>
    <w:rsid w:val="00BE53F8"/>
    <w:rsid w:val="00BE578C"/>
    <w:rsid w:val="00BF6706"/>
    <w:rsid w:val="00BF6825"/>
    <w:rsid w:val="00BF7080"/>
    <w:rsid w:val="00BF75B6"/>
    <w:rsid w:val="00BF7ECC"/>
    <w:rsid w:val="00C009CC"/>
    <w:rsid w:val="00C014AE"/>
    <w:rsid w:val="00C03B41"/>
    <w:rsid w:val="00C03C44"/>
    <w:rsid w:val="00C1102B"/>
    <w:rsid w:val="00C11123"/>
    <w:rsid w:val="00C11913"/>
    <w:rsid w:val="00C133C7"/>
    <w:rsid w:val="00C2108E"/>
    <w:rsid w:val="00C21977"/>
    <w:rsid w:val="00C2253C"/>
    <w:rsid w:val="00C22CBA"/>
    <w:rsid w:val="00C23921"/>
    <w:rsid w:val="00C23BA8"/>
    <w:rsid w:val="00C27555"/>
    <w:rsid w:val="00C27914"/>
    <w:rsid w:val="00C30B33"/>
    <w:rsid w:val="00C31879"/>
    <w:rsid w:val="00C32977"/>
    <w:rsid w:val="00C342B7"/>
    <w:rsid w:val="00C3590E"/>
    <w:rsid w:val="00C35D07"/>
    <w:rsid w:val="00C377C9"/>
    <w:rsid w:val="00C45283"/>
    <w:rsid w:val="00C47908"/>
    <w:rsid w:val="00C47C9A"/>
    <w:rsid w:val="00C5190A"/>
    <w:rsid w:val="00C51972"/>
    <w:rsid w:val="00C51E93"/>
    <w:rsid w:val="00C52FCD"/>
    <w:rsid w:val="00C53905"/>
    <w:rsid w:val="00C554AA"/>
    <w:rsid w:val="00C56915"/>
    <w:rsid w:val="00C57007"/>
    <w:rsid w:val="00C6296C"/>
    <w:rsid w:val="00C66AD7"/>
    <w:rsid w:val="00C6747E"/>
    <w:rsid w:val="00C676A2"/>
    <w:rsid w:val="00C67B57"/>
    <w:rsid w:val="00C71D59"/>
    <w:rsid w:val="00C74DAC"/>
    <w:rsid w:val="00C7763D"/>
    <w:rsid w:val="00C77B36"/>
    <w:rsid w:val="00C81EBE"/>
    <w:rsid w:val="00C85C33"/>
    <w:rsid w:val="00C85DC2"/>
    <w:rsid w:val="00C86CF0"/>
    <w:rsid w:val="00C90BFF"/>
    <w:rsid w:val="00C940CB"/>
    <w:rsid w:val="00C94A73"/>
    <w:rsid w:val="00C94F03"/>
    <w:rsid w:val="00C95E83"/>
    <w:rsid w:val="00C9699A"/>
    <w:rsid w:val="00CA009D"/>
    <w:rsid w:val="00CA0B22"/>
    <w:rsid w:val="00CA0EEA"/>
    <w:rsid w:val="00CA5257"/>
    <w:rsid w:val="00CA53C5"/>
    <w:rsid w:val="00CA73FF"/>
    <w:rsid w:val="00CB2D49"/>
    <w:rsid w:val="00CB3A06"/>
    <w:rsid w:val="00CB76B1"/>
    <w:rsid w:val="00CC1086"/>
    <w:rsid w:val="00CC252F"/>
    <w:rsid w:val="00CC325A"/>
    <w:rsid w:val="00CC6826"/>
    <w:rsid w:val="00CD0018"/>
    <w:rsid w:val="00CD25F3"/>
    <w:rsid w:val="00CD3BEA"/>
    <w:rsid w:val="00CD3D25"/>
    <w:rsid w:val="00CD3F51"/>
    <w:rsid w:val="00CD44E3"/>
    <w:rsid w:val="00CD48CF"/>
    <w:rsid w:val="00CD6081"/>
    <w:rsid w:val="00CD6595"/>
    <w:rsid w:val="00CD66B0"/>
    <w:rsid w:val="00CE03F6"/>
    <w:rsid w:val="00CE060C"/>
    <w:rsid w:val="00CE0B40"/>
    <w:rsid w:val="00CE133E"/>
    <w:rsid w:val="00CE16E5"/>
    <w:rsid w:val="00CE3863"/>
    <w:rsid w:val="00CE7CBF"/>
    <w:rsid w:val="00CF0D5D"/>
    <w:rsid w:val="00CF181B"/>
    <w:rsid w:val="00CF2D43"/>
    <w:rsid w:val="00CF3453"/>
    <w:rsid w:val="00CF4063"/>
    <w:rsid w:val="00CF6A35"/>
    <w:rsid w:val="00CF7284"/>
    <w:rsid w:val="00D0298D"/>
    <w:rsid w:val="00D0308B"/>
    <w:rsid w:val="00D03B58"/>
    <w:rsid w:val="00D0437D"/>
    <w:rsid w:val="00D06B67"/>
    <w:rsid w:val="00D0746B"/>
    <w:rsid w:val="00D13DB5"/>
    <w:rsid w:val="00D14DCA"/>
    <w:rsid w:val="00D158F0"/>
    <w:rsid w:val="00D15A9E"/>
    <w:rsid w:val="00D16739"/>
    <w:rsid w:val="00D17514"/>
    <w:rsid w:val="00D23EF9"/>
    <w:rsid w:val="00D255D9"/>
    <w:rsid w:val="00D26868"/>
    <w:rsid w:val="00D27C4B"/>
    <w:rsid w:val="00D32EC4"/>
    <w:rsid w:val="00D33955"/>
    <w:rsid w:val="00D33DF1"/>
    <w:rsid w:val="00D414EE"/>
    <w:rsid w:val="00D42BE0"/>
    <w:rsid w:val="00D440A4"/>
    <w:rsid w:val="00D444F8"/>
    <w:rsid w:val="00D447C6"/>
    <w:rsid w:val="00D45143"/>
    <w:rsid w:val="00D46FDD"/>
    <w:rsid w:val="00D4726A"/>
    <w:rsid w:val="00D502D5"/>
    <w:rsid w:val="00D505A4"/>
    <w:rsid w:val="00D51046"/>
    <w:rsid w:val="00D51CB6"/>
    <w:rsid w:val="00D522AC"/>
    <w:rsid w:val="00D5536B"/>
    <w:rsid w:val="00D57C66"/>
    <w:rsid w:val="00D57FD2"/>
    <w:rsid w:val="00D63D27"/>
    <w:rsid w:val="00D646F8"/>
    <w:rsid w:val="00D6566F"/>
    <w:rsid w:val="00D65C0B"/>
    <w:rsid w:val="00D6778A"/>
    <w:rsid w:val="00D71574"/>
    <w:rsid w:val="00D71CC0"/>
    <w:rsid w:val="00D74F69"/>
    <w:rsid w:val="00D75A4F"/>
    <w:rsid w:val="00D8241F"/>
    <w:rsid w:val="00D82852"/>
    <w:rsid w:val="00D831B3"/>
    <w:rsid w:val="00D835EA"/>
    <w:rsid w:val="00D843C8"/>
    <w:rsid w:val="00D90594"/>
    <w:rsid w:val="00D91FA9"/>
    <w:rsid w:val="00D93D8C"/>
    <w:rsid w:val="00D94450"/>
    <w:rsid w:val="00D959DC"/>
    <w:rsid w:val="00D95A9C"/>
    <w:rsid w:val="00D97F63"/>
    <w:rsid w:val="00DA4F08"/>
    <w:rsid w:val="00DA5161"/>
    <w:rsid w:val="00DA5919"/>
    <w:rsid w:val="00DA5ADC"/>
    <w:rsid w:val="00DA6323"/>
    <w:rsid w:val="00DA7358"/>
    <w:rsid w:val="00DB07BB"/>
    <w:rsid w:val="00DB0991"/>
    <w:rsid w:val="00DB12A8"/>
    <w:rsid w:val="00DB7874"/>
    <w:rsid w:val="00DB7B99"/>
    <w:rsid w:val="00DC1D57"/>
    <w:rsid w:val="00DC2D54"/>
    <w:rsid w:val="00DC36B5"/>
    <w:rsid w:val="00DC39B4"/>
    <w:rsid w:val="00DC6476"/>
    <w:rsid w:val="00DC74B6"/>
    <w:rsid w:val="00DD10BF"/>
    <w:rsid w:val="00DD1611"/>
    <w:rsid w:val="00DD5E4A"/>
    <w:rsid w:val="00DD5ED9"/>
    <w:rsid w:val="00DD704C"/>
    <w:rsid w:val="00DD72F5"/>
    <w:rsid w:val="00DD7578"/>
    <w:rsid w:val="00DD7DE5"/>
    <w:rsid w:val="00DE086F"/>
    <w:rsid w:val="00DE3125"/>
    <w:rsid w:val="00DE348F"/>
    <w:rsid w:val="00DE713D"/>
    <w:rsid w:val="00DF032E"/>
    <w:rsid w:val="00DF144D"/>
    <w:rsid w:val="00DF174C"/>
    <w:rsid w:val="00DF41BA"/>
    <w:rsid w:val="00DF4B81"/>
    <w:rsid w:val="00DF691F"/>
    <w:rsid w:val="00DF6C02"/>
    <w:rsid w:val="00E032EE"/>
    <w:rsid w:val="00E03FDA"/>
    <w:rsid w:val="00E047B2"/>
    <w:rsid w:val="00E06CB4"/>
    <w:rsid w:val="00E12CF1"/>
    <w:rsid w:val="00E12E55"/>
    <w:rsid w:val="00E13150"/>
    <w:rsid w:val="00E13FF8"/>
    <w:rsid w:val="00E1536B"/>
    <w:rsid w:val="00E15540"/>
    <w:rsid w:val="00E16A2F"/>
    <w:rsid w:val="00E20868"/>
    <w:rsid w:val="00E22D72"/>
    <w:rsid w:val="00E25841"/>
    <w:rsid w:val="00E25FB9"/>
    <w:rsid w:val="00E26D5D"/>
    <w:rsid w:val="00E27EF6"/>
    <w:rsid w:val="00E31C55"/>
    <w:rsid w:val="00E32B2A"/>
    <w:rsid w:val="00E32E7D"/>
    <w:rsid w:val="00E349A4"/>
    <w:rsid w:val="00E372E2"/>
    <w:rsid w:val="00E407FF"/>
    <w:rsid w:val="00E432CE"/>
    <w:rsid w:val="00E43EB8"/>
    <w:rsid w:val="00E462FF"/>
    <w:rsid w:val="00E52174"/>
    <w:rsid w:val="00E5271B"/>
    <w:rsid w:val="00E55A88"/>
    <w:rsid w:val="00E6062D"/>
    <w:rsid w:val="00E60BF3"/>
    <w:rsid w:val="00E60D9E"/>
    <w:rsid w:val="00E641B3"/>
    <w:rsid w:val="00E6448A"/>
    <w:rsid w:val="00E648F2"/>
    <w:rsid w:val="00E670FB"/>
    <w:rsid w:val="00E67490"/>
    <w:rsid w:val="00E72ADE"/>
    <w:rsid w:val="00E72F7F"/>
    <w:rsid w:val="00E762E1"/>
    <w:rsid w:val="00E77307"/>
    <w:rsid w:val="00E82D5E"/>
    <w:rsid w:val="00E83B05"/>
    <w:rsid w:val="00E86660"/>
    <w:rsid w:val="00E907D7"/>
    <w:rsid w:val="00E9128C"/>
    <w:rsid w:val="00E92105"/>
    <w:rsid w:val="00E92995"/>
    <w:rsid w:val="00E92C8D"/>
    <w:rsid w:val="00E92F43"/>
    <w:rsid w:val="00E93130"/>
    <w:rsid w:val="00E94D12"/>
    <w:rsid w:val="00E94D81"/>
    <w:rsid w:val="00E953F0"/>
    <w:rsid w:val="00E95715"/>
    <w:rsid w:val="00E95FBB"/>
    <w:rsid w:val="00E965E2"/>
    <w:rsid w:val="00E97AD7"/>
    <w:rsid w:val="00EA1D44"/>
    <w:rsid w:val="00EA1DAC"/>
    <w:rsid w:val="00EA54C9"/>
    <w:rsid w:val="00EA64CC"/>
    <w:rsid w:val="00EA7A1F"/>
    <w:rsid w:val="00EB09AB"/>
    <w:rsid w:val="00EB2EF8"/>
    <w:rsid w:val="00EB40B6"/>
    <w:rsid w:val="00EB474F"/>
    <w:rsid w:val="00EB59F5"/>
    <w:rsid w:val="00EB633B"/>
    <w:rsid w:val="00EB7270"/>
    <w:rsid w:val="00EB753D"/>
    <w:rsid w:val="00EB7CB5"/>
    <w:rsid w:val="00EC1C2F"/>
    <w:rsid w:val="00EC2086"/>
    <w:rsid w:val="00EC2E6F"/>
    <w:rsid w:val="00EC42BA"/>
    <w:rsid w:val="00EC6953"/>
    <w:rsid w:val="00ED3428"/>
    <w:rsid w:val="00ED403E"/>
    <w:rsid w:val="00ED56D0"/>
    <w:rsid w:val="00ED5E21"/>
    <w:rsid w:val="00ED7377"/>
    <w:rsid w:val="00ED7945"/>
    <w:rsid w:val="00EE0DC4"/>
    <w:rsid w:val="00EE129C"/>
    <w:rsid w:val="00EE149A"/>
    <w:rsid w:val="00EE22BD"/>
    <w:rsid w:val="00EE25A8"/>
    <w:rsid w:val="00EE26CF"/>
    <w:rsid w:val="00EE4F30"/>
    <w:rsid w:val="00EE55AE"/>
    <w:rsid w:val="00EE5A08"/>
    <w:rsid w:val="00EE701B"/>
    <w:rsid w:val="00EE7F3F"/>
    <w:rsid w:val="00EF10AF"/>
    <w:rsid w:val="00EF1483"/>
    <w:rsid w:val="00EF18BA"/>
    <w:rsid w:val="00EF24A6"/>
    <w:rsid w:val="00EF426F"/>
    <w:rsid w:val="00EF44C9"/>
    <w:rsid w:val="00EF4565"/>
    <w:rsid w:val="00EF6B3B"/>
    <w:rsid w:val="00EF75AA"/>
    <w:rsid w:val="00F040AA"/>
    <w:rsid w:val="00F042AC"/>
    <w:rsid w:val="00F0714F"/>
    <w:rsid w:val="00F10696"/>
    <w:rsid w:val="00F108E4"/>
    <w:rsid w:val="00F10EDC"/>
    <w:rsid w:val="00F113C4"/>
    <w:rsid w:val="00F157BB"/>
    <w:rsid w:val="00F15A5C"/>
    <w:rsid w:val="00F17DE3"/>
    <w:rsid w:val="00F20B1F"/>
    <w:rsid w:val="00F217C7"/>
    <w:rsid w:val="00F22EE7"/>
    <w:rsid w:val="00F25C15"/>
    <w:rsid w:val="00F27CDB"/>
    <w:rsid w:val="00F31A85"/>
    <w:rsid w:val="00F333B9"/>
    <w:rsid w:val="00F37DF6"/>
    <w:rsid w:val="00F401FB"/>
    <w:rsid w:val="00F43ECE"/>
    <w:rsid w:val="00F44CAF"/>
    <w:rsid w:val="00F50C19"/>
    <w:rsid w:val="00F5261A"/>
    <w:rsid w:val="00F54997"/>
    <w:rsid w:val="00F554EF"/>
    <w:rsid w:val="00F57487"/>
    <w:rsid w:val="00F579F5"/>
    <w:rsid w:val="00F60263"/>
    <w:rsid w:val="00F60F45"/>
    <w:rsid w:val="00F61C74"/>
    <w:rsid w:val="00F67F37"/>
    <w:rsid w:val="00F7093E"/>
    <w:rsid w:val="00F743ED"/>
    <w:rsid w:val="00F75C59"/>
    <w:rsid w:val="00F773FD"/>
    <w:rsid w:val="00F81F56"/>
    <w:rsid w:val="00F83F84"/>
    <w:rsid w:val="00F9147F"/>
    <w:rsid w:val="00F91D3D"/>
    <w:rsid w:val="00F93B98"/>
    <w:rsid w:val="00F93C62"/>
    <w:rsid w:val="00F93E6B"/>
    <w:rsid w:val="00F97C47"/>
    <w:rsid w:val="00FA05E6"/>
    <w:rsid w:val="00FA1DCA"/>
    <w:rsid w:val="00FA24B8"/>
    <w:rsid w:val="00FA320F"/>
    <w:rsid w:val="00FA3539"/>
    <w:rsid w:val="00FA41FF"/>
    <w:rsid w:val="00FA45EB"/>
    <w:rsid w:val="00FA59AD"/>
    <w:rsid w:val="00FA59DC"/>
    <w:rsid w:val="00FB01A6"/>
    <w:rsid w:val="00FB1F3E"/>
    <w:rsid w:val="00FB2DEC"/>
    <w:rsid w:val="00FB31E5"/>
    <w:rsid w:val="00FB5402"/>
    <w:rsid w:val="00FB5753"/>
    <w:rsid w:val="00FB6167"/>
    <w:rsid w:val="00FB78DE"/>
    <w:rsid w:val="00FC03B2"/>
    <w:rsid w:val="00FC1008"/>
    <w:rsid w:val="00FC13BD"/>
    <w:rsid w:val="00FC1674"/>
    <w:rsid w:val="00FC1A3B"/>
    <w:rsid w:val="00FC30DE"/>
    <w:rsid w:val="00FC549F"/>
    <w:rsid w:val="00FC5E28"/>
    <w:rsid w:val="00FC7CBB"/>
    <w:rsid w:val="00FD0F30"/>
    <w:rsid w:val="00FD108E"/>
    <w:rsid w:val="00FD50C2"/>
    <w:rsid w:val="00FE1810"/>
    <w:rsid w:val="00FE1BA9"/>
    <w:rsid w:val="00FE2AD6"/>
    <w:rsid w:val="00FF1722"/>
    <w:rsid w:val="00FF2C33"/>
    <w:rsid w:val="00FF2CAD"/>
    <w:rsid w:val="00FF3283"/>
    <w:rsid w:val="00FF5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1DD344A"/>
  <w15:docId w15:val="{3B455832-0EBB-4249-A8CA-FFDD4D7E6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D26868"/>
    <w:pPr>
      <w:keepNext/>
      <w:jc w:val="both"/>
      <w:outlineLvl w:val="0"/>
    </w:pPr>
    <w:rPr>
      <w:rFonts w:cs="Times New Roman"/>
      <w:b/>
      <w:szCs w:val="20"/>
      <w:u w:val="single"/>
    </w:rPr>
  </w:style>
  <w:style w:type="paragraph" w:styleId="Heading3">
    <w:name w:val="heading 3"/>
    <w:basedOn w:val="Normal"/>
    <w:next w:val="Normal"/>
    <w:link w:val="Heading3Char"/>
    <w:qFormat/>
    <w:rsid w:val="00D26868"/>
    <w:pPr>
      <w:keepNext/>
      <w:ind w:left="2160" w:hanging="2160"/>
      <w:jc w:val="both"/>
      <w:outlineLvl w:val="2"/>
    </w:pPr>
    <w:rPr>
      <w:rFont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6868"/>
    <w:rPr>
      <w:rFonts w:cs="Times New Roman"/>
      <w:b/>
      <w:szCs w:val="20"/>
      <w:u w:val="single"/>
    </w:rPr>
  </w:style>
  <w:style w:type="character" w:customStyle="1" w:styleId="Heading3Char">
    <w:name w:val="Heading 3 Char"/>
    <w:basedOn w:val="DefaultParagraphFont"/>
    <w:link w:val="Heading3"/>
    <w:rsid w:val="00D26868"/>
    <w:rPr>
      <w:rFonts w:cs="Times New Roman"/>
      <w:b/>
      <w:szCs w:val="20"/>
    </w:rPr>
  </w:style>
  <w:style w:type="numbering" w:customStyle="1" w:styleId="NoList1">
    <w:name w:val="No List1"/>
    <w:next w:val="NoList"/>
    <w:uiPriority w:val="99"/>
    <w:semiHidden/>
    <w:unhideWhenUsed/>
    <w:rsid w:val="00D26868"/>
  </w:style>
  <w:style w:type="paragraph" w:styleId="Header">
    <w:name w:val="header"/>
    <w:basedOn w:val="Normal"/>
    <w:link w:val="HeaderChar"/>
    <w:uiPriority w:val="99"/>
    <w:rsid w:val="00D26868"/>
    <w:pPr>
      <w:tabs>
        <w:tab w:val="center" w:pos="4153"/>
        <w:tab w:val="right" w:pos="8306"/>
      </w:tabs>
    </w:pPr>
    <w:rPr>
      <w:rFonts w:cs="Times New Roman"/>
      <w:szCs w:val="20"/>
    </w:rPr>
  </w:style>
  <w:style w:type="character" w:customStyle="1" w:styleId="HeaderChar">
    <w:name w:val="Header Char"/>
    <w:basedOn w:val="DefaultParagraphFont"/>
    <w:link w:val="Header"/>
    <w:uiPriority w:val="99"/>
    <w:rsid w:val="00D26868"/>
    <w:rPr>
      <w:rFonts w:cs="Times New Roman"/>
      <w:szCs w:val="20"/>
    </w:rPr>
  </w:style>
  <w:style w:type="paragraph" w:styleId="Footer">
    <w:name w:val="footer"/>
    <w:basedOn w:val="Normal"/>
    <w:link w:val="FooterChar"/>
    <w:uiPriority w:val="99"/>
    <w:rsid w:val="00D26868"/>
    <w:pPr>
      <w:tabs>
        <w:tab w:val="center" w:pos="4153"/>
        <w:tab w:val="right" w:pos="8306"/>
      </w:tabs>
    </w:pPr>
    <w:rPr>
      <w:rFonts w:cs="Times New Roman"/>
      <w:sz w:val="16"/>
      <w:szCs w:val="20"/>
    </w:rPr>
  </w:style>
  <w:style w:type="character" w:customStyle="1" w:styleId="FooterChar">
    <w:name w:val="Footer Char"/>
    <w:basedOn w:val="DefaultParagraphFont"/>
    <w:link w:val="Footer"/>
    <w:uiPriority w:val="99"/>
    <w:rsid w:val="00D26868"/>
    <w:rPr>
      <w:rFonts w:cs="Times New Roman"/>
      <w:sz w:val="16"/>
      <w:szCs w:val="20"/>
    </w:rPr>
  </w:style>
  <w:style w:type="paragraph" w:styleId="BodyTextIndent">
    <w:name w:val="Body Text Indent"/>
    <w:basedOn w:val="Normal"/>
    <w:link w:val="BodyTextIndentChar"/>
    <w:rsid w:val="00D26868"/>
    <w:pPr>
      <w:ind w:left="720" w:hanging="720"/>
      <w:jc w:val="both"/>
    </w:pPr>
    <w:rPr>
      <w:rFonts w:cs="Times New Roman"/>
      <w:szCs w:val="20"/>
    </w:rPr>
  </w:style>
  <w:style w:type="character" w:customStyle="1" w:styleId="BodyTextIndentChar">
    <w:name w:val="Body Text Indent Char"/>
    <w:basedOn w:val="DefaultParagraphFont"/>
    <w:link w:val="BodyTextIndent"/>
    <w:rsid w:val="00D26868"/>
    <w:rPr>
      <w:rFonts w:cs="Times New Roman"/>
      <w:szCs w:val="20"/>
    </w:rPr>
  </w:style>
  <w:style w:type="character" w:styleId="PageNumber">
    <w:name w:val="page number"/>
    <w:basedOn w:val="DefaultParagraphFont"/>
    <w:rsid w:val="00D26868"/>
  </w:style>
  <w:style w:type="character" w:styleId="Hyperlink">
    <w:name w:val="Hyperlink"/>
    <w:rsid w:val="00D26868"/>
    <w:rPr>
      <w:color w:val="0000FF"/>
      <w:u w:val="single"/>
    </w:rPr>
  </w:style>
  <w:style w:type="paragraph" w:styleId="ListParagraph">
    <w:name w:val="List Paragraph"/>
    <w:aliases w:val="All text list Paragraph,Report NORMAL,Recommendatio,F5 List Paragraph,List Paragraph2,MAIN CONTENT,List Paragraph12,Dot pt,List Paragraph1,Colorful List - Accent 11,No Spacing1,List Paragraph Char Char Char,Indicator Text,Numbered Para 1"/>
    <w:basedOn w:val="Normal"/>
    <w:link w:val="ListParagraphChar"/>
    <w:uiPriority w:val="34"/>
    <w:qFormat/>
    <w:rsid w:val="00D26868"/>
    <w:pPr>
      <w:spacing w:after="200" w:line="276" w:lineRule="auto"/>
      <w:ind w:left="720"/>
      <w:contextualSpacing/>
    </w:pPr>
    <w:rPr>
      <w:rFonts w:ascii="Calibri" w:hAnsi="Calibri" w:cs="Times New Roman"/>
    </w:rPr>
  </w:style>
  <w:style w:type="character" w:customStyle="1" w:styleId="ListParagraphChar">
    <w:name w:val="List Paragraph Char"/>
    <w:aliases w:val="All text list Paragraph Char,Report NORMAL Char,Recommendatio Char,F5 List Paragraph Char,List Paragraph2 Char,MAIN CONTENT Char,List Paragraph12 Char,Dot pt Char,List Paragraph1 Char,Colorful List - Accent 11 Char,No Spacing1 Char"/>
    <w:link w:val="ListParagraph"/>
    <w:uiPriority w:val="34"/>
    <w:qFormat/>
    <w:locked/>
    <w:rsid w:val="00D26868"/>
    <w:rPr>
      <w:rFonts w:ascii="Calibri" w:hAnsi="Calibri" w:cs="Times New Roman"/>
    </w:rPr>
  </w:style>
  <w:style w:type="paragraph" w:styleId="NormalWeb">
    <w:name w:val="Normal (Web)"/>
    <w:basedOn w:val="Normal"/>
    <w:uiPriority w:val="99"/>
    <w:unhideWhenUsed/>
    <w:rsid w:val="00D26868"/>
    <w:pPr>
      <w:spacing w:before="100" w:beforeAutospacing="1" w:after="100" w:afterAutospacing="1"/>
    </w:pPr>
    <w:rPr>
      <w:rFonts w:ascii="Times New Roman" w:eastAsia="Calibri" w:hAnsi="Times New Roman" w:cs="Times New Roman"/>
      <w:sz w:val="24"/>
      <w:szCs w:val="24"/>
    </w:rPr>
  </w:style>
  <w:style w:type="paragraph" w:styleId="NoSpacing">
    <w:name w:val="No Spacing"/>
    <w:uiPriority w:val="1"/>
    <w:qFormat/>
    <w:rsid w:val="00D26868"/>
    <w:rPr>
      <w:rFonts w:ascii="Calibri" w:hAnsi="Calibri" w:cs="Times New Roman"/>
    </w:rPr>
  </w:style>
  <w:style w:type="paragraph" w:styleId="BalloonText">
    <w:name w:val="Balloon Text"/>
    <w:basedOn w:val="Normal"/>
    <w:link w:val="BalloonTextChar"/>
    <w:uiPriority w:val="99"/>
    <w:semiHidden/>
    <w:unhideWhenUsed/>
    <w:rsid w:val="00D26868"/>
    <w:rPr>
      <w:rFonts w:ascii="Tahoma" w:hAnsi="Tahoma" w:cs="Tahoma"/>
      <w:sz w:val="16"/>
      <w:szCs w:val="16"/>
    </w:rPr>
  </w:style>
  <w:style w:type="character" w:customStyle="1" w:styleId="BalloonTextChar">
    <w:name w:val="Balloon Text Char"/>
    <w:basedOn w:val="DefaultParagraphFont"/>
    <w:link w:val="BalloonText"/>
    <w:uiPriority w:val="99"/>
    <w:semiHidden/>
    <w:rsid w:val="00D26868"/>
    <w:rPr>
      <w:rFonts w:ascii="Tahoma" w:hAnsi="Tahoma" w:cs="Tahoma"/>
      <w:sz w:val="16"/>
      <w:szCs w:val="16"/>
    </w:rPr>
  </w:style>
  <w:style w:type="table" w:styleId="TableGrid">
    <w:name w:val="Table Grid"/>
    <w:basedOn w:val="TableNormal"/>
    <w:rsid w:val="00062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01F1D"/>
    <w:rPr>
      <w:b/>
      <w:bCs/>
    </w:rPr>
  </w:style>
  <w:style w:type="character" w:styleId="CommentReference">
    <w:name w:val="annotation reference"/>
    <w:basedOn w:val="DefaultParagraphFont"/>
    <w:uiPriority w:val="99"/>
    <w:semiHidden/>
    <w:unhideWhenUsed/>
    <w:rsid w:val="009D3765"/>
    <w:rPr>
      <w:sz w:val="16"/>
      <w:szCs w:val="16"/>
    </w:rPr>
  </w:style>
  <w:style w:type="paragraph" w:styleId="CommentText">
    <w:name w:val="annotation text"/>
    <w:basedOn w:val="Normal"/>
    <w:link w:val="CommentTextChar"/>
    <w:uiPriority w:val="99"/>
    <w:semiHidden/>
    <w:unhideWhenUsed/>
    <w:rsid w:val="009D3765"/>
    <w:rPr>
      <w:sz w:val="20"/>
      <w:szCs w:val="20"/>
    </w:rPr>
  </w:style>
  <w:style w:type="character" w:customStyle="1" w:styleId="CommentTextChar">
    <w:name w:val="Comment Text Char"/>
    <w:basedOn w:val="DefaultParagraphFont"/>
    <w:link w:val="CommentText"/>
    <w:uiPriority w:val="99"/>
    <w:semiHidden/>
    <w:rsid w:val="009D3765"/>
    <w:rPr>
      <w:sz w:val="20"/>
      <w:szCs w:val="20"/>
    </w:rPr>
  </w:style>
  <w:style w:type="paragraph" w:styleId="CommentSubject">
    <w:name w:val="annotation subject"/>
    <w:basedOn w:val="CommentText"/>
    <w:next w:val="CommentText"/>
    <w:link w:val="CommentSubjectChar"/>
    <w:uiPriority w:val="99"/>
    <w:semiHidden/>
    <w:unhideWhenUsed/>
    <w:rsid w:val="00B01C43"/>
    <w:rPr>
      <w:b/>
      <w:bCs/>
    </w:rPr>
  </w:style>
  <w:style w:type="character" w:customStyle="1" w:styleId="CommentSubjectChar">
    <w:name w:val="Comment Subject Char"/>
    <w:basedOn w:val="CommentTextChar"/>
    <w:link w:val="CommentSubject"/>
    <w:uiPriority w:val="99"/>
    <w:semiHidden/>
    <w:rsid w:val="00B01C43"/>
    <w:rPr>
      <w:b/>
      <w:bCs/>
      <w:sz w:val="20"/>
      <w:szCs w:val="20"/>
    </w:rPr>
  </w:style>
  <w:style w:type="paragraph" w:styleId="Caption">
    <w:name w:val="caption"/>
    <w:basedOn w:val="Normal"/>
    <w:next w:val="Normal"/>
    <w:uiPriority w:val="35"/>
    <w:unhideWhenUsed/>
    <w:qFormat/>
    <w:rsid w:val="00315E48"/>
    <w:pPr>
      <w:spacing w:after="200"/>
    </w:pPr>
    <w:rPr>
      <w:i/>
      <w:iCs/>
      <w:color w:val="335B74" w:themeColor="text2"/>
      <w:sz w:val="18"/>
      <w:szCs w:val="18"/>
    </w:rPr>
  </w:style>
  <w:style w:type="paragraph" w:customStyle="1" w:styleId="Default">
    <w:name w:val="Default"/>
    <w:rsid w:val="00906560"/>
    <w:pPr>
      <w:autoSpaceDE w:val="0"/>
      <w:autoSpaceDN w:val="0"/>
      <w:adjustRightInd w:val="0"/>
    </w:pPr>
    <w:rPr>
      <w:rFonts w:ascii="Calibri" w:hAnsi="Calibri" w:cs="Calibri"/>
      <w:color w:val="000000"/>
      <w:sz w:val="24"/>
      <w:szCs w:val="24"/>
    </w:rPr>
  </w:style>
  <w:style w:type="table" w:styleId="GridTable5Dark-Accent1">
    <w:name w:val="Grid Table 5 Dark Accent 1"/>
    <w:basedOn w:val="TableNormal"/>
    <w:uiPriority w:val="50"/>
    <w:rsid w:val="002F026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AS-T04-Tabletext">
    <w:name w:val="AS-T04-Table text"/>
    <w:basedOn w:val="Normal"/>
    <w:qFormat/>
    <w:rsid w:val="00E762E1"/>
    <w:pPr>
      <w:spacing w:before="120" w:after="120"/>
    </w:pPr>
    <w:rPr>
      <w:rFonts w:cs="Times New Roman"/>
      <w:color w:val="335B74" w:themeColor="text2"/>
      <w:sz w:val="20"/>
      <w:szCs w:val="20"/>
    </w:rPr>
  </w:style>
  <w:style w:type="character" w:customStyle="1" w:styleId="AS-C00-Normalcharacter">
    <w:name w:val="AS-C00-Normal character"/>
    <w:uiPriority w:val="1"/>
    <w:qFormat/>
    <w:rsid w:val="00E762E1"/>
  </w:style>
  <w:style w:type="character" w:styleId="PlaceholderText">
    <w:name w:val="Placeholder Text"/>
    <w:basedOn w:val="DefaultParagraphFont"/>
    <w:uiPriority w:val="99"/>
    <w:semiHidden/>
    <w:rsid w:val="00C30B33"/>
    <w:rPr>
      <w:color w:val="808080"/>
    </w:rPr>
  </w:style>
  <w:style w:type="character" w:styleId="Emphasis">
    <w:name w:val="Emphasis"/>
    <w:basedOn w:val="DefaultParagraphFont"/>
    <w:uiPriority w:val="20"/>
    <w:qFormat/>
    <w:rsid w:val="00125A70"/>
    <w:rPr>
      <w:i/>
      <w:iCs/>
    </w:rPr>
  </w:style>
  <w:style w:type="paragraph" w:styleId="Revision">
    <w:name w:val="Revision"/>
    <w:hidden/>
    <w:uiPriority w:val="99"/>
    <w:semiHidden/>
    <w:rsid w:val="00B50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07">
      <w:bodyDiv w:val="1"/>
      <w:marLeft w:val="0"/>
      <w:marRight w:val="0"/>
      <w:marTop w:val="0"/>
      <w:marBottom w:val="0"/>
      <w:divBdr>
        <w:top w:val="none" w:sz="0" w:space="0" w:color="auto"/>
        <w:left w:val="none" w:sz="0" w:space="0" w:color="auto"/>
        <w:bottom w:val="none" w:sz="0" w:space="0" w:color="auto"/>
        <w:right w:val="none" w:sz="0" w:space="0" w:color="auto"/>
      </w:divBdr>
    </w:div>
    <w:div w:id="200679542">
      <w:bodyDiv w:val="1"/>
      <w:marLeft w:val="0"/>
      <w:marRight w:val="0"/>
      <w:marTop w:val="0"/>
      <w:marBottom w:val="0"/>
      <w:divBdr>
        <w:top w:val="none" w:sz="0" w:space="0" w:color="auto"/>
        <w:left w:val="none" w:sz="0" w:space="0" w:color="auto"/>
        <w:bottom w:val="none" w:sz="0" w:space="0" w:color="auto"/>
        <w:right w:val="none" w:sz="0" w:space="0" w:color="auto"/>
      </w:divBdr>
      <w:divsChild>
        <w:div w:id="702486580">
          <w:marLeft w:val="0"/>
          <w:marRight w:val="0"/>
          <w:marTop w:val="0"/>
          <w:marBottom w:val="0"/>
          <w:divBdr>
            <w:top w:val="none" w:sz="0" w:space="0" w:color="auto"/>
            <w:left w:val="none" w:sz="0" w:space="0" w:color="auto"/>
            <w:bottom w:val="none" w:sz="0" w:space="0" w:color="auto"/>
            <w:right w:val="none" w:sz="0" w:space="0" w:color="auto"/>
          </w:divBdr>
          <w:divsChild>
            <w:div w:id="261452052">
              <w:marLeft w:val="0"/>
              <w:marRight w:val="0"/>
              <w:marTop w:val="0"/>
              <w:marBottom w:val="450"/>
              <w:divBdr>
                <w:top w:val="none" w:sz="0" w:space="0" w:color="auto"/>
                <w:left w:val="none" w:sz="0" w:space="0" w:color="auto"/>
                <w:bottom w:val="none" w:sz="0" w:space="0" w:color="auto"/>
                <w:right w:val="none" w:sz="0" w:space="0" w:color="auto"/>
              </w:divBdr>
              <w:divsChild>
                <w:div w:id="20202338">
                  <w:marLeft w:val="0"/>
                  <w:marRight w:val="0"/>
                  <w:marTop w:val="0"/>
                  <w:marBottom w:val="0"/>
                  <w:divBdr>
                    <w:top w:val="none" w:sz="0" w:space="0" w:color="auto"/>
                    <w:left w:val="none" w:sz="0" w:space="0" w:color="auto"/>
                    <w:bottom w:val="none" w:sz="0" w:space="0" w:color="auto"/>
                    <w:right w:val="none" w:sz="0" w:space="0" w:color="auto"/>
                  </w:divBdr>
                  <w:divsChild>
                    <w:div w:id="540093676">
                      <w:marLeft w:val="0"/>
                      <w:marRight w:val="0"/>
                      <w:marTop w:val="0"/>
                      <w:marBottom w:val="0"/>
                      <w:divBdr>
                        <w:top w:val="none" w:sz="0" w:space="0" w:color="auto"/>
                        <w:left w:val="none" w:sz="0" w:space="0" w:color="auto"/>
                        <w:bottom w:val="none" w:sz="0" w:space="0" w:color="auto"/>
                        <w:right w:val="none" w:sz="0" w:space="0" w:color="auto"/>
                      </w:divBdr>
                      <w:divsChild>
                        <w:div w:id="1028917276">
                          <w:marLeft w:val="0"/>
                          <w:marRight w:val="0"/>
                          <w:marTop w:val="0"/>
                          <w:marBottom w:val="0"/>
                          <w:divBdr>
                            <w:top w:val="none" w:sz="0" w:space="0" w:color="auto"/>
                            <w:left w:val="none" w:sz="0" w:space="0" w:color="auto"/>
                            <w:bottom w:val="none" w:sz="0" w:space="0" w:color="auto"/>
                            <w:right w:val="none" w:sz="0" w:space="0" w:color="auto"/>
                          </w:divBdr>
                          <w:divsChild>
                            <w:div w:id="1032223144">
                              <w:marLeft w:val="0"/>
                              <w:marRight w:val="0"/>
                              <w:marTop w:val="0"/>
                              <w:marBottom w:val="0"/>
                              <w:divBdr>
                                <w:top w:val="none" w:sz="0" w:space="0" w:color="auto"/>
                                <w:left w:val="none" w:sz="0" w:space="0" w:color="auto"/>
                                <w:bottom w:val="none" w:sz="0" w:space="0" w:color="auto"/>
                                <w:right w:val="none" w:sz="0" w:space="0" w:color="auto"/>
                              </w:divBdr>
                              <w:divsChild>
                                <w:div w:id="826827291">
                                  <w:marLeft w:val="0"/>
                                  <w:marRight w:val="0"/>
                                  <w:marTop w:val="0"/>
                                  <w:marBottom w:val="0"/>
                                  <w:divBdr>
                                    <w:top w:val="none" w:sz="0" w:space="0" w:color="auto"/>
                                    <w:left w:val="none" w:sz="0" w:space="0" w:color="auto"/>
                                    <w:bottom w:val="none" w:sz="0" w:space="0" w:color="auto"/>
                                    <w:right w:val="none" w:sz="0" w:space="0" w:color="auto"/>
                                  </w:divBdr>
                                  <w:divsChild>
                                    <w:div w:id="308291141">
                                      <w:marLeft w:val="0"/>
                                      <w:marRight w:val="0"/>
                                      <w:marTop w:val="0"/>
                                      <w:marBottom w:val="0"/>
                                      <w:divBdr>
                                        <w:top w:val="none" w:sz="0" w:space="0" w:color="auto"/>
                                        <w:left w:val="none" w:sz="0" w:space="0" w:color="auto"/>
                                        <w:bottom w:val="none" w:sz="0" w:space="0" w:color="auto"/>
                                        <w:right w:val="none" w:sz="0" w:space="0" w:color="auto"/>
                                      </w:divBdr>
                                      <w:divsChild>
                                        <w:div w:id="416093589">
                                          <w:marLeft w:val="0"/>
                                          <w:marRight w:val="0"/>
                                          <w:marTop w:val="0"/>
                                          <w:marBottom w:val="0"/>
                                          <w:divBdr>
                                            <w:top w:val="none" w:sz="0" w:space="0" w:color="auto"/>
                                            <w:left w:val="none" w:sz="0" w:space="0" w:color="auto"/>
                                            <w:bottom w:val="none" w:sz="0" w:space="0" w:color="auto"/>
                                            <w:right w:val="none" w:sz="0" w:space="0" w:color="auto"/>
                                          </w:divBdr>
                                          <w:divsChild>
                                            <w:div w:id="20413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2814806">
      <w:bodyDiv w:val="1"/>
      <w:marLeft w:val="0"/>
      <w:marRight w:val="0"/>
      <w:marTop w:val="0"/>
      <w:marBottom w:val="0"/>
      <w:divBdr>
        <w:top w:val="none" w:sz="0" w:space="0" w:color="auto"/>
        <w:left w:val="none" w:sz="0" w:space="0" w:color="auto"/>
        <w:bottom w:val="none" w:sz="0" w:space="0" w:color="auto"/>
        <w:right w:val="none" w:sz="0" w:space="0" w:color="auto"/>
      </w:divBdr>
      <w:divsChild>
        <w:div w:id="292256854">
          <w:marLeft w:val="0"/>
          <w:marRight w:val="0"/>
          <w:marTop w:val="0"/>
          <w:marBottom w:val="0"/>
          <w:divBdr>
            <w:top w:val="none" w:sz="0" w:space="0" w:color="auto"/>
            <w:left w:val="none" w:sz="0" w:space="0" w:color="auto"/>
            <w:bottom w:val="none" w:sz="0" w:space="0" w:color="auto"/>
            <w:right w:val="none" w:sz="0" w:space="0" w:color="auto"/>
          </w:divBdr>
          <w:divsChild>
            <w:div w:id="783186359">
              <w:marLeft w:val="0"/>
              <w:marRight w:val="0"/>
              <w:marTop w:val="0"/>
              <w:marBottom w:val="0"/>
              <w:divBdr>
                <w:top w:val="none" w:sz="0" w:space="0" w:color="auto"/>
                <w:left w:val="none" w:sz="0" w:space="0" w:color="auto"/>
                <w:bottom w:val="none" w:sz="0" w:space="0" w:color="auto"/>
                <w:right w:val="none" w:sz="0" w:space="0" w:color="auto"/>
              </w:divBdr>
              <w:divsChild>
                <w:div w:id="2051147838">
                  <w:marLeft w:val="0"/>
                  <w:marRight w:val="0"/>
                  <w:marTop w:val="0"/>
                  <w:marBottom w:val="0"/>
                  <w:divBdr>
                    <w:top w:val="none" w:sz="0" w:space="0" w:color="auto"/>
                    <w:left w:val="none" w:sz="0" w:space="0" w:color="auto"/>
                    <w:bottom w:val="none" w:sz="0" w:space="0" w:color="auto"/>
                    <w:right w:val="none" w:sz="0" w:space="0" w:color="auto"/>
                  </w:divBdr>
                  <w:divsChild>
                    <w:div w:id="965430310">
                      <w:marLeft w:val="0"/>
                      <w:marRight w:val="0"/>
                      <w:marTop w:val="0"/>
                      <w:marBottom w:val="0"/>
                      <w:divBdr>
                        <w:top w:val="none" w:sz="0" w:space="0" w:color="auto"/>
                        <w:left w:val="none" w:sz="0" w:space="0" w:color="auto"/>
                        <w:bottom w:val="none" w:sz="0" w:space="0" w:color="auto"/>
                        <w:right w:val="none" w:sz="0" w:space="0" w:color="auto"/>
                      </w:divBdr>
                      <w:divsChild>
                        <w:div w:id="547961314">
                          <w:marLeft w:val="0"/>
                          <w:marRight w:val="0"/>
                          <w:marTop w:val="0"/>
                          <w:marBottom w:val="0"/>
                          <w:divBdr>
                            <w:top w:val="none" w:sz="0" w:space="0" w:color="auto"/>
                            <w:left w:val="none" w:sz="0" w:space="0" w:color="auto"/>
                            <w:bottom w:val="none" w:sz="0" w:space="0" w:color="auto"/>
                            <w:right w:val="none" w:sz="0" w:space="0" w:color="auto"/>
                          </w:divBdr>
                          <w:divsChild>
                            <w:div w:id="664170124">
                              <w:marLeft w:val="0"/>
                              <w:marRight w:val="0"/>
                              <w:marTop w:val="0"/>
                              <w:marBottom w:val="0"/>
                              <w:divBdr>
                                <w:top w:val="none" w:sz="0" w:space="0" w:color="auto"/>
                                <w:left w:val="none" w:sz="0" w:space="0" w:color="auto"/>
                                <w:bottom w:val="none" w:sz="0" w:space="0" w:color="auto"/>
                                <w:right w:val="none" w:sz="0" w:space="0" w:color="auto"/>
                              </w:divBdr>
                              <w:divsChild>
                                <w:div w:id="300117851">
                                  <w:marLeft w:val="0"/>
                                  <w:marRight w:val="0"/>
                                  <w:marTop w:val="0"/>
                                  <w:marBottom w:val="0"/>
                                  <w:divBdr>
                                    <w:top w:val="none" w:sz="0" w:space="0" w:color="auto"/>
                                    <w:left w:val="none" w:sz="0" w:space="0" w:color="auto"/>
                                    <w:bottom w:val="none" w:sz="0" w:space="0" w:color="auto"/>
                                    <w:right w:val="none" w:sz="0" w:space="0" w:color="auto"/>
                                  </w:divBdr>
                                  <w:divsChild>
                                    <w:div w:id="401098811">
                                      <w:marLeft w:val="0"/>
                                      <w:marRight w:val="0"/>
                                      <w:marTop w:val="0"/>
                                      <w:marBottom w:val="0"/>
                                      <w:divBdr>
                                        <w:top w:val="none" w:sz="0" w:space="0" w:color="auto"/>
                                        <w:left w:val="none" w:sz="0" w:space="0" w:color="auto"/>
                                        <w:bottom w:val="none" w:sz="0" w:space="0" w:color="auto"/>
                                        <w:right w:val="none" w:sz="0" w:space="0" w:color="auto"/>
                                      </w:divBdr>
                                      <w:divsChild>
                                        <w:div w:id="695888814">
                                          <w:marLeft w:val="0"/>
                                          <w:marRight w:val="0"/>
                                          <w:marTop w:val="0"/>
                                          <w:marBottom w:val="0"/>
                                          <w:divBdr>
                                            <w:top w:val="none" w:sz="0" w:space="0" w:color="auto"/>
                                            <w:left w:val="none" w:sz="0" w:space="0" w:color="auto"/>
                                            <w:bottom w:val="none" w:sz="0" w:space="0" w:color="auto"/>
                                            <w:right w:val="none" w:sz="0" w:space="0" w:color="auto"/>
                                          </w:divBdr>
                                          <w:divsChild>
                                            <w:div w:id="24798733">
                                              <w:marLeft w:val="0"/>
                                              <w:marRight w:val="0"/>
                                              <w:marTop w:val="0"/>
                                              <w:marBottom w:val="0"/>
                                              <w:divBdr>
                                                <w:top w:val="none" w:sz="0" w:space="0" w:color="auto"/>
                                                <w:left w:val="none" w:sz="0" w:space="0" w:color="auto"/>
                                                <w:bottom w:val="none" w:sz="0" w:space="0" w:color="auto"/>
                                                <w:right w:val="none" w:sz="0" w:space="0" w:color="auto"/>
                                              </w:divBdr>
                                              <w:divsChild>
                                                <w:div w:id="1651054170">
                                                  <w:marLeft w:val="0"/>
                                                  <w:marRight w:val="0"/>
                                                  <w:marTop w:val="0"/>
                                                  <w:marBottom w:val="0"/>
                                                  <w:divBdr>
                                                    <w:top w:val="none" w:sz="0" w:space="0" w:color="auto"/>
                                                    <w:left w:val="none" w:sz="0" w:space="0" w:color="auto"/>
                                                    <w:bottom w:val="none" w:sz="0" w:space="0" w:color="auto"/>
                                                    <w:right w:val="none" w:sz="0" w:space="0" w:color="auto"/>
                                                  </w:divBdr>
                                                  <w:divsChild>
                                                    <w:div w:id="1229416915">
                                                      <w:marLeft w:val="0"/>
                                                      <w:marRight w:val="0"/>
                                                      <w:marTop w:val="0"/>
                                                      <w:marBottom w:val="0"/>
                                                      <w:divBdr>
                                                        <w:top w:val="none" w:sz="0" w:space="0" w:color="auto"/>
                                                        <w:left w:val="none" w:sz="0" w:space="0" w:color="auto"/>
                                                        <w:bottom w:val="none" w:sz="0" w:space="0" w:color="auto"/>
                                                        <w:right w:val="none" w:sz="0" w:space="0" w:color="auto"/>
                                                      </w:divBdr>
                                                      <w:divsChild>
                                                        <w:div w:id="893588860">
                                                          <w:marLeft w:val="0"/>
                                                          <w:marRight w:val="0"/>
                                                          <w:marTop w:val="0"/>
                                                          <w:marBottom w:val="0"/>
                                                          <w:divBdr>
                                                            <w:top w:val="none" w:sz="0" w:space="0" w:color="auto"/>
                                                            <w:left w:val="none" w:sz="0" w:space="0" w:color="auto"/>
                                                            <w:bottom w:val="none" w:sz="0" w:space="0" w:color="auto"/>
                                                            <w:right w:val="none" w:sz="0" w:space="0" w:color="auto"/>
                                                          </w:divBdr>
                                                          <w:divsChild>
                                                            <w:div w:id="1846674804">
                                                              <w:marLeft w:val="0"/>
                                                              <w:marRight w:val="0"/>
                                                              <w:marTop w:val="0"/>
                                                              <w:marBottom w:val="0"/>
                                                              <w:divBdr>
                                                                <w:top w:val="none" w:sz="0" w:space="0" w:color="auto"/>
                                                                <w:left w:val="none" w:sz="0" w:space="0" w:color="auto"/>
                                                                <w:bottom w:val="none" w:sz="0" w:space="0" w:color="auto"/>
                                                                <w:right w:val="none" w:sz="0" w:space="0" w:color="auto"/>
                                                              </w:divBdr>
                                                              <w:divsChild>
                                                                <w:div w:id="1978103312">
                                                                  <w:marLeft w:val="0"/>
                                                                  <w:marRight w:val="0"/>
                                                                  <w:marTop w:val="0"/>
                                                                  <w:marBottom w:val="0"/>
                                                                  <w:divBdr>
                                                                    <w:top w:val="none" w:sz="0" w:space="0" w:color="auto"/>
                                                                    <w:left w:val="none" w:sz="0" w:space="0" w:color="auto"/>
                                                                    <w:bottom w:val="none" w:sz="0" w:space="0" w:color="auto"/>
                                                                    <w:right w:val="none" w:sz="0" w:space="0" w:color="auto"/>
                                                                  </w:divBdr>
                                                                  <w:divsChild>
                                                                    <w:div w:id="1351031603">
                                                                      <w:marLeft w:val="0"/>
                                                                      <w:marRight w:val="0"/>
                                                                      <w:marTop w:val="0"/>
                                                                      <w:marBottom w:val="0"/>
                                                                      <w:divBdr>
                                                                        <w:top w:val="none" w:sz="0" w:space="0" w:color="auto"/>
                                                                        <w:left w:val="none" w:sz="0" w:space="0" w:color="auto"/>
                                                                        <w:bottom w:val="none" w:sz="0" w:space="0" w:color="auto"/>
                                                                        <w:right w:val="none" w:sz="0" w:space="0" w:color="auto"/>
                                                                      </w:divBdr>
                                                                      <w:divsChild>
                                                                        <w:div w:id="1385987463">
                                                                          <w:marLeft w:val="0"/>
                                                                          <w:marRight w:val="0"/>
                                                                          <w:marTop w:val="0"/>
                                                                          <w:marBottom w:val="0"/>
                                                                          <w:divBdr>
                                                                            <w:top w:val="none" w:sz="0" w:space="0" w:color="auto"/>
                                                                            <w:left w:val="none" w:sz="0" w:space="0" w:color="auto"/>
                                                                            <w:bottom w:val="none" w:sz="0" w:space="0" w:color="auto"/>
                                                                            <w:right w:val="none" w:sz="0" w:space="0" w:color="auto"/>
                                                                          </w:divBdr>
                                                                          <w:divsChild>
                                                                            <w:div w:id="1985155279">
                                                                              <w:marLeft w:val="0"/>
                                                                              <w:marRight w:val="0"/>
                                                                              <w:marTop w:val="0"/>
                                                                              <w:marBottom w:val="0"/>
                                                                              <w:divBdr>
                                                                                <w:top w:val="none" w:sz="0" w:space="0" w:color="auto"/>
                                                                                <w:left w:val="none" w:sz="0" w:space="0" w:color="auto"/>
                                                                                <w:bottom w:val="none" w:sz="0" w:space="0" w:color="auto"/>
                                                                                <w:right w:val="none" w:sz="0" w:space="0" w:color="auto"/>
                                                                              </w:divBdr>
                                                                              <w:divsChild>
                                                                                <w:div w:id="1936547750">
                                                                                  <w:marLeft w:val="0"/>
                                                                                  <w:marRight w:val="0"/>
                                                                                  <w:marTop w:val="0"/>
                                                                                  <w:marBottom w:val="0"/>
                                                                                  <w:divBdr>
                                                                                    <w:top w:val="none" w:sz="0" w:space="0" w:color="auto"/>
                                                                                    <w:left w:val="none" w:sz="0" w:space="0" w:color="auto"/>
                                                                                    <w:bottom w:val="none" w:sz="0" w:space="0" w:color="auto"/>
                                                                                    <w:right w:val="none" w:sz="0" w:space="0" w:color="auto"/>
                                                                                  </w:divBdr>
                                                                                  <w:divsChild>
                                                                                    <w:div w:id="615524508">
                                                                                      <w:marLeft w:val="0"/>
                                                                                      <w:marRight w:val="0"/>
                                                                                      <w:marTop w:val="0"/>
                                                                                      <w:marBottom w:val="0"/>
                                                                                      <w:divBdr>
                                                                                        <w:top w:val="none" w:sz="0" w:space="0" w:color="auto"/>
                                                                                        <w:left w:val="none" w:sz="0" w:space="0" w:color="auto"/>
                                                                                        <w:bottom w:val="none" w:sz="0" w:space="0" w:color="auto"/>
                                                                                        <w:right w:val="none" w:sz="0" w:space="0" w:color="auto"/>
                                                                                      </w:divBdr>
                                                                                      <w:divsChild>
                                                                                        <w:div w:id="22444552">
                                                                                          <w:marLeft w:val="0"/>
                                                                                          <w:marRight w:val="0"/>
                                                                                          <w:marTop w:val="0"/>
                                                                                          <w:marBottom w:val="0"/>
                                                                                          <w:divBdr>
                                                                                            <w:top w:val="single" w:sz="6" w:space="0" w:color="A7B3BD"/>
                                                                                            <w:left w:val="none" w:sz="0" w:space="0" w:color="auto"/>
                                                                                            <w:bottom w:val="none" w:sz="0" w:space="0" w:color="auto"/>
                                                                                            <w:right w:val="none" w:sz="0" w:space="0" w:color="auto"/>
                                                                                          </w:divBdr>
                                                                                          <w:divsChild>
                                                                                            <w:div w:id="476529222">
                                                                                              <w:marLeft w:val="0"/>
                                                                                              <w:marRight w:val="0"/>
                                                                                              <w:marTop w:val="0"/>
                                                                                              <w:marBottom w:val="0"/>
                                                                                              <w:divBdr>
                                                                                                <w:top w:val="none" w:sz="0" w:space="0" w:color="auto"/>
                                                                                                <w:left w:val="none" w:sz="0" w:space="0" w:color="auto"/>
                                                                                                <w:bottom w:val="none" w:sz="0" w:space="0" w:color="auto"/>
                                                                                                <w:right w:val="none" w:sz="0" w:space="0" w:color="auto"/>
                                                                                              </w:divBdr>
                                                                                              <w:divsChild>
                                                                                                <w:div w:id="682711694">
                                                                                                  <w:marLeft w:val="0"/>
                                                                                                  <w:marRight w:val="0"/>
                                                                                                  <w:marTop w:val="0"/>
                                                                                                  <w:marBottom w:val="0"/>
                                                                                                  <w:divBdr>
                                                                                                    <w:top w:val="none" w:sz="0" w:space="0" w:color="auto"/>
                                                                                                    <w:left w:val="single" w:sz="12" w:space="4" w:color="000000"/>
                                                                                                    <w:bottom w:val="none" w:sz="0" w:space="0" w:color="auto"/>
                                                                                                    <w:right w:val="none" w:sz="0" w:space="0" w:color="auto"/>
                                                                                                  </w:divBdr>
                                                                                                  <w:divsChild>
                                                                                                    <w:div w:id="19839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4588948">
      <w:bodyDiv w:val="1"/>
      <w:marLeft w:val="0"/>
      <w:marRight w:val="0"/>
      <w:marTop w:val="0"/>
      <w:marBottom w:val="0"/>
      <w:divBdr>
        <w:top w:val="none" w:sz="0" w:space="0" w:color="auto"/>
        <w:left w:val="none" w:sz="0" w:space="0" w:color="auto"/>
        <w:bottom w:val="none" w:sz="0" w:space="0" w:color="auto"/>
        <w:right w:val="none" w:sz="0" w:space="0" w:color="auto"/>
      </w:divBdr>
    </w:div>
    <w:div w:id="580718632">
      <w:bodyDiv w:val="1"/>
      <w:marLeft w:val="0"/>
      <w:marRight w:val="0"/>
      <w:marTop w:val="0"/>
      <w:marBottom w:val="0"/>
      <w:divBdr>
        <w:top w:val="none" w:sz="0" w:space="0" w:color="auto"/>
        <w:left w:val="none" w:sz="0" w:space="0" w:color="auto"/>
        <w:bottom w:val="none" w:sz="0" w:space="0" w:color="auto"/>
        <w:right w:val="none" w:sz="0" w:space="0" w:color="auto"/>
      </w:divBdr>
    </w:div>
    <w:div w:id="618072896">
      <w:bodyDiv w:val="1"/>
      <w:marLeft w:val="0"/>
      <w:marRight w:val="0"/>
      <w:marTop w:val="0"/>
      <w:marBottom w:val="0"/>
      <w:divBdr>
        <w:top w:val="none" w:sz="0" w:space="0" w:color="auto"/>
        <w:left w:val="none" w:sz="0" w:space="0" w:color="auto"/>
        <w:bottom w:val="none" w:sz="0" w:space="0" w:color="auto"/>
        <w:right w:val="none" w:sz="0" w:space="0" w:color="auto"/>
      </w:divBdr>
      <w:divsChild>
        <w:div w:id="1478188336">
          <w:marLeft w:val="0"/>
          <w:marRight w:val="0"/>
          <w:marTop w:val="0"/>
          <w:marBottom w:val="0"/>
          <w:divBdr>
            <w:top w:val="none" w:sz="0" w:space="0" w:color="auto"/>
            <w:left w:val="none" w:sz="0" w:space="0" w:color="auto"/>
            <w:bottom w:val="none" w:sz="0" w:space="0" w:color="auto"/>
            <w:right w:val="none" w:sz="0" w:space="0" w:color="auto"/>
          </w:divBdr>
          <w:divsChild>
            <w:div w:id="206795776">
              <w:marLeft w:val="0"/>
              <w:marRight w:val="0"/>
              <w:marTop w:val="0"/>
              <w:marBottom w:val="0"/>
              <w:divBdr>
                <w:top w:val="none" w:sz="0" w:space="0" w:color="auto"/>
                <w:left w:val="none" w:sz="0" w:space="0" w:color="auto"/>
                <w:bottom w:val="none" w:sz="0" w:space="0" w:color="auto"/>
                <w:right w:val="none" w:sz="0" w:space="0" w:color="auto"/>
              </w:divBdr>
              <w:divsChild>
                <w:div w:id="101154215">
                  <w:marLeft w:val="0"/>
                  <w:marRight w:val="0"/>
                  <w:marTop w:val="0"/>
                  <w:marBottom w:val="0"/>
                  <w:divBdr>
                    <w:top w:val="none" w:sz="0" w:space="0" w:color="auto"/>
                    <w:left w:val="none" w:sz="0" w:space="0" w:color="auto"/>
                    <w:bottom w:val="none" w:sz="0" w:space="0" w:color="auto"/>
                    <w:right w:val="none" w:sz="0" w:space="0" w:color="auto"/>
                  </w:divBdr>
                  <w:divsChild>
                    <w:div w:id="1938440657">
                      <w:marLeft w:val="0"/>
                      <w:marRight w:val="0"/>
                      <w:marTop w:val="0"/>
                      <w:marBottom w:val="0"/>
                      <w:divBdr>
                        <w:top w:val="none" w:sz="0" w:space="0" w:color="auto"/>
                        <w:left w:val="none" w:sz="0" w:space="0" w:color="auto"/>
                        <w:bottom w:val="none" w:sz="0" w:space="0" w:color="auto"/>
                        <w:right w:val="none" w:sz="0" w:space="0" w:color="auto"/>
                      </w:divBdr>
                      <w:divsChild>
                        <w:div w:id="1639919035">
                          <w:marLeft w:val="0"/>
                          <w:marRight w:val="0"/>
                          <w:marTop w:val="0"/>
                          <w:marBottom w:val="0"/>
                          <w:divBdr>
                            <w:top w:val="none" w:sz="0" w:space="0" w:color="auto"/>
                            <w:left w:val="none" w:sz="0" w:space="0" w:color="auto"/>
                            <w:bottom w:val="none" w:sz="0" w:space="0" w:color="auto"/>
                            <w:right w:val="none" w:sz="0" w:space="0" w:color="auto"/>
                          </w:divBdr>
                          <w:divsChild>
                            <w:div w:id="2085255236">
                              <w:marLeft w:val="0"/>
                              <w:marRight w:val="0"/>
                              <w:marTop w:val="0"/>
                              <w:marBottom w:val="0"/>
                              <w:divBdr>
                                <w:top w:val="none" w:sz="0" w:space="0" w:color="auto"/>
                                <w:left w:val="none" w:sz="0" w:space="0" w:color="auto"/>
                                <w:bottom w:val="none" w:sz="0" w:space="0" w:color="auto"/>
                                <w:right w:val="none" w:sz="0" w:space="0" w:color="auto"/>
                              </w:divBdr>
                              <w:divsChild>
                                <w:div w:id="892885058">
                                  <w:marLeft w:val="0"/>
                                  <w:marRight w:val="0"/>
                                  <w:marTop w:val="0"/>
                                  <w:marBottom w:val="0"/>
                                  <w:divBdr>
                                    <w:top w:val="none" w:sz="0" w:space="0" w:color="auto"/>
                                    <w:left w:val="none" w:sz="0" w:space="0" w:color="auto"/>
                                    <w:bottom w:val="none" w:sz="0" w:space="0" w:color="auto"/>
                                    <w:right w:val="none" w:sz="0" w:space="0" w:color="auto"/>
                                  </w:divBdr>
                                  <w:divsChild>
                                    <w:div w:id="291524461">
                                      <w:marLeft w:val="0"/>
                                      <w:marRight w:val="0"/>
                                      <w:marTop w:val="0"/>
                                      <w:marBottom w:val="0"/>
                                      <w:divBdr>
                                        <w:top w:val="none" w:sz="0" w:space="0" w:color="auto"/>
                                        <w:left w:val="none" w:sz="0" w:space="0" w:color="auto"/>
                                        <w:bottom w:val="none" w:sz="0" w:space="0" w:color="auto"/>
                                        <w:right w:val="none" w:sz="0" w:space="0" w:color="auto"/>
                                      </w:divBdr>
                                      <w:divsChild>
                                        <w:div w:id="1121875213">
                                          <w:marLeft w:val="0"/>
                                          <w:marRight w:val="0"/>
                                          <w:marTop w:val="0"/>
                                          <w:marBottom w:val="0"/>
                                          <w:divBdr>
                                            <w:top w:val="none" w:sz="0" w:space="0" w:color="auto"/>
                                            <w:left w:val="none" w:sz="0" w:space="0" w:color="auto"/>
                                            <w:bottom w:val="none" w:sz="0" w:space="0" w:color="auto"/>
                                            <w:right w:val="none" w:sz="0" w:space="0" w:color="auto"/>
                                          </w:divBdr>
                                          <w:divsChild>
                                            <w:div w:id="580673708">
                                              <w:marLeft w:val="0"/>
                                              <w:marRight w:val="0"/>
                                              <w:marTop w:val="0"/>
                                              <w:marBottom w:val="0"/>
                                              <w:divBdr>
                                                <w:top w:val="none" w:sz="0" w:space="0" w:color="auto"/>
                                                <w:left w:val="none" w:sz="0" w:space="0" w:color="auto"/>
                                                <w:bottom w:val="none" w:sz="0" w:space="0" w:color="auto"/>
                                                <w:right w:val="none" w:sz="0" w:space="0" w:color="auto"/>
                                              </w:divBdr>
                                              <w:divsChild>
                                                <w:div w:id="1733191294">
                                                  <w:marLeft w:val="0"/>
                                                  <w:marRight w:val="0"/>
                                                  <w:marTop w:val="0"/>
                                                  <w:marBottom w:val="0"/>
                                                  <w:divBdr>
                                                    <w:top w:val="none" w:sz="0" w:space="0" w:color="auto"/>
                                                    <w:left w:val="none" w:sz="0" w:space="0" w:color="auto"/>
                                                    <w:bottom w:val="none" w:sz="0" w:space="0" w:color="auto"/>
                                                    <w:right w:val="none" w:sz="0" w:space="0" w:color="auto"/>
                                                  </w:divBdr>
                                                  <w:divsChild>
                                                    <w:div w:id="138423161">
                                                      <w:marLeft w:val="0"/>
                                                      <w:marRight w:val="0"/>
                                                      <w:marTop w:val="0"/>
                                                      <w:marBottom w:val="0"/>
                                                      <w:divBdr>
                                                        <w:top w:val="none" w:sz="0" w:space="0" w:color="auto"/>
                                                        <w:left w:val="none" w:sz="0" w:space="0" w:color="auto"/>
                                                        <w:bottom w:val="none" w:sz="0" w:space="0" w:color="auto"/>
                                                        <w:right w:val="none" w:sz="0" w:space="0" w:color="auto"/>
                                                      </w:divBdr>
                                                      <w:divsChild>
                                                        <w:div w:id="2104645752">
                                                          <w:marLeft w:val="0"/>
                                                          <w:marRight w:val="0"/>
                                                          <w:marTop w:val="0"/>
                                                          <w:marBottom w:val="0"/>
                                                          <w:divBdr>
                                                            <w:top w:val="none" w:sz="0" w:space="0" w:color="auto"/>
                                                            <w:left w:val="none" w:sz="0" w:space="0" w:color="auto"/>
                                                            <w:bottom w:val="none" w:sz="0" w:space="0" w:color="auto"/>
                                                            <w:right w:val="none" w:sz="0" w:space="0" w:color="auto"/>
                                                          </w:divBdr>
                                                          <w:divsChild>
                                                            <w:div w:id="1819305501">
                                                              <w:marLeft w:val="0"/>
                                                              <w:marRight w:val="0"/>
                                                              <w:marTop w:val="0"/>
                                                              <w:marBottom w:val="0"/>
                                                              <w:divBdr>
                                                                <w:top w:val="none" w:sz="0" w:space="0" w:color="auto"/>
                                                                <w:left w:val="none" w:sz="0" w:space="0" w:color="auto"/>
                                                                <w:bottom w:val="none" w:sz="0" w:space="0" w:color="auto"/>
                                                                <w:right w:val="none" w:sz="0" w:space="0" w:color="auto"/>
                                                              </w:divBdr>
                                                              <w:divsChild>
                                                                <w:div w:id="757291367">
                                                                  <w:marLeft w:val="0"/>
                                                                  <w:marRight w:val="0"/>
                                                                  <w:marTop w:val="0"/>
                                                                  <w:marBottom w:val="0"/>
                                                                  <w:divBdr>
                                                                    <w:top w:val="none" w:sz="0" w:space="0" w:color="auto"/>
                                                                    <w:left w:val="none" w:sz="0" w:space="0" w:color="auto"/>
                                                                    <w:bottom w:val="none" w:sz="0" w:space="0" w:color="auto"/>
                                                                    <w:right w:val="none" w:sz="0" w:space="0" w:color="auto"/>
                                                                  </w:divBdr>
                                                                  <w:divsChild>
                                                                    <w:div w:id="1845971534">
                                                                      <w:marLeft w:val="0"/>
                                                                      <w:marRight w:val="0"/>
                                                                      <w:marTop w:val="0"/>
                                                                      <w:marBottom w:val="0"/>
                                                                      <w:divBdr>
                                                                        <w:top w:val="none" w:sz="0" w:space="0" w:color="auto"/>
                                                                        <w:left w:val="none" w:sz="0" w:space="0" w:color="auto"/>
                                                                        <w:bottom w:val="none" w:sz="0" w:space="0" w:color="auto"/>
                                                                        <w:right w:val="none" w:sz="0" w:space="0" w:color="auto"/>
                                                                      </w:divBdr>
                                                                      <w:divsChild>
                                                                        <w:div w:id="381173674">
                                                                          <w:marLeft w:val="0"/>
                                                                          <w:marRight w:val="0"/>
                                                                          <w:marTop w:val="0"/>
                                                                          <w:marBottom w:val="0"/>
                                                                          <w:divBdr>
                                                                            <w:top w:val="none" w:sz="0" w:space="0" w:color="auto"/>
                                                                            <w:left w:val="none" w:sz="0" w:space="0" w:color="auto"/>
                                                                            <w:bottom w:val="none" w:sz="0" w:space="0" w:color="auto"/>
                                                                            <w:right w:val="none" w:sz="0" w:space="0" w:color="auto"/>
                                                                          </w:divBdr>
                                                                          <w:divsChild>
                                                                            <w:div w:id="1760515549">
                                                                              <w:marLeft w:val="0"/>
                                                                              <w:marRight w:val="0"/>
                                                                              <w:marTop w:val="0"/>
                                                                              <w:marBottom w:val="0"/>
                                                                              <w:divBdr>
                                                                                <w:top w:val="none" w:sz="0" w:space="0" w:color="auto"/>
                                                                                <w:left w:val="none" w:sz="0" w:space="0" w:color="auto"/>
                                                                                <w:bottom w:val="none" w:sz="0" w:space="0" w:color="auto"/>
                                                                                <w:right w:val="none" w:sz="0" w:space="0" w:color="auto"/>
                                                                              </w:divBdr>
                                                                              <w:divsChild>
                                                                                <w:div w:id="1800296277">
                                                                                  <w:marLeft w:val="0"/>
                                                                                  <w:marRight w:val="0"/>
                                                                                  <w:marTop w:val="0"/>
                                                                                  <w:marBottom w:val="0"/>
                                                                                  <w:divBdr>
                                                                                    <w:top w:val="none" w:sz="0" w:space="0" w:color="auto"/>
                                                                                    <w:left w:val="none" w:sz="0" w:space="0" w:color="auto"/>
                                                                                    <w:bottom w:val="none" w:sz="0" w:space="0" w:color="auto"/>
                                                                                    <w:right w:val="none" w:sz="0" w:space="0" w:color="auto"/>
                                                                                  </w:divBdr>
                                                                                  <w:divsChild>
                                                                                    <w:div w:id="1443115631">
                                                                                      <w:marLeft w:val="0"/>
                                                                                      <w:marRight w:val="0"/>
                                                                                      <w:marTop w:val="0"/>
                                                                                      <w:marBottom w:val="0"/>
                                                                                      <w:divBdr>
                                                                                        <w:top w:val="single" w:sz="6" w:space="0" w:color="A7B3BD"/>
                                                                                        <w:left w:val="none" w:sz="0" w:space="0" w:color="auto"/>
                                                                                        <w:bottom w:val="none" w:sz="0" w:space="0" w:color="auto"/>
                                                                                        <w:right w:val="none" w:sz="0" w:space="0" w:color="auto"/>
                                                                                      </w:divBdr>
                                                                                      <w:divsChild>
                                                                                        <w:div w:id="19306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9089125">
      <w:bodyDiv w:val="1"/>
      <w:marLeft w:val="0"/>
      <w:marRight w:val="0"/>
      <w:marTop w:val="0"/>
      <w:marBottom w:val="0"/>
      <w:divBdr>
        <w:top w:val="none" w:sz="0" w:space="0" w:color="auto"/>
        <w:left w:val="none" w:sz="0" w:space="0" w:color="auto"/>
        <w:bottom w:val="none" w:sz="0" w:space="0" w:color="auto"/>
        <w:right w:val="none" w:sz="0" w:space="0" w:color="auto"/>
      </w:divBdr>
      <w:divsChild>
        <w:div w:id="1143695555">
          <w:marLeft w:val="0"/>
          <w:marRight w:val="0"/>
          <w:marTop w:val="0"/>
          <w:marBottom w:val="0"/>
          <w:divBdr>
            <w:top w:val="none" w:sz="0" w:space="0" w:color="auto"/>
            <w:left w:val="none" w:sz="0" w:space="0" w:color="auto"/>
            <w:bottom w:val="none" w:sz="0" w:space="0" w:color="auto"/>
            <w:right w:val="none" w:sz="0" w:space="0" w:color="auto"/>
          </w:divBdr>
          <w:divsChild>
            <w:div w:id="90203625">
              <w:marLeft w:val="0"/>
              <w:marRight w:val="0"/>
              <w:marTop w:val="0"/>
              <w:marBottom w:val="0"/>
              <w:divBdr>
                <w:top w:val="none" w:sz="0" w:space="0" w:color="auto"/>
                <w:left w:val="none" w:sz="0" w:space="0" w:color="auto"/>
                <w:bottom w:val="none" w:sz="0" w:space="0" w:color="auto"/>
                <w:right w:val="none" w:sz="0" w:space="0" w:color="auto"/>
              </w:divBdr>
              <w:divsChild>
                <w:div w:id="1358430622">
                  <w:marLeft w:val="0"/>
                  <w:marRight w:val="0"/>
                  <w:marTop w:val="0"/>
                  <w:marBottom w:val="0"/>
                  <w:divBdr>
                    <w:top w:val="none" w:sz="0" w:space="0" w:color="auto"/>
                    <w:left w:val="none" w:sz="0" w:space="0" w:color="auto"/>
                    <w:bottom w:val="none" w:sz="0" w:space="0" w:color="auto"/>
                    <w:right w:val="none" w:sz="0" w:space="0" w:color="auto"/>
                  </w:divBdr>
                  <w:divsChild>
                    <w:div w:id="964189993">
                      <w:marLeft w:val="0"/>
                      <w:marRight w:val="0"/>
                      <w:marTop w:val="0"/>
                      <w:marBottom w:val="0"/>
                      <w:divBdr>
                        <w:top w:val="none" w:sz="0" w:space="0" w:color="auto"/>
                        <w:left w:val="none" w:sz="0" w:space="0" w:color="auto"/>
                        <w:bottom w:val="none" w:sz="0" w:space="0" w:color="auto"/>
                        <w:right w:val="none" w:sz="0" w:space="0" w:color="auto"/>
                      </w:divBdr>
                      <w:divsChild>
                        <w:div w:id="211815977">
                          <w:marLeft w:val="0"/>
                          <w:marRight w:val="0"/>
                          <w:marTop w:val="0"/>
                          <w:marBottom w:val="0"/>
                          <w:divBdr>
                            <w:top w:val="none" w:sz="0" w:space="0" w:color="auto"/>
                            <w:left w:val="none" w:sz="0" w:space="0" w:color="auto"/>
                            <w:bottom w:val="none" w:sz="0" w:space="0" w:color="auto"/>
                            <w:right w:val="none" w:sz="0" w:space="0" w:color="auto"/>
                          </w:divBdr>
                          <w:divsChild>
                            <w:div w:id="364254356">
                              <w:marLeft w:val="0"/>
                              <w:marRight w:val="0"/>
                              <w:marTop w:val="0"/>
                              <w:marBottom w:val="0"/>
                              <w:divBdr>
                                <w:top w:val="none" w:sz="0" w:space="0" w:color="auto"/>
                                <w:left w:val="none" w:sz="0" w:space="0" w:color="auto"/>
                                <w:bottom w:val="none" w:sz="0" w:space="0" w:color="auto"/>
                                <w:right w:val="none" w:sz="0" w:space="0" w:color="auto"/>
                              </w:divBdr>
                              <w:divsChild>
                                <w:div w:id="1022367402">
                                  <w:marLeft w:val="0"/>
                                  <w:marRight w:val="0"/>
                                  <w:marTop w:val="0"/>
                                  <w:marBottom w:val="0"/>
                                  <w:divBdr>
                                    <w:top w:val="none" w:sz="0" w:space="0" w:color="auto"/>
                                    <w:left w:val="none" w:sz="0" w:space="0" w:color="auto"/>
                                    <w:bottom w:val="none" w:sz="0" w:space="0" w:color="auto"/>
                                    <w:right w:val="none" w:sz="0" w:space="0" w:color="auto"/>
                                  </w:divBdr>
                                  <w:divsChild>
                                    <w:div w:id="1042364021">
                                      <w:marLeft w:val="0"/>
                                      <w:marRight w:val="0"/>
                                      <w:marTop w:val="0"/>
                                      <w:marBottom w:val="0"/>
                                      <w:divBdr>
                                        <w:top w:val="none" w:sz="0" w:space="0" w:color="auto"/>
                                        <w:left w:val="none" w:sz="0" w:space="0" w:color="auto"/>
                                        <w:bottom w:val="none" w:sz="0" w:space="0" w:color="auto"/>
                                        <w:right w:val="none" w:sz="0" w:space="0" w:color="auto"/>
                                      </w:divBdr>
                                      <w:divsChild>
                                        <w:div w:id="1029642583">
                                          <w:marLeft w:val="0"/>
                                          <w:marRight w:val="0"/>
                                          <w:marTop w:val="0"/>
                                          <w:marBottom w:val="0"/>
                                          <w:divBdr>
                                            <w:top w:val="none" w:sz="0" w:space="0" w:color="auto"/>
                                            <w:left w:val="none" w:sz="0" w:space="0" w:color="auto"/>
                                            <w:bottom w:val="none" w:sz="0" w:space="0" w:color="auto"/>
                                            <w:right w:val="none" w:sz="0" w:space="0" w:color="auto"/>
                                          </w:divBdr>
                                          <w:divsChild>
                                            <w:div w:id="419134848">
                                              <w:marLeft w:val="0"/>
                                              <w:marRight w:val="0"/>
                                              <w:marTop w:val="0"/>
                                              <w:marBottom w:val="0"/>
                                              <w:divBdr>
                                                <w:top w:val="none" w:sz="0" w:space="0" w:color="auto"/>
                                                <w:left w:val="none" w:sz="0" w:space="0" w:color="auto"/>
                                                <w:bottom w:val="none" w:sz="0" w:space="0" w:color="auto"/>
                                                <w:right w:val="none" w:sz="0" w:space="0" w:color="auto"/>
                                              </w:divBdr>
                                              <w:divsChild>
                                                <w:div w:id="2109763776">
                                                  <w:marLeft w:val="0"/>
                                                  <w:marRight w:val="0"/>
                                                  <w:marTop w:val="0"/>
                                                  <w:marBottom w:val="0"/>
                                                  <w:divBdr>
                                                    <w:top w:val="none" w:sz="0" w:space="0" w:color="auto"/>
                                                    <w:left w:val="none" w:sz="0" w:space="0" w:color="auto"/>
                                                    <w:bottom w:val="none" w:sz="0" w:space="0" w:color="auto"/>
                                                    <w:right w:val="none" w:sz="0" w:space="0" w:color="auto"/>
                                                  </w:divBdr>
                                                  <w:divsChild>
                                                    <w:div w:id="261181092">
                                                      <w:marLeft w:val="0"/>
                                                      <w:marRight w:val="0"/>
                                                      <w:marTop w:val="0"/>
                                                      <w:marBottom w:val="0"/>
                                                      <w:divBdr>
                                                        <w:top w:val="none" w:sz="0" w:space="0" w:color="auto"/>
                                                        <w:left w:val="none" w:sz="0" w:space="0" w:color="auto"/>
                                                        <w:bottom w:val="none" w:sz="0" w:space="0" w:color="auto"/>
                                                        <w:right w:val="none" w:sz="0" w:space="0" w:color="auto"/>
                                                      </w:divBdr>
                                                      <w:divsChild>
                                                        <w:div w:id="1745566911">
                                                          <w:marLeft w:val="0"/>
                                                          <w:marRight w:val="0"/>
                                                          <w:marTop w:val="0"/>
                                                          <w:marBottom w:val="0"/>
                                                          <w:divBdr>
                                                            <w:top w:val="none" w:sz="0" w:space="0" w:color="auto"/>
                                                            <w:left w:val="none" w:sz="0" w:space="0" w:color="auto"/>
                                                            <w:bottom w:val="none" w:sz="0" w:space="0" w:color="auto"/>
                                                            <w:right w:val="none" w:sz="0" w:space="0" w:color="auto"/>
                                                          </w:divBdr>
                                                          <w:divsChild>
                                                            <w:div w:id="1019967442">
                                                              <w:marLeft w:val="0"/>
                                                              <w:marRight w:val="0"/>
                                                              <w:marTop w:val="0"/>
                                                              <w:marBottom w:val="0"/>
                                                              <w:divBdr>
                                                                <w:top w:val="none" w:sz="0" w:space="0" w:color="auto"/>
                                                                <w:left w:val="none" w:sz="0" w:space="0" w:color="auto"/>
                                                                <w:bottom w:val="none" w:sz="0" w:space="0" w:color="auto"/>
                                                                <w:right w:val="none" w:sz="0" w:space="0" w:color="auto"/>
                                                              </w:divBdr>
                                                              <w:divsChild>
                                                                <w:div w:id="203372773">
                                                                  <w:marLeft w:val="0"/>
                                                                  <w:marRight w:val="0"/>
                                                                  <w:marTop w:val="0"/>
                                                                  <w:marBottom w:val="0"/>
                                                                  <w:divBdr>
                                                                    <w:top w:val="none" w:sz="0" w:space="0" w:color="auto"/>
                                                                    <w:left w:val="none" w:sz="0" w:space="0" w:color="auto"/>
                                                                    <w:bottom w:val="none" w:sz="0" w:space="0" w:color="auto"/>
                                                                    <w:right w:val="none" w:sz="0" w:space="0" w:color="auto"/>
                                                                  </w:divBdr>
                                                                  <w:divsChild>
                                                                    <w:div w:id="994843046">
                                                                      <w:marLeft w:val="0"/>
                                                                      <w:marRight w:val="0"/>
                                                                      <w:marTop w:val="0"/>
                                                                      <w:marBottom w:val="0"/>
                                                                      <w:divBdr>
                                                                        <w:top w:val="none" w:sz="0" w:space="0" w:color="auto"/>
                                                                        <w:left w:val="none" w:sz="0" w:space="0" w:color="auto"/>
                                                                        <w:bottom w:val="none" w:sz="0" w:space="0" w:color="auto"/>
                                                                        <w:right w:val="none" w:sz="0" w:space="0" w:color="auto"/>
                                                                      </w:divBdr>
                                                                      <w:divsChild>
                                                                        <w:div w:id="406391220">
                                                                          <w:marLeft w:val="0"/>
                                                                          <w:marRight w:val="0"/>
                                                                          <w:marTop w:val="0"/>
                                                                          <w:marBottom w:val="0"/>
                                                                          <w:divBdr>
                                                                            <w:top w:val="none" w:sz="0" w:space="0" w:color="auto"/>
                                                                            <w:left w:val="none" w:sz="0" w:space="0" w:color="auto"/>
                                                                            <w:bottom w:val="none" w:sz="0" w:space="0" w:color="auto"/>
                                                                            <w:right w:val="none" w:sz="0" w:space="0" w:color="auto"/>
                                                                          </w:divBdr>
                                                                          <w:divsChild>
                                                                            <w:div w:id="1905873980">
                                                                              <w:marLeft w:val="0"/>
                                                                              <w:marRight w:val="0"/>
                                                                              <w:marTop w:val="0"/>
                                                                              <w:marBottom w:val="0"/>
                                                                              <w:divBdr>
                                                                                <w:top w:val="none" w:sz="0" w:space="0" w:color="auto"/>
                                                                                <w:left w:val="none" w:sz="0" w:space="0" w:color="auto"/>
                                                                                <w:bottom w:val="none" w:sz="0" w:space="0" w:color="auto"/>
                                                                                <w:right w:val="none" w:sz="0" w:space="0" w:color="auto"/>
                                                                              </w:divBdr>
                                                                              <w:divsChild>
                                                                                <w:div w:id="1815021054">
                                                                                  <w:marLeft w:val="0"/>
                                                                                  <w:marRight w:val="0"/>
                                                                                  <w:marTop w:val="0"/>
                                                                                  <w:marBottom w:val="0"/>
                                                                                  <w:divBdr>
                                                                                    <w:top w:val="none" w:sz="0" w:space="0" w:color="auto"/>
                                                                                    <w:left w:val="none" w:sz="0" w:space="0" w:color="auto"/>
                                                                                    <w:bottom w:val="none" w:sz="0" w:space="0" w:color="auto"/>
                                                                                    <w:right w:val="none" w:sz="0" w:space="0" w:color="auto"/>
                                                                                  </w:divBdr>
                                                                                  <w:divsChild>
                                                                                    <w:div w:id="668140524">
                                                                                      <w:marLeft w:val="0"/>
                                                                                      <w:marRight w:val="0"/>
                                                                                      <w:marTop w:val="0"/>
                                                                                      <w:marBottom w:val="0"/>
                                                                                      <w:divBdr>
                                                                                        <w:top w:val="none" w:sz="0" w:space="0" w:color="auto"/>
                                                                                        <w:left w:val="none" w:sz="0" w:space="0" w:color="auto"/>
                                                                                        <w:bottom w:val="none" w:sz="0" w:space="0" w:color="auto"/>
                                                                                        <w:right w:val="none" w:sz="0" w:space="0" w:color="auto"/>
                                                                                      </w:divBdr>
                                                                                      <w:divsChild>
                                                                                        <w:div w:id="1664353218">
                                                                                          <w:marLeft w:val="0"/>
                                                                                          <w:marRight w:val="0"/>
                                                                                          <w:marTop w:val="0"/>
                                                                                          <w:marBottom w:val="0"/>
                                                                                          <w:divBdr>
                                                                                            <w:top w:val="single" w:sz="6" w:space="0" w:color="A7B3BD"/>
                                                                                            <w:left w:val="none" w:sz="0" w:space="0" w:color="auto"/>
                                                                                            <w:bottom w:val="none" w:sz="0" w:space="0" w:color="auto"/>
                                                                                            <w:right w:val="none" w:sz="0" w:space="0" w:color="auto"/>
                                                                                          </w:divBdr>
                                                                                          <w:divsChild>
                                                                                            <w:div w:id="677654020">
                                                                                              <w:marLeft w:val="0"/>
                                                                                              <w:marRight w:val="0"/>
                                                                                              <w:marTop w:val="0"/>
                                                                                              <w:marBottom w:val="0"/>
                                                                                              <w:divBdr>
                                                                                                <w:top w:val="none" w:sz="0" w:space="0" w:color="auto"/>
                                                                                                <w:left w:val="none" w:sz="0" w:space="0" w:color="auto"/>
                                                                                                <w:bottom w:val="none" w:sz="0" w:space="0" w:color="auto"/>
                                                                                                <w:right w:val="none" w:sz="0" w:space="0" w:color="auto"/>
                                                                                              </w:divBdr>
                                                                                              <w:divsChild>
                                                                                                <w:div w:id="1114443638">
                                                                                                  <w:marLeft w:val="0"/>
                                                                                                  <w:marRight w:val="0"/>
                                                                                                  <w:marTop w:val="0"/>
                                                                                                  <w:marBottom w:val="0"/>
                                                                                                  <w:divBdr>
                                                                                                    <w:top w:val="none" w:sz="0" w:space="0" w:color="auto"/>
                                                                                                    <w:left w:val="single" w:sz="12" w:space="4" w:color="000000"/>
                                                                                                    <w:bottom w:val="none" w:sz="0" w:space="0" w:color="auto"/>
                                                                                                    <w:right w:val="none" w:sz="0" w:space="0" w:color="auto"/>
                                                                                                  </w:divBdr>
                                                                                                  <w:divsChild>
                                                                                                    <w:div w:id="204663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846391">
      <w:bodyDiv w:val="1"/>
      <w:marLeft w:val="15"/>
      <w:marRight w:val="15"/>
      <w:marTop w:val="0"/>
      <w:marBottom w:val="0"/>
      <w:divBdr>
        <w:top w:val="none" w:sz="0" w:space="0" w:color="auto"/>
        <w:left w:val="none" w:sz="0" w:space="0" w:color="auto"/>
        <w:bottom w:val="none" w:sz="0" w:space="0" w:color="auto"/>
        <w:right w:val="none" w:sz="0" w:space="0" w:color="auto"/>
      </w:divBdr>
      <w:divsChild>
        <w:div w:id="1666590821">
          <w:marLeft w:val="0"/>
          <w:marRight w:val="0"/>
          <w:marTop w:val="0"/>
          <w:marBottom w:val="0"/>
          <w:divBdr>
            <w:top w:val="none" w:sz="0" w:space="0" w:color="auto"/>
            <w:left w:val="none" w:sz="0" w:space="0" w:color="auto"/>
            <w:bottom w:val="none" w:sz="0" w:space="0" w:color="auto"/>
            <w:right w:val="none" w:sz="0" w:space="0" w:color="auto"/>
          </w:divBdr>
          <w:divsChild>
            <w:div w:id="823813677">
              <w:marLeft w:val="0"/>
              <w:marRight w:val="0"/>
              <w:marTop w:val="0"/>
              <w:marBottom w:val="0"/>
              <w:divBdr>
                <w:top w:val="none" w:sz="0" w:space="0" w:color="auto"/>
                <w:left w:val="single" w:sz="12" w:space="4" w:color="000000"/>
                <w:bottom w:val="none" w:sz="0" w:space="0" w:color="auto"/>
                <w:right w:val="none" w:sz="0" w:space="0" w:color="auto"/>
              </w:divBdr>
              <w:divsChild>
                <w:div w:id="1853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6484">
      <w:bodyDiv w:val="1"/>
      <w:marLeft w:val="0"/>
      <w:marRight w:val="0"/>
      <w:marTop w:val="0"/>
      <w:marBottom w:val="0"/>
      <w:divBdr>
        <w:top w:val="none" w:sz="0" w:space="0" w:color="auto"/>
        <w:left w:val="none" w:sz="0" w:space="0" w:color="auto"/>
        <w:bottom w:val="none" w:sz="0" w:space="0" w:color="auto"/>
        <w:right w:val="none" w:sz="0" w:space="0" w:color="auto"/>
      </w:divBdr>
      <w:divsChild>
        <w:div w:id="1035886576">
          <w:marLeft w:val="0"/>
          <w:marRight w:val="0"/>
          <w:marTop w:val="0"/>
          <w:marBottom w:val="0"/>
          <w:divBdr>
            <w:top w:val="none" w:sz="0" w:space="0" w:color="auto"/>
            <w:left w:val="none" w:sz="0" w:space="0" w:color="auto"/>
            <w:bottom w:val="none" w:sz="0" w:space="0" w:color="auto"/>
            <w:right w:val="none" w:sz="0" w:space="0" w:color="auto"/>
          </w:divBdr>
        </w:div>
        <w:div w:id="387269343">
          <w:marLeft w:val="0"/>
          <w:marRight w:val="0"/>
          <w:marTop w:val="0"/>
          <w:marBottom w:val="0"/>
          <w:divBdr>
            <w:top w:val="none" w:sz="0" w:space="0" w:color="auto"/>
            <w:left w:val="none" w:sz="0" w:space="0" w:color="auto"/>
            <w:bottom w:val="none" w:sz="0" w:space="0" w:color="auto"/>
            <w:right w:val="none" w:sz="0" w:space="0" w:color="auto"/>
          </w:divBdr>
        </w:div>
        <w:div w:id="2022856885">
          <w:marLeft w:val="0"/>
          <w:marRight w:val="0"/>
          <w:marTop w:val="0"/>
          <w:marBottom w:val="0"/>
          <w:divBdr>
            <w:top w:val="none" w:sz="0" w:space="0" w:color="auto"/>
            <w:left w:val="none" w:sz="0" w:space="0" w:color="auto"/>
            <w:bottom w:val="none" w:sz="0" w:space="0" w:color="auto"/>
            <w:right w:val="none" w:sz="0" w:space="0" w:color="auto"/>
          </w:divBdr>
        </w:div>
      </w:divsChild>
    </w:div>
    <w:div w:id="1101489737">
      <w:bodyDiv w:val="1"/>
      <w:marLeft w:val="0"/>
      <w:marRight w:val="0"/>
      <w:marTop w:val="0"/>
      <w:marBottom w:val="0"/>
      <w:divBdr>
        <w:top w:val="none" w:sz="0" w:space="0" w:color="auto"/>
        <w:left w:val="none" w:sz="0" w:space="0" w:color="auto"/>
        <w:bottom w:val="none" w:sz="0" w:space="0" w:color="auto"/>
        <w:right w:val="none" w:sz="0" w:space="0" w:color="auto"/>
      </w:divBdr>
      <w:divsChild>
        <w:div w:id="456608017">
          <w:marLeft w:val="0"/>
          <w:marRight w:val="0"/>
          <w:marTop w:val="0"/>
          <w:marBottom w:val="0"/>
          <w:divBdr>
            <w:top w:val="none" w:sz="0" w:space="0" w:color="auto"/>
            <w:left w:val="none" w:sz="0" w:space="0" w:color="auto"/>
            <w:bottom w:val="none" w:sz="0" w:space="0" w:color="auto"/>
            <w:right w:val="none" w:sz="0" w:space="0" w:color="auto"/>
          </w:divBdr>
          <w:divsChild>
            <w:div w:id="1996182665">
              <w:marLeft w:val="0"/>
              <w:marRight w:val="0"/>
              <w:marTop w:val="0"/>
              <w:marBottom w:val="450"/>
              <w:divBdr>
                <w:top w:val="none" w:sz="0" w:space="0" w:color="auto"/>
                <w:left w:val="none" w:sz="0" w:space="0" w:color="auto"/>
                <w:bottom w:val="none" w:sz="0" w:space="0" w:color="auto"/>
                <w:right w:val="none" w:sz="0" w:space="0" w:color="auto"/>
              </w:divBdr>
              <w:divsChild>
                <w:div w:id="585386015">
                  <w:marLeft w:val="0"/>
                  <w:marRight w:val="0"/>
                  <w:marTop w:val="0"/>
                  <w:marBottom w:val="0"/>
                  <w:divBdr>
                    <w:top w:val="none" w:sz="0" w:space="0" w:color="auto"/>
                    <w:left w:val="none" w:sz="0" w:space="0" w:color="auto"/>
                    <w:bottom w:val="none" w:sz="0" w:space="0" w:color="auto"/>
                    <w:right w:val="none" w:sz="0" w:space="0" w:color="auto"/>
                  </w:divBdr>
                  <w:divsChild>
                    <w:div w:id="700128579">
                      <w:marLeft w:val="0"/>
                      <w:marRight w:val="0"/>
                      <w:marTop w:val="0"/>
                      <w:marBottom w:val="0"/>
                      <w:divBdr>
                        <w:top w:val="none" w:sz="0" w:space="0" w:color="auto"/>
                        <w:left w:val="none" w:sz="0" w:space="0" w:color="auto"/>
                        <w:bottom w:val="none" w:sz="0" w:space="0" w:color="auto"/>
                        <w:right w:val="none" w:sz="0" w:space="0" w:color="auto"/>
                      </w:divBdr>
                      <w:divsChild>
                        <w:div w:id="989485984">
                          <w:marLeft w:val="0"/>
                          <w:marRight w:val="0"/>
                          <w:marTop w:val="0"/>
                          <w:marBottom w:val="0"/>
                          <w:divBdr>
                            <w:top w:val="none" w:sz="0" w:space="0" w:color="auto"/>
                            <w:left w:val="none" w:sz="0" w:space="0" w:color="auto"/>
                            <w:bottom w:val="none" w:sz="0" w:space="0" w:color="auto"/>
                            <w:right w:val="none" w:sz="0" w:space="0" w:color="auto"/>
                          </w:divBdr>
                          <w:divsChild>
                            <w:div w:id="787699876">
                              <w:marLeft w:val="0"/>
                              <w:marRight w:val="0"/>
                              <w:marTop w:val="0"/>
                              <w:marBottom w:val="0"/>
                              <w:divBdr>
                                <w:top w:val="none" w:sz="0" w:space="0" w:color="auto"/>
                                <w:left w:val="none" w:sz="0" w:space="0" w:color="auto"/>
                                <w:bottom w:val="none" w:sz="0" w:space="0" w:color="auto"/>
                                <w:right w:val="none" w:sz="0" w:space="0" w:color="auto"/>
                              </w:divBdr>
                              <w:divsChild>
                                <w:div w:id="1268585855">
                                  <w:marLeft w:val="0"/>
                                  <w:marRight w:val="0"/>
                                  <w:marTop w:val="0"/>
                                  <w:marBottom w:val="0"/>
                                  <w:divBdr>
                                    <w:top w:val="none" w:sz="0" w:space="0" w:color="auto"/>
                                    <w:left w:val="none" w:sz="0" w:space="0" w:color="auto"/>
                                    <w:bottom w:val="none" w:sz="0" w:space="0" w:color="auto"/>
                                    <w:right w:val="none" w:sz="0" w:space="0" w:color="auto"/>
                                  </w:divBdr>
                                  <w:divsChild>
                                    <w:div w:id="767233604">
                                      <w:marLeft w:val="0"/>
                                      <w:marRight w:val="0"/>
                                      <w:marTop w:val="0"/>
                                      <w:marBottom w:val="0"/>
                                      <w:divBdr>
                                        <w:top w:val="none" w:sz="0" w:space="0" w:color="auto"/>
                                        <w:left w:val="none" w:sz="0" w:space="0" w:color="auto"/>
                                        <w:bottom w:val="none" w:sz="0" w:space="0" w:color="auto"/>
                                        <w:right w:val="none" w:sz="0" w:space="0" w:color="auto"/>
                                      </w:divBdr>
                                      <w:divsChild>
                                        <w:div w:id="1855916988">
                                          <w:marLeft w:val="0"/>
                                          <w:marRight w:val="0"/>
                                          <w:marTop w:val="0"/>
                                          <w:marBottom w:val="0"/>
                                          <w:divBdr>
                                            <w:top w:val="none" w:sz="0" w:space="0" w:color="auto"/>
                                            <w:left w:val="none" w:sz="0" w:space="0" w:color="auto"/>
                                            <w:bottom w:val="none" w:sz="0" w:space="0" w:color="auto"/>
                                            <w:right w:val="none" w:sz="0" w:space="0" w:color="auto"/>
                                          </w:divBdr>
                                          <w:divsChild>
                                            <w:div w:id="10848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0908428">
      <w:bodyDiv w:val="1"/>
      <w:marLeft w:val="0"/>
      <w:marRight w:val="0"/>
      <w:marTop w:val="0"/>
      <w:marBottom w:val="0"/>
      <w:divBdr>
        <w:top w:val="none" w:sz="0" w:space="0" w:color="auto"/>
        <w:left w:val="none" w:sz="0" w:space="0" w:color="auto"/>
        <w:bottom w:val="none" w:sz="0" w:space="0" w:color="auto"/>
        <w:right w:val="none" w:sz="0" w:space="0" w:color="auto"/>
      </w:divBdr>
      <w:divsChild>
        <w:div w:id="606811829">
          <w:marLeft w:val="0"/>
          <w:marRight w:val="0"/>
          <w:marTop w:val="0"/>
          <w:marBottom w:val="0"/>
          <w:divBdr>
            <w:top w:val="none" w:sz="0" w:space="0" w:color="auto"/>
            <w:left w:val="none" w:sz="0" w:space="0" w:color="auto"/>
            <w:bottom w:val="none" w:sz="0" w:space="0" w:color="auto"/>
            <w:right w:val="none" w:sz="0" w:space="0" w:color="auto"/>
          </w:divBdr>
          <w:divsChild>
            <w:div w:id="496119185">
              <w:marLeft w:val="0"/>
              <w:marRight w:val="0"/>
              <w:marTop w:val="0"/>
              <w:marBottom w:val="0"/>
              <w:divBdr>
                <w:top w:val="none" w:sz="0" w:space="0" w:color="auto"/>
                <w:left w:val="none" w:sz="0" w:space="0" w:color="auto"/>
                <w:bottom w:val="none" w:sz="0" w:space="0" w:color="auto"/>
                <w:right w:val="none" w:sz="0" w:space="0" w:color="auto"/>
              </w:divBdr>
              <w:divsChild>
                <w:div w:id="51538018">
                  <w:marLeft w:val="0"/>
                  <w:marRight w:val="0"/>
                  <w:marTop w:val="0"/>
                  <w:marBottom w:val="0"/>
                  <w:divBdr>
                    <w:top w:val="none" w:sz="0" w:space="0" w:color="auto"/>
                    <w:left w:val="none" w:sz="0" w:space="0" w:color="auto"/>
                    <w:bottom w:val="none" w:sz="0" w:space="0" w:color="auto"/>
                    <w:right w:val="none" w:sz="0" w:space="0" w:color="auto"/>
                  </w:divBdr>
                  <w:divsChild>
                    <w:div w:id="1909262423">
                      <w:marLeft w:val="0"/>
                      <w:marRight w:val="0"/>
                      <w:marTop w:val="0"/>
                      <w:marBottom w:val="0"/>
                      <w:divBdr>
                        <w:top w:val="none" w:sz="0" w:space="0" w:color="auto"/>
                        <w:left w:val="none" w:sz="0" w:space="0" w:color="auto"/>
                        <w:bottom w:val="none" w:sz="0" w:space="0" w:color="auto"/>
                        <w:right w:val="none" w:sz="0" w:space="0" w:color="auto"/>
                      </w:divBdr>
                      <w:divsChild>
                        <w:div w:id="1410880120">
                          <w:marLeft w:val="0"/>
                          <w:marRight w:val="0"/>
                          <w:marTop w:val="0"/>
                          <w:marBottom w:val="0"/>
                          <w:divBdr>
                            <w:top w:val="none" w:sz="0" w:space="0" w:color="auto"/>
                            <w:left w:val="none" w:sz="0" w:space="0" w:color="auto"/>
                            <w:bottom w:val="none" w:sz="0" w:space="0" w:color="auto"/>
                            <w:right w:val="none" w:sz="0" w:space="0" w:color="auto"/>
                          </w:divBdr>
                          <w:divsChild>
                            <w:div w:id="1552116022">
                              <w:marLeft w:val="0"/>
                              <w:marRight w:val="0"/>
                              <w:marTop w:val="0"/>
                              <w:marBottom w:val="0"/>
                              <w:divBdr>
                                <w:top w:val="none" w:sz="0" w:space="0" w:color="auto"/>
                                <w:left w:val="none" w:sz="0" w:space="0" w:color="auto"/>
                                <w:bottom w:val="none" w:sz="0" w:space="0" w:color="auto"/>
                                <w:right w:val="none" w:sz="0" w:space="0" w:color="auto"/>
                              </w:divBdr>
                              <w:divsChild>
                                <w:div w:id="2032291714">
                                  <w:marLeft w:val="0"/>
                                  <w:marRight w:val="0"/>
                                  <w:marTop w:val="0"/>
                                  <w:marBottom w:val="0"/>
                                  <w:divBdr>
                                    <w:top w:val="none" w:sz="0" w:space="0" w:color="auto"/>
                                    <w:left w:val="none" w:sz="0" w:space="0" w:color="auto"/>
                                    <w:bottom w:val="none" w:sz="0" w:space="0" w:color="auto"/>
                                    <w:right w:val="none" w:sz="0" w:space="0" w:color="auto"/>
                                  </w:divBdr>
                                  <w:divsChild>
                                    <w:div w:id="1769228243">
                                      <w:marLeft w:val="0"/>
                                      <w:marRight w:val="0"/>
                                      <w:marTop w:val="0"/>
                                      <w:marBottom w:val="0"/>
                                      <w:divBdr>
                                        <w:top w:val="none" w:sz="0" w:space="0" w:color="auto"/>
                                        <w:left w:val="none" w:sz="0" w:space="0" w:color="auto"/>
                                        <w:bottom w:val="none" w:sz="0" w:space="0" w:color="auto"/>
                                        <w:right w:val="none" w:sz="0" w:space="0" w:color="auto"/>
                                      </w:divBdr>
                                      <w:divsChild>
                                        <w:div w:id="2037851865">
                                          <w:marLeft w:val="0"/>
                                          <w:marRight w:val="0"/>
                                          <w:marTop w:val="0"/>
                                          <w:marBottom w:val="0"/>
                                          <w:divBdr>
                                            <w:top w:val="none" w:sz="0" w:space="0" w:color="auto"/>
                                            <w:left w:val="none" w:sz="0" w:space="0" w:color="auto"/>
                                            <w:bottom w:val="none" w:sz="0" w:space="0" w:color="auto"/>
                                            <w:right w:val="none" w:sz="0" w:space="0" w:color="auto"/>
                                          </w:divBdr>
                                          <w:divsChild>
                                            <w:div w:id="1705061362">
                                              <w:marLeft w:val="0"/>
                                              <w:marRight w:val="0"/>
                                              <w:marTop w:val="0"/>
                                              <w:marBottom w:val="0"/>
                                              <w:divBdr>
                                                <w:top w:val="none" w:sz="0" w:space="0" w:color="auto"/>
                                                <w:left w:val="none" w:sz="0" w:space="0" w:color="auto"/>
                                                <w:bottom w:val="none" w:sz="0" w:space="0" w:color="auto"/>
                                                <w:right w:val="none" w:sz="0" w:space="0" w:color="auto"/>
                                              </w:divBdr>
                                              <w:divsChild>
                                                <w:div w:id="976178461">
                                                  <w:marLeft w:val="0"/>
                                                  <w:marRight w:val="0"/>
                                                  <w:marTop w:val="0"/>
                                                  <w:marBottom w:val="0"/>
                                                  <w:divBdr>
                                                    <w:top w:val="none" w:sz="0" w:space="0" w:color="auto"/>
                                                    <w:left w:val="none" w:sz="0" w:space="0" w:color="auto"/>
                                                    <w:bottom w:val="none" w:sz="0" w:space="0" w:color="auto"/>
                                                    <w:right w:val="none" w:sz="0" w:space="0" w:color="auto"/>
                                                  </w:divBdr>
                                                  <w:divsChild>
                                                    <w:div w:id="416251644">
                                                      <w:marLeft w:val="0"/>
                                                      <w:marRight w:val="0"/>
                                                      <w:marTop w:val="0"/>
                                                      <w:marBottom w:val="0"/>
                                                      <w:divBdr>
                                                        <w:top w:val="none" w:sz="0" w:space="0" w:color="auto"/>
                                                        <w:left w:val="none" w:sz="0" w:space="0" w:color="auto"/>
                                                        <w:bottom w:val="none" w:sz="0" w:space="0" w:color="auto"/>
                                                        <w:right w:val="none" w:sz="0" w:space="0" w:color="auto"/>
                                                      </w:divBdr>
                                                      <w:divsChild>
                                                        <w:div w:id="585116502">
                                                          <w:marLeft w:val="0"/>
                                                          <w:marRight w:val="0"/>
                                                          <w:marTop w:val="0"/>
                                                          <w:marBottom w:val="0"/>
                                                          <w:divBdr>
                                                            <w:top w:val="none" w:sz="0" w:space="0" w:color="auto"/>
                                                            <w:left w:val="none" w:sz="0" w:space="0" w:color="auto"/>
                                                            <w:bottom w:val="none" w:sz="0" w:space="0" w:color="auto"/>
                                                            <w:right w:val="none" w:sz="0" w:space="0" w:color="auto"/>
                                                          </w:divBdr>
                                                          <w:divsChild>
                                                            <w:div w:id="1958022336">
                                                              <w:marLeft w:val="0"/>
                                                              <w:marRight w:val="0"/>
                                                              <w:marTop w:val="0"/>
                                                              <w:marBottom w:val="0"/>
                                                              <w:divBdr>
                                                                <w:top w:val="none" w:sz="0" w:space="0" w:color="auto"/>
                                                                <w:left w:val="none" w:sz="0" w:space="0" w:color="auto"/>
                                                                <w:bottom w:val="none" w:sz="0" w:space="0" w:color="auto"/>
                                                                <w:right w:val="none" w:sz="0" w:space="0" w:color="auto"/>
                                                              </w:divBdr>
                                                              <w:divsChild>
                                                                <w:div w:id="526909880">
                                                                  <w:marLeft w:val="0"/>
                                                                  <w:marRight w:val="0"/>
                                                                  <w:marTop w:val="0"/>
                                                                  <w:marBottom w:val="0"/>
                                                                  <w:divBdr>
                                                                    <w:top w:val="none" w:sz="0" w:space="0" w:color="auto"/>
                                                                    <w:left w:val="none" w:sz="0" w:space="0" w:color="auto"/>
                                                                    <w:bottom w:val="none" w:sz="0" w:space="0" w:color="auto"/>
                                                                    <w:right w:val="none" w:sz="0" w:space="0" w:color="auto"/>
                                                                  </w:divBdr>
                                                                  <w:divsChild>
                                                                    <w:div w:id="490290685">
                                                                      <w:marLeft w:val="0"/>
                                                                      <w:marRight w:val="0"/>
                                                                      <w:marTop w:val="0"/>
                                                                      <w:marBottom w:val="0"/>
                                                                      <w:divBdr>
                                                                        <w:top w:val="none" w:sz="0" w:space="0" w:color="auto"/>
                                                                        <w:left w:val="none" w:sz="0" w:space="0" w:color="auto"/>
                                                                        <w:bottom w:val="none" w:sz="0" w:space="0" w:color="auto"/>
                                                                        <w:right w:val="none" w:sz="0" w:space="0" w:color="auto"/>
                                                                      </w:divBdr>
                                                                      <w:divsChild>
                                                                        <w:div w:id="2034265176">
                                                                          <w:marLeft w:val="0"/>
                                                                          <w:marRight w:val="0"/>
                                                                          <w:marTop w:val="0"/>
                                                                          <w:marBottom w:val="0"/>
                                                                          <w:divBdr>
                                                                            <w:top w:val="none" w:sz="0" w:space="0" w:color="auto"/>
                                                                            <w:left w:val="none" w:sz="0" w:space="0" w:color="auto"/>
                                                                            <w:bottom w:val="none" w:sz="0" w:space="0" w:color="auto"/>
                                                                            <w:right w:val="none" w:sz="0" w:space="0" w:color="auto"/>
                                                                          </w:divBdr>
                                                                          <w:divsChild>
                                                                            <w:div w:id="973021399">
                                                                              <w:marLeft w:val="0"/>
                                                                              <w:marRight w:val="0"/>
                                                                              <w:marTop w:val="0"/>
                                                                              <w:marBottom w:val="0"/>
                                                                              <w:divBdr>
                                                                                <w:top w:val="none" w:sz="0" w:space="0" w:color="auto"/>
                                                                                <w:left w:val="none" w:sz="0" w:space="0" w:color="auto"/>
                                                                                <w:bottom w:val="none" w:sz="0" w:space="0" w:color="auto"/>
                                                                                <w:right w:val="none" w:sz="0" w:space="0" w:color="auto"/>
                                                                              </w:divBdr>
                                                                              <w:divsChild>
                                                                                <w:div w:id="709956824">
                                                                                  <w:marLeft w:val="0"/>
                                                                                  <w:marRight w:val="0"/>
                                                                                  <w:marTop w:val="0"/>
                                                                                  <w:marBottom w:val="0"/>
                                                                                  <w:divBdr>
                                                                                    <w:top w:val="none" w:sz="0" w:space="0" w:color="auto"/>
                                                                                    <w:left w:val="none" w:sz="0" w:space="0" w:color="auto"/>
                                                                                    <w:bottom w:val="none" w:sz="0" w:space="0" w:color="auto"/>
                                                                                    <w:right w:val="none" w:sz="0" w:space="0" w:color="auto"/>
                                                                                  </w:divBdr>
                                                                                  <w:divsChild>
                                                                                    <w:div w:id="573468988">
                                                                                      <w:marLeft w:val="0"/>
                                                                                      <w:marRight w:val="0"/>
                                                                                      <w:marTop w:val="0"/>
                                                                                      <w:marBottom w:val="0"/>
                                                                                      <w:divBdr>
                                                                                        <w:top w:val="none" w:sz="0" w:space="0" w:color="auto"/>
                                                                                        <w:left w:val="none" w:sz="0" w:space="0" w:color="auto"/>
                                                                                        <w:bottom w:val="none" w:sz="0" w:space="0" w:color="auto"/>
                                                                                        <w:right w:val="none" w:sz="0" w:space="0" w:color="auto"/>
                                                                                      </w:divBdr>
                                                                                      <w:divsChild>
                                                                                        <w:div w:id="1983461678">
                                                                                          <w:marLeft w:val="0"/>
                                                                                          <w:marRight w:val="0"/>
                                                                                          <w:marTop w:val="0"/>
                                                                                          <w:marBottom w:val="0"/>
                                                                                          <w:divBdr>
                                                                                            <w:top w:val="none" w:sz="0" w:space="0" w:color="auto"/>
                                                                                            <w:left w:val="none" w:sz="0" w:space="0" w:color="auto"/>
                                                                                            <w:bottom w:val="none" w:sz="0" w:space="0" w:color="auto"/>
                                                                                            <w:right w:val="none" w:sz="0" w:space="0" w:color="auto"/>
                                                                                          </w:divBdr>
                                                                                          <w:divsChild>
                                                                                            <w:div w:id="851453874">
                                                                                              <w:marLeft w:val="0"/>
                                                                                              <w:marRight w:val="0"/>
                                                                                              <w:marTop w:val="0"/>
                                                                                              <w:marBottom w:val="0"/>
                                                                                              <w:divBdr>
                                                                                                <w:top w:val="none" w:sz="0" w:space="0" w:color="auto"/>
                                                                                                <w:left w:val="none" w:sz="0" w:space="0" w:color="auto"/>
                                                                                                <w:bottom w:val="none" w:sz="0" w:space="0" w:color="auto"/>
                                                                                                <w:right w:val="none" w:sz="0" w:space="0" w:color="auto"/>
                                                                                              </w:divBdr>
                                                                                              <w:divsChild>
                                                                                                <w:div w:id="1963072171">
                                                                                                  <w:marLeft w:val="0"/>
                                                                                                  <w:marRight w:val="0"/>
                                                                                                  <w:marTop w:val="0"/>
                                                                                                  <w:marBottom w:val="0"/>
                                                                                                  <w:divBdr>
                                                                                                    <w:top w:val="none" w:sz="0" w:space="0" w:color="auto"/>
                                                                                                    <w:left w:val="none" w:sz="0" w:space="0" w:color="auto"/>
                                                                                                    <w:bottom w:val="none" w:sz="0" w:space="0" w:color="auto"/>
                                                                                                    <w:right w:val="none" w:sz="0" w:space="0" w:color="auto"/>
                                                                                                  </w:divBdr>
                                                                                                  <w:divsChild>
                                                                                                    <w:div w:id="1199702042">
                                                                                                      <w:marLeft w:val="0"/>
                                                                                                      <w:marRight w:val="0"/>
                                                                                                      <w:marTop w:val="0"/>
                                                                                                      <w:marBottom w:val="0"/>
                                                                                                      <w:divBdr>
                                                                                                        <w:top w:val="none" w:sz="0" w:space="0" w:color="auto"/>
                                                                                                        <w:left w:val="none" w:sz="0" w:space="0" w:color="auto"/>
                                                                                                        <w:bottom w:val="none" w:sz="0" w:space="0" w:color="auto"/>
                                                                                                        <w:right w:val="none" w:sz="0" w:space="0" w:color="auto"/>
                                                                                                      </w:divBdr>
                                                                                                      <w:divsChild>
                                                                                                        <w:div w:id="1880194078">
                                                                                                          <w:marLeft w:val="0"/>
                                                                                                          <w:marRight w:val="0"/>
                                                                                                          <w:marTop w:val="0"/>
                                                                                                          <w:marBottom w:val="0"/>
                                                                                                          <w:divBdr>
                                                                                                            <w:top w:val="none" w:sz="0" w:space="0" w:color="auto"/>
                                                                                                            <w:left w:val="none" w:sz="0" w:space="0" w:color="auto"/>
                                                                                                            <w:bottom w:val="none" w:sz="0" w:space="0" w:color="auto"/>
                                                                                                            <w:right w:val="none" w:sz="0" w:space="0" w:color="auto"/>
                                                                                                          </w:divBdr>
                                                                                                          <w:divsChild>
                                                                                                            <w:div w:id="204848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4182914">
      <w:bodyDiv w:val="1"/>
      <w:marLeft w:val="0"/>
      <w:marRight w:val="0"/>
      <w:marTop w:val="0"/>
      <w:marBottom w:val="0"/>
      <w:divBdr>
        <w:top w:val="none" w:sz="0" w:space="0" w:color="auto"/>
        <w:left w:val="none" w:sz="0" w:space="0" w:color="auto"/>
        <w:bottom w:val="none" w:sz="0" w:space="0" w:color="auto"/>
        <w:right w:val="none" w:sz="0" w:space="0" w:color="auto"/>
      </w:divBdr>
      <w:divsChild>
        <w:div w:id="1066877499">
          <w:marLeft w:val="0"/>
          <w:marRight w:val="0"/>
          <w:marTop w:val="0"/>
          <w:marBottom w:val="0"/>
          <w:divBdr>
            <w:top w:val="none" w:sz="0" w:space="0" w:color="auto"/>
            <w:left w:val="none" w:sz="0" w:space="0" w:color="auto"/>
            <w:bottom w:val="none" w:sz="0" w:space="0" w:color="auto"/>
            <w:right w:val="none" w:sz="0" w:space="0" w:color="auto"/>
          </w:divBdr>
          <w:divsChild>
            <w:div w:id="860971520">
              <w:marLeft w:val="0"/>
              <w:marRight w:val="0"/>
              <w:marTop w:val="0"/>
              <w:marBottom w:val="450"/>
              <w:divBdr>
                <w:top w:val="none" w:sz="0" w:space="0" w:color="auto"/>
                <w:left w:val="none" w:sz="0" w:space="0" w:color="auto"/>
                <w:bottom w:val="none" w:sz="0" w:space="0" w:color="auto"/>
                <w:right w:val="none" w:sz="0" w:space="0" w:color="auto"/>
              </w:divBdr>
              <w:divsChild>
                <w:div w:id="123163572">
                  <w:marLeft w:val="0"/>
                  <w:marRight w:val="0"/>
                  <w:marTop w:val="0"/>
                  <w:marBottom w:val="0"/>
                  <w:divBdr>
                    <w:top w:val="none" w:sz="0" w:space="0" w:color="auto"/>
                    <w:left w:val="none" w:sz="0" w:space="0" w:color="auto"/>
                    <w:bottom w:val="none" w:sz="0" w:space="0" w:color="auto"/>
                    <w:right w:val="none" w:sz="0" w:space="0" w:color="auto"/>
                  </w:divBdr>
                  <w:divsChild>
                    <w:div w:id="1024597154">
                      <w:marLeft w:val="0"/>
                      <w:marRight w:val="0"/>
                      <w:marTop w:val="0"/>
                      <w:marBottom w:val="0"/>
                      <w:divBdr>
                        <w:top w:val="none" w:sz="0" w:space="0" w:color="auto"/>
                        <w:left w:val="none" w:sz="0" w:space="0" w:color="auto"/>
                        <w:bottom w:val="none" w:sz="0" w:space="0" w:color="auto"/>
                        <w:right w:val="none" w:sz="0" w:space="0" w:color="auto"/>
                      </w:divBdr>
                      <w:divsChild>
                        <w:div w:id="1588613357">
                          <w:marLeft w:val="0"/>
                          <w:marRight w:val="0"/>
                          <w:marTop w:val="0"/>
                          <w:marBottom w:val="0"/>
                          <w:divBdr>
                            <w:top w:val="none" w:sz="0" w:space="0" w:color="auto"/>
                            <w:left w:val="none" w:sz="0" w:space="0" w:color="auto"/>
                            <w:bottom w:val="none" w:sz="0" w:space="0" w:color="auto"/>
                            <w:right w:val="none" w:sz="0" w:space="0" w:color="auto"/>
                          </w:divBdr>
                          <w:divsChild>
                            <w:div w:id="1285423390">
                              <w:marLeft w:val="0"/>
                              <w:marRight w:val="0"/>
                              <w:marTop w:val="0"/>
                              <w:marBottom w:val="0"/>
                              <w:divBdr>
                                <w:top w:val="none" w:sz="0" w:space="0" w:color="auto"/>
                                <w:left w:val="none" w:sz="0" w:space="0" w:color="auto"/>
                                <w:bottom w:val="none" w:sz="0" w:space="0" w:color="auto"/>
                                <w:right w:val="none" w:sz="0" w:space="0" w:color="auto"/>
                              </w:divBdr>
                              <w:divsChild>
                                <w:div w:id="321087337">
                                  <w:marLeft w:val="0"/>
                                  <w:marRight w:val="0"/>
                                  <w:marTop w:val="0"/>
                                  <w:marBottom w:val="0"/>
                                  <w:divBdr>
                                    <w:top w:val="none" w:sz="0" w:space="0" w:color="auto"/>
                                    <w:left w:val="none" w:sz="0" w:space="0" w:color="auto"/>
                                    <w:bottom w:val="none" w:sz="0" w:space="0" w:color="auto"/>
                                    <w:right w:val="none" w:sz="0" w:space="0" w:color="auto"/>
                                  </w:divBdr>
                                  <w:divsChild>
                                    <w:div w:id="1128746133">
                                      <w:marLeft w:val="0"/>
                                      <w:marRight w:val="0"/>
                                      <w:marTop w:val="0"/>
                                      <w:marBottom w:val="0"/>
                                      <w:divBdr>
                                        <w:top w:val="none" w:sz="0" w:space="0" w:color="auto"/>
                                        <w:left w:val="none" w:sz="0" w:space="0" w:color="auto"/>
                                        <w:bottom w:val="none" w:sz="0" w:space="0" w:color="auto"/>
                                        <w:right w:val="none" w:sz="0" w:space="0" w:color="auto"/>
                                      </w:divBdr>
                                      <w:divsChild>
                                        <w:div w:id="1956984134">
                                          <w:marLeft w:val="0"/>
                                          <w:marRight w:val="0"/>
                                          <w:marTop w:val="0"/>
                                          <w:marBottom w:val="0"/>
                                          <w:divBdr>
                                            <w:top w:val="none" w:sz="0" w:space="0" w:color="auto"/>
                                            <w:left w:val="none" w:sz="0" w:space="0" w:color="auto"/>
                                            <w:bottom w:val="none" w:sz="0" w:space="0" w:color="auto"/>
                                            <w:right w:val="none" w:sz="0" w:space="0" w:color="auto"/>
                                          </w:divBdr>
                                          <w:divsChild>
                                            <w:div w:id="112801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6266959">
      <w:bodyDiv w:val="1"/>
      <w:marLeft w:val="0"/>
      <w:marRight w:val="0"/>
      <w:marTop w:val="0"/>
      <w:marBottom w:val="0"/>
      <w:divBdr>
        <w:top w:val="none" w:sz="0" w:space="0" w:color="auto"/>
        <w:left w:val="none" w:sz="0" w:space="0" w:color="auto"/>
        <w:bottom w:val="none" w:sz="0" w:space="0" w:color="auto"/>
        <w:right w:val="none" w:sz="0" w:space="0" w:color="auto"/>
      </w:divBdr>
      <w:divsChild>
        <w:div w:id="2013677159">
          <w:marLeft w:val="0"/>
          <w:marRight w:val="0"/>
          <w:marTop w:val="0"/>
          <w:marBottom w:val="0"/>
          <w:divBdr>
            <w:top w:val="none" w:sz="0" w:space="0" w:color="auto"/>
            <w:left w:val="none" w:sz="0" w:space="0" w:color="auto"/>
            <w:bottom w:val="none" w:sz="0" w:space="0" w:color="auto"/>
            <w:right w:val="none" w:sz="0" w:space="0" w:color="auto"/>
          </w:divBdr>
          <w:divsChild>
            <w:div w:id="2005279022">
              <w:marLeft w:val="0"/>
              <w:marRight w:val="0"/>
              <w:marTop w:val="0"/>
              <w:marBottom w:val="450"/>
              <w:divBdr>
                <w:top w:val="none" w:sz="0" w:space="0" w:color="auto"/>
                <w:left w:val="none" w:sz="0" w:space="0" w:color="auto"/>
                <w:bottom w:val="none" w:sz="0" w:space="0" w:color="auto"/>
                <w:right w:val="none" w:sz="0" w:space="0" w:color="auto"/>
              </w:divBdr>
              <w:divsChild>
                <w:div w:id="1267277005">
                  <w:marLeft w:val="0"/>
                  <w:marRight w:val="0"/>
                  <w:marTop w:val="0"/>
                  <w:marBottom w:val="0"/>
                  <w:divBdr>
                    <w:top w:val="none" w:sz="0" w:space="0" w:color="auto"/>
                    <w:left w:val="none" w:sz="0" w:space="0" w:color="auto"/>
                    <w:bottom w:val="none" w:sz="0" w:space="0" w:color="auto"/>
                    <w:right w:val="none" w:sz="0" w:space="0" w:color="auto"/>
                  </w:divBdr>
                  <w:divsChild>
                    <w:div w:id="1215040438">
                      <w:marLeft w:val="0"/>
                      <w:marRight w:val="0"/>
                      <w:marTop w:val="0"/>
                      <w:marBottom w:val="0"/>
                      <w:divBdr>
                        <w:top w:val="none" w:sz="0" w:space="0" w:color="auto"/>
                        <w:left w:val="none" w:sz="0" w:space="0" w:color="auto"/>
                        <w:bottom w:val="none" w:sz="0" w:space="0" w:color="auto"/>
                        <w:right w:val="none" w:sz="0" w:space="0" w:color="auto"/>
                      </w:divBdr>
                      <w:divsChild>
                        <w:div w:id="1668628630">
                          <w:marLeft w:val="0"/>
                          <w:marRight w:val="0"/>
                          <w:marTop w:val="0"/>
                          <w:marBottom w:val="0"/>
                          <w:divBdr>
                            <w:top w:val="none" w:sz="0" w:space="0" w:color="auto"/>
                            <w:left w:val="none" w:sz="0" w:space="0" w:color="auto"/>
                            <w:bottom w:val="none" w:sz="0" w:space="0" w:color="auto"/>
                            <w:right w:val="none" w:sz="0" w:space="0" w:color="auto"/>
                          </w:divBdr>
                          <w:divsChild>
                            <w:div w:id="645160886">
                              <w:marLeft w:val="0"/>
                              <w:marRight w:val="0"/>
                              <w:marTop w:val="0"/>
                              <w:marBottom w:val="0"/>
                              <w:divBdr>
                                <w:top w:val="none" w:sz="0" w:space="0" w:color="auto"/>
                                <w:left w:val="none" w:sz="0" w:space="0" w:color="auto"/>
                                <w:bottom w:val="none" w:sz="0" w:space="0" w:color="auto"/>
                                <w:right w:val="none" w:sz="0" w:space="0" w:color="auto"/>
                              </w:divBdr>
                              <w:divsChild>
                                <w:div w:id="1702049336">
                                  <w:marLeft w:val="0"/>
                                  <w:marRight w:val="0"/>
                                  <w:marTop w:val="0"/>
                                  <w:marBottom w:val="0"/>
                                  <w:divBdr>
                                    <w:top w:val="none" w:sz="0" w:space="0" w:color="auto"/>
                                    <w:left w:val="none" w:sz="0" w:space="0" w:color="auto"/>
                                    <w:bottom w:val="none" w:sz="0" w:space="0" w:color="auto"/>
                                    <w:right w:val="none" w:sz="0" w:space="0" w:color="auto"/>
                                  </w:divBdr>
                                  <w:divsChild>
                                    <w:div w:id="1562864737">
                                      <w:marLeft w:val="0"/>
                                      <w:marRight w:val="0"/>
                                      <w:marTop w:val="0"/>
                                      <w:marBottom w:val="0"/>
                                      <w:divBdr>
                                        <w:top w:val="none" w:sz="0" w:space="0" w:color="auto"/>
                                        <w:left w:val="none" w:sz="0" w:space="0" w:color="auto"/>
                                        <w:bottom w:val="none" w:sz="0" w:space="0" w:color="auto"/>
                                        <w:right w:val="none" w:sz="0" w:space="0" w:color="auto"/>
                                      </w:divBdr>
                                      <w:divsChild>
                                        <w:div w:id="1003892725">
                                          <w:marLeft w:val="0"/>
                                          <w:marRight w:val="0"/>
                                          <w:marTop w:val="0"/>
                                          <w:marBottom w:val="0"/>
                                          <w:divBdr>
                                            <w:top w:val="none" w:sz="0" w:space="0" w:color="auto"/>
                                            <w:left w:val="none" w:sz="0" w:space="0" w:color="auto"/>
                                            <w:bottom w:val="none" w:sz="0" w:space="0" w:color="auto"/>
                                            <w:right w:val="none" w:sz="0" w:space="0" w:color="auto"/>
                                          </w:divBdr>
                                          <w:divsChild>
                                            <w:div w:id="76611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1454154">
      <w:bodyDiv w:val="1"/>
      <w:marLeft w:val="0"/>
      <w:marRight w:val="0"/>
      <w:marTop w:val="0"/>
      <w:marBottom w:val="0"/>
      <w:divBdr>
        <w:top w:val="none" w:sz="0" w:space="0" w:color="auto"/>
        <w:left w:val="none" w:sz="0" w:space="0" w:color="auto"/>
        <w:bottom w:val="none" w:sz="0" w:space="0" w:color="auto"/>
        <w:right w:val="none" w:sz="0" w:space="0" w:color="auto"/>
      </w:divBdr>
    </w:div>
    <w:div w:id="1982539921">
      <w:bodyDiv w:val="1"/>
      <w:marLeft w:val="0"/>
      <w:marRight w:val="0"/>
      <w:marTop w:val="0"/>
      <w:marBottom w:val="0"/>
      <w:divBdr>
        <w:top w:val="none" w:sz="0" w:space="0" w:color="auto"/>
        <w:left w:val="none" w:sz="0" w:space="0" w:color="auto"/>
        <w:bottom w:val="none" w:sz="0" w:space="0" w:color="auto"/>
        <w:right w:val="none" w:sz="0" w:space="0" w:color="auto"/>
      </w:divBdr>
      <w:divsChild>
        <w:div w:id="2144157577">
          <w:marLeft w:val="0"/>
          <w:marRight w:val="0"/>
          <w:marTop w:val="0"/>
          <w:marBottom w:val="0"/>
          <w:divBdr>
            <w:top w:val="none" w:sz="0" w:space="0" w:color="auto"/>
            <w:left w:val="none" w:sz="0" w:space="0" w:color="auto"/>
            <w:bottom w:val="none" w:sz="0" w:space="0" w:color="auto"/>
            <w:right w:val="none" w:sz="0" w:space="0" w:color="auto"/>
          </w:divBdr>
          <w:divsChild>
            <w:div w:id="1614626316">
              <w:marLeft w:val="0"/>
              <w:marRight w:val="0"/>
              <w:marTop w:val="0"/>
              <w:marBottom w:val="450"/>
              <w:divBdr>
                <w:top w:val="none" w:sz="0" w:space="0" w:color="auto"/>
                <w:left w:val="none" w:sz="0" w:space="0" w:color="auto"/>
                <w:bottom w:val="none" w:sz="0" w:space="0" w:color="auto"/>
                <w:right w:val="none" w:sz="0" w:space="0" w:color="auto"/>
              </w:divBdr>
              <w:divsChild>
                <w:div w:id="2053646718">
                  <w:marLeft w:val="0"/>
                  <w:marRight w:val="0"/>
                  <w:marTop w:val="0"/>
                  <w:marBottom w:val="0"/>
                  <w:divBdr>
                    <w:top w:val="none" w:sz="0" w:space="0" w:color="auto"/>
                    <w:left w:val="none" w:sz="0" w:space="0" w:color="auto"/>
                    <w:bottom w:val="none" w:sz="0" w:space="0" w:color="auto"/>
                    <w:right w:val="none" w:sz="0" w:space="0" w:color="auto"/>
                  </w:divBdr>
                  <w:divsChild>
                    <w:div w:id="1234436459">
                      <w:marLeft w:val="0"/>
                      <w:marRight w:val="0"/>
                      <w:marTop w:val="0"/>
                      <w:marBottom w:val="0"/>
                      <w:divBdr>
                        <w:top w:val="none" w:sz="0" w:space="0" w:color="auto"/>
                        <w:left w:val="none" w:sz="0" w:space="0" w:color="auto"/>
                        <w:bottom w:val="none" w:sz="0" w:space="0" w:color="auto"/>
                        <w:right w:val="none" w:sz="0" w:space="0" w:color="auto"/>
                      </w:divBdr>
                      <w:divsChild>
                        <w:div w:id="491217438">
                          <w:marLeft w:val="0"/>
                          <w:marRight w:val="0"/>
                          <w:marTop w:val="0"/>
                          <w:marBottom w:val="0"/>
                          <w:divBdr>
                            <w:top w:val="none" w:sz="0" w:space="0" w:color="auto"/>
                            <w:left w:val="none" w:sz="0" w:space="0" w:color="auto"/>
                            <w:bottom w:val="none" w:sz="0" w:space="0" w:color="auto"/>
                            <w:right w:val="none" w:sz="0" w:space="0" w:color="auto"/>
                          </w:divBdr>
                          <w:divsChild>
                            <w:div w:id="213347967">
                              <w:marLeft w:val="0"/>
                              <w:marRight w:val="0"/>
                              <w:marTop w:val="0"/>
                              <w:marBottom w:val="0"/>
                              <w:divBdr>
                                <w:top w:val="none" w:sz="0" w:space="0" w:color="auto"/>
                                <w:left w:val="none" w:sz="0" w:space="0" w:color="auto"/>
                                <w:bottom w:val="none" w:sz="0" w:space="0" w:color="auto"/>
                                <w:right w:val="none" w:sz="0" w:space="0" w:color="auto"/>
                              </w:divBdr>
                              <w:divsChild>
                                <w:div w:id="1411461267">
                                  <w:marLeft w:val="0"/>
                                  <w:marRight w:val="0"/>
                                  <w:marTop w:val="0"/>
                                  <w:marBottom w:val="0"/>
                                  <w:divBdr>
                                    <w:top w:val="none" w:sz="0" w:space="0" w:color="auto"/>
                                    <w:left w:val="none" w:sz="0" w:space="0" w:color="auto"/>
                                    <w:bottom w:val="none" w:sz="0" w:space="0" w:color="auto"/>
                                    <w:right w:val="none" w:sz="0" w:space="0" w:color="auto"/>
                                  </w:divBdr>
                                  <w:divsChild>
                                    <w:div w:id="1240552419">
                                      <w:marLeft w:val="0"/>
                                      <w:marRight w:val="0"/>
                                      <w:marTop w:val="0"/>
                                      <w:marBottom w:val="0"/>
                                      <w:divBdr>
                                        <w:top w:val="none" w:sz="0" w:space="0" w:color="auto"/>
                                        <w:left w:val="none" w:sz="0" w:space="0" w:color="auto"/>
                                        <w:bottom w:val="none" w:sz="0" w:space="0" w:color="auto"/>
                                        <w:right w:val="none" w:sz="0" w:space="0" w:color="auto"/>
                                      </w:divBdr>
                                      <w:divsChild>
                                        <w:div w:id="2042976020">
                                          <w:marLeft w:val="0"/>
                                          <w:marRight w:val="0"/>
                                          <w:marTop w:val="0"/>
                                          <w:marBottom w:val="0"/>
                                          <w:divBdr>
                                            <w:top w:val="none" w:sz="0" w:space="0" w:color="auto"/>
                                            <w:left w:val="none" w:sz="0" w:space="0" w:color="auto"/>
                                            <w:bottom w:val="none" w:sz="0" w:space="0" w:color="auto"/>
                                            <w:right w:val="none" w:sz="0" w:space="0" w:color="auto"/>
                                          </w:divBdr>
                                          <w:divsChild>
                                            <w:div w:id="20428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299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chart" Target="charts/chart8.xml"/><Relationship Id="rId39" Type="http://schemas.openxmlformats.org/officeDocument/2006/relationships/chart" Target="charts/chart17.xml"/><Relationship Id="rId21" Type="http://schemas.openxmlformats.org/officeDocument/2006/relationships/chart" Target="charts/chart4.xml"/><Relationship Id="rId34" Type="http://schemas.openxmlformats.org/officeDocument/2006/relationships/chart" Target="charts/chart14.xml"/><Relationship Id="rId42" Type="http://schemas.openxmlformats.org/officeDocument/2006/relationships/chart" Target="charts/chart20.xml"/><Relationship Id="rId47" Type="http://schemas.openxmlformats.org/officeDocument/2006/relationships/image" Target="media/image17.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undeecity.gov.uk/service-area/chief-executive/chief-executives-services/dundee-performs" TargetMode="External"/><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2.png"/><Relationship Id="rId37" Type="http://schemas.openxmlformats.org/officeDocument/2006/relationships/chart" Target="charts/chart16.xml"/><Relationship Id="rId40" Type="http://schemas.openxmlformats.org/officeDocument/2006/relationships/chart" Target="charts/chart18.xml"/><Relationship Id="rId45" Type="http://schemas.openxmlformats.org/officeDocument/2006/relationships/hyperlink" Target="https://www.dundeecity.gov.uk/service-area/chief-executive/chief-executives-services/dundee-performs"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chart" Target="charts/chart12.xml"/><Relationship Id="rId44" Type="http://schemas.openxmlformats.org/officeDocument/2006/relationships/chart" Target="charts/chart21.xm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chart" Target="charts/chart11.xml"/><Relationship Id="rId35" Type="http://schemas.openxmlformats.org/officeDocument/2006/relationships/chart" Target="charts/chart15.xml"/><Relationship Id="rId43" Type="http://schemas.openxmlformats.org/officeDocument/2006/relationships/image" Target="media/image15.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hart" Target="charts/chart7.xml"/><Relationship Id="rId33" Type="http://schemas.openxmlformats.org/officeDocument/2006/relationships/chart" Target="charts/chart13.xml"/><Relationship Id="rId38" Type="http://schemas.openxmlformats.org/officeDocument/2006/relationships/image" Target="media/image14.png"/><Relationship Id="rId46" Type="http://schemas.openxmlformats.org/officeDocument/2006/relationships/image" Target="media/image16.jpeg"/><Relationship Id="rId20" Type="http://schemas.openxmlformats.org/officeDocument/2006/relationships/chart" Target="charts/chart3.xml"/><Relationship Id="rId41" Type="http://schemas.openxmlformats.org/officeDocument/2006/relationships/chart" Target="charts/chart19.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image" Target="media/image13.png"/><Relationship Id="rId49"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http://cerdms.dundeecity.gov.uk/otcs/llisapi.dll/37208454/18-19_LGBF_DundeeFamilyGroup_Analysis.xlsx?func=doc.Fetch&amp;nodeid=37208454"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cerdms.dundeecity.gov.uk/otcs/llisapi.dll/37180366/18-19_LGBF_Graphs_over_time_tool.xlsx?func=doc.Fetch&amp;nodeid=37180366"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dundeecity.gov.uk\dcc-dfs-data\cp-home\zara.barclay\LGBF%202018_19\Update18_19\18-19%20LGBF%20Graphs%20over%20time%20tool.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dundeecity.gov.uk\dcc-dfs-data\cp-home\zara.barclay\LGBF%202018_19\Update18_19\18-19%20LGBF%20Graphs%20over%20time%20tool.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http://cerdms.dundeecity.gov.uk/otcs/cs.exe/37180366/18-19_LGBF_Graphs_over_time_tool.xlsx?func=doc.Fetch&amp;nodeid=37180366"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xlsx"/></Relationships>
</file>

<file path=word/charts/_rels/chart15.xml.rels><?xml version="1.0" encoding="UTF-8" standalone="yes"?>
<Relationships xmlns="http://schemas.openxmlformats.org/package/2006/relationships"><Relationship Id="rId3" Type="http://schemas.openxmlformats.org/officeDocument/2006/relationships/oleObject" Target="http://cerdms.dundeecity.gov.uk/otcs/cs.exe/37180366/18-19_LGBF_Graphs_over_time_tool.xlsx?func=doc.Fetch&amp;nodeid=37180366"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dundeecity.gov.uk\dcc-dfs-data\cp-home\zara.barclay\LGBF%202018_19\Update18_19\18-19%20LGBF%20Graphs%20over%20time%20tool.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1" Type="http://schemas.openxmlformats.org/officeDocument/2006/relationships/oleObject" Target="http://cerdms.dundeecity.gov.uk/otcs/llisapi.dll/37180366/18-19_LGBF_Graphs_over_time_tool.xlsx?func=doc.Fetch&amp;nodeid=37180366"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http://cerdms.dundeecity.gov.uk/otcs/llisapi.dll/37180366/18-19_LGBF_Graphs_over_time_tool.xlsx?func=doc.Fetch&amp;nodeid=37180366" TargetMode="External"/><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cerdms.dundeecity.gov.uk/otcs/llisapi.dll/37180366/18-19_LGBF_Graphs_over_time_tool.xlsx?func=doc.Fetch&amp;nodeid=37180366"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cerdms.dundeecity.gov.uk/otcs/llisapi.dll/37180366/18-19_LGBF_Graphs_over_time_tool.xlsx?func=doc.Fetch&amp;nodeid=37180366" TargetMode="External"/><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oleObject" Target="http://cerdms.dundeecity.gov.uk/contentserverdav/nodes/22036024/Family_Group_LGBF.xlsx" TargetMode="External"/><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3" Type="http://schemas.openxmlformats.org/officeDocument/2006/relationships/oleObject" Target="http://cerdms.dundeecity.gov.uk/otcs/llisapi.dll/37180366/18-19_LGBF_Graphs_over_time_tool.xlsx?func=doc.Fetch&amp;nodeid=37180366"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dundeecity.gov.uk\DCC-dfs-DATA\CP-Team\CP-CDS\CorpPlan\Paul\Corp&amp;ServPlan\02%20New%20Best%20Value\Copy%20of%20e.%2017-18%20Graphs%20over%20time%20too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cerdms.dundeecity.gov.uk/otcs/llisapi.dll/37180366/18-19_LGBF_Graphs_over_time_tool.xlsx?func=doc.Fetch&amp;nodeid=37180366"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http://cerdms.dundeecity.gov.uk/otcs/llisapi.dll/37180366/18-19_LGBF_Graphs_over_time_tool.xlsx?func=doc.Fetch&amp;nodeid=37180366"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http://cerdms.dundeecity.gov.uk/otcs/llisapi.dll/37180366/18-19_LGBF_Graphs_over_time_tool.xlsx?func=doc.Fetch&amp;nodeid=37180366"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http://cerdms.dundeecity.gov.uk/contentserverdav/nodes/22036024/Book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Reducing Primary</a:t>
            </a:r>
            <a:r>
              <a:rPr lang="en-GB" baseline="0"/>
              <a:t> School Attainment gap</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'[Copy of 18-19_LGBF_DundeeFamilyGroup_Analysis.xlsx]Children''s Services'!$B$27</c:f>
              <c:strCache>
                <c:ptCount val="1"/>
                <c:pt idx="0">
                  <c:v>Literacy Attainment Gap</c:v>
                </c:pt>
              </c:strCache>
            </c:strRef>
          </c:tx>
          <c:spPr>
            <a:solidFill>
              <a:schemeClr val="tx2">
                <a:lumMod val="40000"/>
                <a:lumOff val="60000"/>
              </a:schemeClr>
            </a:solidFill>
            <a:ln>
              <a:noFill/>
            </a:ln>
            <a:effectLst/>
          </c:spPr>
          <c:invertIfNegative val="0"/>
          <c:cat>
            <c:strRef>
              <c:f>'[Copy of 18-19_LGBF_DundeeFamilyGroup_Analysis.xlsx]Children''s Services'!$A$28:$A$34</c:f>
              <c:strCache>
                <c:ptCount val="7"/>
                <c:pt idx="0">
                  <c:v>East Ayrshire</c:v>
                </c:pt>
                <c:pt idx="1">
                  <c:v>North Ayrshire</c:v>
                </c:pt>
                <c:pt idx="2">
                  <c:v>Inverclyde</c:v>
                </c:pt>
                <c:pt idx="3">
                  <c:v>Glasgow City</c:v>
                </c:pt>
                <c:pt idx="4">
                  <c:v>Dundee City</c:v>
                </c:pt>
                <c:pt idx="5">
                  <c:v>North Lanarkshire</c:v>
                </c:pt>
                <c:pt idx="6">
                  <c:v>West Dunbartonshire</c:v>
                </c:pt>
              </c:strCache>
            </c:strRef>
          </c:cat>
          <c:val>
            <c:numRef>
              <c:f>'[Copy of 18-19_LGBF_DundeeFamilyGroup_Analysis.xlsx]Children''s Services'!$B$28:$B$34</c:f>
              <c:numCache>
                <c:formatCode>0.0</c:formatCode>
                <c:ptCount val="7"/>
                <c:pt idx="0">
                  <c:v>22.636756523999999</c:v>
                </c:pt>
                <c:pt idx="1">
                  <c:v>21.989110780999994</c:v>
                </c:pt>
                <c:pt idx="2">
                  <c:v>20.689381807000004</c:v>
                </c:pt>
                <c:pt idx="3">
                  <c:v>20.887890463000005</c:v>
                </c:pt>
                <c:pt idx="4">
                  <c:v>19.198902187999991</c:v>
                </c:pt>
                <c:pt idx="5">
                  <c:v>18.669136731999998</c:v>
                </c:pt>
                <c:pt idx="6">
                  <c:v>12.756598240000002</c:v>
                </c:pt>
              </c:numCache>
            </c:numRef>
          </c:val>
          <c:extLst>
            <c:ext xmlns:c16="http://schemas.microsoft.com/office/drawing/2014/chart" uri="{C3380CC4-5D6E-409C-BE32-E72D297353CC}">
              <c16:uniqueId val="{00000000-BAF4-40A3-AD0C-BF8986C5AC2A}"/>
            </c:ext>
          </c:extLst>
        </c:ser>
        <c:ser>
          <c:idx val="1"/>
          <c:order val="1"/>
          <c:tx>
            <c:strRef>
              <c:f>'[Copy of 18-19_LGBF_DundeeFamilyGroup_Analysis.xlsx]Children''s Services'!$C$27</c:f>
              <c:strCache>
                <c:ptCount val="1"/>
                <c:pt idx="0">
                  <c:v>Numeracy Attainment Gap</c:v>
                </c:pt>
              </c:strCache>
            </c:strRef>
          </c:tx>
          <c:spPr>
            <a:solidFill>
              <a:schemeClr val="accent2"/>
            </a:solidFill>
            <a:ln>
              <a:noFill/>
            </a:ln>
            <a:effectLst/>
          </c:spPr>
          <c:invertIfNegative val="0"/>
          <c:cat>
            <c:strRef>
              <c:f>'[Copy of 18-19_LGBF_DundeeFamilyGroup_Analysis.xlsx]Children''s Services'!$A$28:$A$34</c:f>
              <c:strCache>
                <c:ptCount val="7"/>
                <c:pt idx="0">
                  <c:v>East Ayrshire</c:v>
                </c:pt>
                <c:pt idx="1">
                  <c:v>North Ayrshire</c:v>
                </c:pt>
                <c:pt idx="2">
                  <c:v>Inverclyde</c:v>
                </c:pt>
                <c:pt idx="3">
                  <c:v>Glasgow City</c:v>
                </c:pt>
                <c:pt idx="4">
                  <c:v>Dundee City</c:v>
                </c:pt>
                <c:pt idx="5">
                  <c:v>North Lanarkshire</c:v>
                </c:pt>
                <c:pt idx="6">
                  <c:v>West Dunbartonshire</c:v>
                </c:pt>
              </c:strCache>
            </c:strRef>
          </c:cat>
          <c:val>
            <c:numRef>
              <c:f>'[Copy of 18-19_LGBF_DundeeFamilyGroup_Analysis.xlsx]Children''s Services'!$C$28:$C$34</c:f>
              <c:numCache>
                <c:formatCode>0.0</c:formatCode>
                <c:ptCount val="7"/>
                <c:pt idx="0">
                  <c:v>21.416037543000002</c:v>
                </c:pt>
                <c:pt idx="1">
                  <c:v>17.134062150000005</c:v>
                </c:pt>
                <c:pt idx="2">
                  <c:v>17.519404403999999</c:v>
                </c:pt>
                <c:pt idx="3">
                  <c:v>14.881238960000005</c:v>
                </c:pt>
                <c:pt idx="4">
                  <c:v>16.245787909000001</c:v>
                </c:pt>
                <c:pt idx="5">
                  <c:v>14.969891848000003</c:v>
                </c:pt>
                <c:pt idx="6">
                  <c:v>16.885630499000001</c:v>
                </c:pt>
              </c:numCache>
            </c:numRef>
          </c:val>
          <c:extLst>
            <c:ext xmlns:c16="http://schemas.microsoft.com/office/drawing/2014/chart" uri="{C3380CC4-5D6E-409C-BE32-E72D297353CC}">
              <c16:uniqueId val="{00000001-BAF4-40A3-AD0C-BF8986C5AC2A}"/>
            </c:ext>
          </c:extLst>
        </c:ser>
        <c:dLbls>
          <c:showLegendKey val="0"/>
          <c:showVal val="0"/>
          <c:showCatName val="0"/>
          <c:showSerName val="0"/>
          <c:showPercent val="0"/>
          <c:showBubbleSize val="0"/>
        </c:dLbls>
        <c:gapWidth val="150"/>
        <c:axId val="473769880"/>
        <c:axId val="473771056"/>
      </c:barChart>
      <c:catAx>
        <c:axId val="473769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771056"/>
        <c:crosses val="autoZero"/>
        <c:auto val="1"/>
        <c:lblAlgn val="ctr"/>
        <c:lblOffset val="100"/>
        <c:noMultiLvlLbl val="0"/>
      </c:catAx>
      <c:valAx>
        <c:axId val="4737710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769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Older persons (over 65's) Residential Care Costs per week per resident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'All measures'!$A$54</c:f>
              <c:strCache>
                <c:ptCount val="1"/>
                <c:pt idx="0">
                  <c:v>Dundee City</c:v>
                </c:pt>
              </c:strCache>
            </c:strRef>
          </c:tx>
          <c:spPr>
            <a:ln w="28575" cap="rnd">
              <a:solidFill>
                <a:srgbClr val="FF0000"/>
              </a:solidFill>
              <a:round/>
            </a:ln>
            <a:effectLst/>
          </c:spPr>
          <c:marker>
            <c:symbol val="none"/>
          </c:marker>
          <c:cat>
            <c:strRef>
              <c:f>'All measures'!$IP$53:$IX$53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measures'!$IP$54:$IX$54</c:f>
              <c:numCache>
                <c:formatCode>0.0</c:formatCode>
                <c:ptCount val="9"/>
                <c:pt idx="0">
                  <c:v>436.08707146225424</c:v>
                </c:pt>
                <c:pt idx="1">
                  <c:v>428.83515765850416</c:v>
                </c:pt>
                <c:pt idx="2">
                  <c:v>433.4912946236563</c:v>
                </c:pt>
                <c:pt idx="3">
                  <c:v>401.12234654458274</c:v>
                </c:pt>
                <c:pt idx="4">
                  <c:v>412.78761521314402</c:v>
                </c:pt>
                <c:pt idx="5">
                  <c:v>431.72612344179805</c:v>
                </c:pt>
                <c:pt idx="6">
                  <c:v>420.36747488099752</c:v>
                </c:pt>
                <c:pt idx="7">
                  <c:v>476.47962395876527</c:v>
                </c:pt>
                <c:pt idx="8">
                  <c:v>475.20944402132523</c:v>
                </c:pt>
              </c:numCache>
            </c:numRef>
          </c:val>
          <c:smooth val="0"/>
          <c:extLst>
            <c:ext xmlns:c16="http://schemas.microsoft.com/office/drawing/2014/chart" uri="{C3380CC4-5D6E-409C-BE32-E72D297353CC}">
              <c16:uniqueId val="{00000000-0E3F-4942-AD25-5F8822932293}"/>
            </c:ext>
          </c:extLst>
        </c:ser>
        <c:ser>
          <c:idx val="1"/>
          <c:order val="1"/>
          <c:tx>
            <c:strRef>
              <c:f>'All measures'!$A$55</c:f>
              <c:strCache>
                <c:ptCount val="1"/>
                <c:pt idx="0">
                  <c:v>FG median</c:v>
                </c:pt>
              </c:strCache>
            </c:strRef>
          </c:tx>
          <c:spPr>
            <a:ln w="28575" cap="rnd">
              <a:solidFill>
                <a:srgbClr val="00B050"/>
              </a:solidFill>
              <a:prstDash val="dash"/>
              <a:round/>
            </a:ln>
            <a:effectLst/>
          </c:spPr>
          <c:marker>
            <c:symbol val="none"/>
          </c:marker>
          <c:cat>
            <c:strRef>
              <c:f>'All measures'!$IP$53:$IX$53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measures'!$IP$55:$IX$55</c:f>
              <c:numCache>
                <c:formatCode>0.0</c:formatCode>
                <c:ptCount val="9"/>
                <c:pt idx="0">
                  <c:v>464.94168864928054</c:v>
                </c:pt>
                <c:pt idx="1">
                  <c:v>501.94529509989354</c:v>
                </c:pt>
                <c:pt idx="2">
                  <c:v>425.65246662614913</c:v>
                </c:pt>
                <c:pt idx="3">
                  <c:v>391.33537063757558</c:v>
                </c:pt>
                <c:pt idx="4">
                  <c:v>410.03638164876327</c:v>
                </c:pt>
                <c:pt idx="5">
                  <c:v>398.97209091492056</c:v>
                </c:pt>
                <c:pt idx="6">
                  <c:v>405.79354920208829</c:v>
                </c:pt>
                <c:pt idx="7">
                  <c:v>413.39253579035932</c:v>
                </c:pt>
                <c:pt idx="8">
                  <c:v>394.70102842054064</c:v>
                </c:pt>
              </c:numCache>
            </c:numRef>
          </c:val>
          <c:smooth val="0"/>
          <c:extLst>
            <c:ext xmlns:c16="http://schemas.microsoft.com/office/drawing/2014/chart" uri="{C3380CC4-5D6E-409C-BE32-E72D297353CC}">
              <c16:uniqueId val="{00000001-0E3F-4942-AD25-5F8822932293}"/>
            </c:ext>
          </c:extLst>
        </c:ser>
        <c:ser>
          <c:idx val="2"/>
          <c:order val="2"/>
          <c:tx>
            <c:strRef>
              <c:f>'All measures'!$A$56</c:f>
              <c:strCache>
                <c:ptCount val="1"/>
                <c:pt idx="0">
                  <c:v>Scotland</c:v>
                </c:pt>
              </c:strCache>
            </c:strRef>
          </c:tx>
          <c:spPr>
            <a:ln w="28575" cap="rnd">
              <a:solidFill>
                <a:schemeClr val="tx2">
                  <a:lumMod val="75000"/>
                </a:schemeClr>
              </a:solidFill>
              <a:prstDash val="sysDash"/>
              <a:round/>
            </a:ln>
            <a:effectLst/>
          </c:spPr>
          <c:marker>
            <c:symbol val="none"/>
          </c:marker>
          <c:cat>
            <c:strRef>
              <c:f>'All measures'!$IP$53:$IX$53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measures'!$IP$56:$IX$56</c:f>
              <c:numCache>
                <c:formatCode>0.0</c:formatCode>
                <c:ptCount val="9"/>
                <c:pt idx="0">
                  <c:v>444.79400689030922</c:v>
                </c:pt>
                <c:pt idx="1">
                  <c:v>449.48041180028554</c:v>
                </c:pt>
                <c:pt idx="2">
                  <c:v>408.88843552907196</c:v>
                </c:pt>
                <c:pt idx="3">
                  <c:v>392.85334539705161</c:v>
                </c:pt>
                <c:pt idx="4">
                  <c:v>396.97554659671908</c:v>
                </c:pt>
                <c:pt idx="5">
                  <c:v>386.59270158426546</c:v>
                </c:pt>
                <c:pt idx="6">
                  <c:v>385.70308762548819</c:v>
                </c:pt>
                <c:pt idx="7">
                  <c:v>379.85497409173735</c:v>
                </c:pt>
                <c:pt idx="8">
                  <c:v>381.01343101343105</c:v>
                </c:pt>
              </c:numCache>
            </c:numRef>
          </c:val>
          <c:smooth val="0"/>
          <c:extLst>
            <c:ext xmlns:c16="http://schemas.microsoft.com/office/drawing/2014/chart" uri="{C3380CC4-5D6E-409C-BE32-E72D297353CC}">
              <c16:uniqueId val="{00000002-0E3F-4942-AD25-5F8822932293}"/>
            </c:ext>
          </c:extLst>
        </c:ser>
        <c:dLbls>
          <c:showLegendKey val="0"/>
          <c:showVal val="0"/>
          <c:showCatName val="0"/>
          <c:showSerName val="0"/>
          <c:showPercent val="0"/>
          <c:showBubbleSize val="0"/>
        </c:dLbls>
        <c:smooth val="0"/>
        <c:axId val="475631808"/>
        <c:axId val="475634160"/>
      </c:lineChart>
      <c:catAx>
        <c:axId val="47563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634160"/>
        <c:crosses val="autoZero"/>
        <c:auto val="1"/>
        <c:lblAlgn val="ctr"/>
        <c:lblOffset val="100"/>
        <c:noMultiLvlLbl val="0"/>
      </c:catAx>
      <c:valAx>
        <c:axId val="47563416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631808"/>
        <c:crosses val="autoZero"/>
        <c:crossBetween val="between"/>
      </c:valAx>
      <c:spPr>
        <a:noFill/>
        <a:ln>
          <a:noFill/>
        </a:ln>
        <a:effectLst/>
      </c:spPr>
    </c:plotArea>
    <c:legend>
      <c:legendPos val="r"/>
      <c:layout>
        <c:manualLayout>
          <c:xMode val="edge"/>
          <c:yMode val="edge"/>
          <c:x val="0.79292585951508532"/>
          <c:y val="0.50900827734135101"/>
          <c:w val="0.17957139020988713"/>
          <c:h val="0.28810951383370659"/>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Net cost of street cleaning per 1,000 population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'All measures'!$A$54</c:f>
              <c:strCache>
                <c:ptCount val="1"/>
                <c:pt idx="0">
                  <c:v>Dundee City</c:v>
                </c:pt>
              </c:strCache>
            </c:strRef>
          </c:tx>
          <c:spPr>
            <a:ln w="28575" cap="rnd">
              <a:solidFill>
                <a:srgbClr val="FF0000"/>
              </a:solidFill>
              <a:round/>
            </a:ln>
            <a:effectLst/>
          </c:spPr>
          <c:marker>
            <c:symbol val="none"/>
          </c:marker>
          <c:cat>
            <c:strRef>
              <c:f>'All measures'!$QX$53:$RF$53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measures'!$QX$54:$RF$54</c:f>
              <c:numCache>
                <c:formatCode>0.00</c:formatCode>
                <c:ptCount val="9"/>
                <c:pt idx="0">
                  <c:v>36596.689801283057</c:v>
                </c:pt>
                <c:pt idx="1">
                  <c:v>34985.34892581161</c:v>
                </c:pt>
                <c:pt idx="2">
                  <c:v>30171.211834421363</c:v>
                </c:pt>
                <c:pt idx="3">
                  <c:v>23288.561149199675</c:v>
                </c:pt>
                <c:pt idx="4">
                  <c:v>24029.063435378386</c:v>
                </c:pt>
                <c:pt idx="5">
                  <c:v>21878.13684630661</c:v>
                </c:pt>
                <c:pt idx="6">
                  <c:v>17925.200258895937</c:v>
                </c:pt>
                <c:pt idx="7">
                  <c:v>16376.311814608142</c:v>
                </c:pt>
                <c:pt idx="8">
                  <c:v>15536.134453781513</c:v>
                </c:pt>
              </c:numCache>
            </c:numRef>
          </c:val>
          <c:smooth val="0"/>
          <c:extLst>
            <c:ext xmlns:c16="http://schemas.microsoft.com/office/drawing/2014/chart" uri="{C3380CC4-5D6E-409C-BE32-E72D297353CC}">
              <c16:uniqueId val="{00000000-7F3D-4EA8-BF87-056E76972340}"/>
            </c:ext>
          </c:extLst>
        </c:ser>
        <c:ser>
          <c:idx val="1"/>
          <c:order val="1"/>
          <c:tx>
            <c:strRef>
              <c:f>'All measures'!$A$55</c:f>
              <c:strCache>
                <c:ptCount val="1"/>
                <c:pt idx="0">
                  <c:v>FG median</c:v>
                </c:pt>
              </c:strCache>
            </c:strRef>
          </c:tx>
          <c:spPr>
            <a:ln w="28575" cap="rnd">
              <a:solidFill>
                <a:srgbClr val="00B050"/>
              </a:solidFill>
              <a:prstDash val="dash"/>
              <a:round/>
            </a:ln>
            <a:effectLst/>
          </c:spPr>
          <c:marker>
            <c:symbol val="none"/>
          </c:marker>
          <c:cat>
            <c:strRef>
              <c:f>'All measures'!$QX$53:$RF$53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measures'!$QX$55:$RF$55</c:f>
              <c:numCache>
                <c:formatCode>0.00</c:formatCode>
                <c:ptCount val="9"/>
                <c:pt idx="0">
                  <c:v>25067.997503824939</c:v>
                </c:pt>
                <c:pt idx="1">
                  <c:v>24726.626747367663</c:v>
                </c:pt>
                <c:pt idx="2">
                  <c:v>21212.190900068461</c:v>
                </c:pt>
                <c:pt idx="3">
                  <c:v>20006.52687480563</c:v>
                </c:pt>
                <c:pt idx="4">
                  <c:v>19561.813556446323</c:v>
                </c:pt>
                <c:pt idx="5">
                  <c:v>19767.0677991599</c:v>
                </c:pt>
                <c:pt idx="6">
                  <c:v>17234.859725839953</c:v>
                </c:pt>
                <c:pt idx="7">
                  <c:v>16504.295703509375</c:v>
                </c:pt>
                <c:pt idx="8">
                  <c:v>16138.366166138587</c:v>
                </c:pt>
              </c:numCache>
            </c:numRef>
          </c:val>
          <c:smooth val="0"/>
          <c:extLst>
            <c:ext xmlns:c16="http://schemas.microsoft.com/office/drawing/2014/chart" uri="{C3380CC4-5D6E-409C-BE32-E72D297353CC}">
              <c16:uniqueId val="{00000001-7F3D-4EA8-BF87-056E76972340}"/>
            </c:ext>
          </c:extLst>
        </c:ser>
        <c:ser>
          <c:idx val="2"/>
          <c:order val="2"/>
          <c:tx>
            <c:strRef>
              <c:f>'All measures'!$A$56</c:f>
              <c:strCache>
                <c:ptCount val="1"/>
                <c:pt idx="0">
                  <c:v>Scotland</c:v>
                </c:pt>
              </c:strCache>
            </c:strRef>
          </c:tx>
          <c:spPr>
            <a:ln w="28575" cap="rnd">
              <a:solidFill>
                <a:schemeClr val="tx2">
                  <a:lumMod val="75000"/>
                </a:schemeClr>
              </a:solidFill>
              <a:prstDash val="sysDash"/>
              <a:round/>
            </a:ln>
            <a:effectLst/>
          </c:spPr>
          <c:marker>
            <c:symbol val="none"/>
          </c:marker>
          <c:cat>
            <c:strRef>
              <c:f>'All measures'!$QX$53:$RF$53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measures'!$QX$56:$RF$56</c:f>
              <c:numCache>
                <c:formatCode>0.00</c:formatCode>
                <c:ptCount val="9"/>
                <c:pt idx="0">
                  <c:v>22744.210503274302</c:v>
                </c:pt>
                <c:pt idx="1">
                  <c:v>21869.619222209709</c:v>
                </c:pt>
                <c:pt idx="2">
                  <c:v>19387.488000433208</c:v>
                </c:pt>
                <c:pt idx="3">
                  <c:v>17618.796869231348</c:v>
                </c:pt>
                <c:pt idx="4">
                  <c:v>16920.97455534551</c:v>
                </c:pt>
                <c:pt idx="5">
                  <c:v>16381.323728860152</c:v>
                </c:pt>
                <c:pt idx="6">
                  <c:v>15013.471078055572</c:v>
                </c:pt>
                <c:pt idx="7">
                  <c:v>15904.859814244401</c:v>
                </c:pt>
                <c:pt idx="8">
                  <c:v>14880.013239918353</c:v>
                </c:pt>
              </c:numCache>
            </c:numRef>
          </c:val>
          <c:smooth val="0"/>
          <c:extLst>
            <c:ext xmlns:c16="http://schemas.microsoft.com/office/drawing/2014/chart" uri="{C3380CC4-5D6E-409C-BE32-E72D297353CC}">
              <c16:uniqueId val="{00000002-7F3D-4EA8-BF87-056E76972340}"/>
            </c:ext>
          </c:extLst>
        </c:ser>
        <c:dLbls>
          <c:showLegendKey val="0"/>
          <c:showVal val="0"/>
          <c:showCatName val="0"/>
          <c:showSerName val="0"/>
          <c:showPercent val="0"/>
          <c:showBubbleSize val="0"/>
        </c:dLbls>
        <c:smooth val="0"/>
        <c:axId val="475633768"/>
        <c:axId val="475632200"/>
      </c:lineChart>
      <c:catAx>
        <c:axId val="47563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632200"/>
        <c:crosses val="autoZero"/>
        <c:auto val="1"/>
        <c:lblAlgn val="ctr"/>
        <c:lblOffset val="100"/>
        <c:noMultiLvlLbl val="0"/>
      </c:catAx>
      <c:valAx>
        <c:axId val="47563220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633768"/>
        <c:crosses val="autoZero"/>
        <c:crossBetween val="between"/>
      </c:valAx>
      <c:spPr>
        <a:noFill/>
        <a:ln>
          <a:noFill/>
        </a:ln>
        <a:effectLst/>
      </c:spPr>
    </c:plotArea>
    <c:legend>
      <c:legendPos val="r"/>
      <c:layout>
        <c:manualLayout>
          <c:xMode val="edge"/>
          <c:yMode val="edge"/>
          <c:x val="0.70447333217672814"/>
          <c:y val="0.23609914546649693"/>
          <c:w val="0.18256391197940655"/>
          <c:h val="0.2616994750656168"/>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The % of total household waste arising that is recycled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'All measures'!$A$54</c:f>
              <c:strCache>
                <c:ptCount val="1"/>
                <c:pt idx="0">
                  <c:v>Dundee City</c:v>
                </c:pt>
              </c:strCache>
            </c:strRef>
          </c:tx>
          <c:spPr>
            <a:ln w="28575" cap="rnd">
              <a:solidFill>
                <a:srgbClr val="FF0000"/>
              </a:solidFill>
              <a:round/>
            </a:ln>
            <a:effectLst/>
          </c:spPr>
          <c:marker>
            <c:symbol val="none"/>
          </c:marker>
          <c:cat>
            <c:strRef>
              <c:f>'All measures'!$UD$53:$UK$53</c:f>
              <c:strCache>
                <c:ptCount val="8"/>
                <c:pt idx="0">
                  <c:v>2011-12</c:v>
                </c:pt>
                <c:pt idx="1">
                  <c:v>2012-13</c:v>
                </c:pt>
                <c:pt idx="2">
                  <c:v>2013-14</c:v>
                </c:pt>
                <c:pt idx="3">
                  <c:v>2014-15</c:v>
                </c:pt>
                <c:pt idx="4">
                  <c:v>2015-16</c:v>
                </c:pt>
                <c:pt idx="5">
                  <c:v>2016-17</c:v>
                </c:pt>
                <c:pt idx="6">
                  <c:v>2017-18</c:v>
                </c:pt>
                <c:pt idx="7">
                  <c:v>2018-19</c:v>
                </c:pt>
              </c:strCache>
            </c:strRef>
          </c:cat>
          <c:val>
            <c:numRef>
              <c:f>'All measures'!$UD$54:$UK$54</c:f>
              <c:numCache>
                <c:formatCode>0.00</c:formatCode>
                <c:ptCount val="8"/>
                <c:pt idx="0">
                  <c:v>32.385192814664457</c:v>
                </c:pt>
                <c:pt idx="1">
                  <c:v>29.661696093392841</c:v>
                </c:pt>
                <c:pt idx="2">
                  <c:v>31.081868500076649</c:v>
                </c:pt>
                <c:pt idx="3">
                  <c:v>31.8</c:v>
                </c:pt>
                <c:pt idx="4">
                  <c:v>33.301811052106146</c:v>
                </c:pt>
                <c:pt idx="5">
                  <c:v>33.619345112194964</c:v>
                </c:pt>
                <c:pt idx="6">
                  <c:v>35.529708367614518</c:v>
                </c:pt>
                <c:pt idx="7">
                  <c:v>35.799999999999997</c:v>
                </c:pt>
              </c:numCache>
            </c:numRef>
          </c:val>
          <c:smooth val="0"/>
          <c:extLst>
            <c:ext xmlns:c16="http://schemas.microsoft.com/office/drawing/2014/chart" uri="{C3380CC4-5D6E-409C-BE32-E72D297353CC}">
              <c16:uniqueId val="{00000000-A967-4E2A-A2C8-24C3001FE961}"/>
            </c:ext>
          </c:extLst>
        </c:ser>
        <c:ser>
          <c:idx val="1"/>
          <c:order val="1"/>
          <c:tx>
            <c:strRef>
              <c:f>'All measures'!$A$55</c:f>
              <c:strCache>
                <c:ptCount val="1"/>
                <c:pt idx="0">
                  <c:v>FG median</c:v>
                </c:pt>
              </c:strCache>
            </c:strRef>
          </c:tx>
          <c:spPr>
            <a:ln w="28575" cap="rnd">
              <a:solidFill>
                <a:srgbClr val="00B050"/>
              </a:solidFill>
              <a:prstDash val="dash"/>
              <a:round/>
            </a:ln>
            <a:effectLst/>
          </c:spPr>
          <c:marker>
            <c:symbol val="none"/>
          </c:marker>
          <c:cat>
            <c:strRef>
              <c:f>'All measures'!$UD$53:$UK$53</c:f>
              <c:strCache>
                <c:ptCount val="8"/>
                <c:pt idx="0">
                  <c:v>2011-12</c:v>
                </c:pt>
                <c:pt idx="1">
                  <c:v>2012-13</c:v>
                </c:pt>
                <c:pt idx="2">
                  <c:v>2013-14</c:v>
                </c:pt>
                <c:pt idx="3">
                  <c:v>2014-15</c:v>
                </c:pt>
                <c:pt idx="4">
                  <c:v>2015-16</c:v>
                </c:pt>
                <c:pt idx="5">
                  <c:v>2016-17</c:v>
                </c:pt>
                <c:pt idx="6">
                  <c:v>2017-18</c:v>
                </c:pt>
                <c:pt idx="7">
                  <c:v>2018-19</c:v>
                </c:pt>
              </c:strCache>
            </c:strRef>
          </c:cat>
          <c:val>
            <c:numRef>
              <c:f>'All measures'!$UD$55:$UK$55</c:f>
              <c:numCache>
                <c:formatCode>0.00</c:formatCode>
                <c:ptCount val="8"/>
                <c:pt idx="0">
                  <c:v>36.703279882989378</c:v>
                </c:pt>
                <c:pt idx="1">
                  <c:v>37.980370654753656</c:v>
                </c:pt>
                <c:pt idx="2">
                  <c:v>40.174803502461884</c:v>
                </c:pt>
                <c:pt idx="3">
                  <c:v>39.900000000000006</c:v>
                </c:pt>
                <c:pt idx="4">
                  <c:v>41.121949293780496</c:v>
                </c:pt>
                <c:pt idx="5">
                  <c:v>42.89565925868142</c:v>
                </c:pt>
                <c:pt idx="6">
                  <c:v>42.462475031195311</c:v>
                </c:pt>
                <c:pt idx="7">
                  <c:v>43.6</c:v>
                </c:pt>
              </c:numCache>
            </c:numRef>
          </c:val>
          <c:smooth val="0"/>
          <c:extLst>
            <c:ext xmlns:c16="http://schemas.microsoft.com/office/drawing/2014/chart" uri="{C3380CC4-5D6E-409C-BE32-E72D297353CC}">
              <c16:uniqueId val="{00000001-A967-4E2A-A2C8-24C3001FE961}"/>
            </c:ext>
          </c:extLst>
        </c:ser>
        <c:ser>
          <c:idx val="2"/>
          <c:order val="2"/>
          <c:tx>
            <c:strRef>
              <c:f>'All measures'!$A$56</c:f>
              <c:strCache>
                <c:ptCount val="1"/>
                <c:pt idx="0">
                  <c:v>Scotland</c:v>
                </c:pt>
              </c:strCache>
            </c:strRef>
          </c:tx>
          <c:spPr>
            <a:ln w="28575" cap="rnd">
              <a:solidFill>
                <a:schemeClr val="tx2">
                  <a:lumMod val="75000"/>
                </a:schemeClr>
              </a:solidFill>
              <a:prstDash val="sysDash"/>
              <a:round/>
            </a:ln>
            <a:effectLst/>
          </c:spPr>
          <c:marker>
            <c:symbol val="none"/>
          </c:marker>
          <c:cat>
            <c:strRef>
              <c:f>'All measures'!$UD$53:$UK$53</c:f>
              <c:strCache>
                <c:ptCount val="8"/>
                <c:pt idx="0">
                  <c:v>2011-12</c:v>
                </c:pt>
                <c:pt idx="1">
                  <c:v>2012-13</c:v>
                </c:pt>
                <c:pt idx="2">
                  <c:v>2013-14</c:v>
                </c:pt>
                <c:pt idx="3">
                  <c:v>2014-15</c:v>
                </c:pt>
                <c:pt idx="4">
                  <c:v>2015-16</c:v>
                </c:pt>
                <c:pt idx="5">
                  <c:v>2016-17</c:v>
                </c:pt>
                <c:pt idx="6">
                  <c:v>2017-18</c:v>
                </c:pt>
                <c:pt idx="7">
                  <c:v>2018-19</c:v>
                </c:pt>
              </c:strCache>
            </c:strRef>
          </c:cat>
          <c:val>
            <c:numRef>
              <c:f>'All measures'!$UD$56:$UK$56</c:f>
              <c:numCache>
                <c:formatCode>0.00</c:formatCode>
                <c:ptCount val="8"/>
                <c:pt idx="0">
                  <c:v>40.088594360403917</c:v>
                </c:pt>
                <c:pt idx="1">
                  <c:v>41.149603250128315</c:v>
                </c:pt>
                <c:pt idx="2">
                  <c:v>42.201914509472616</c:v>
                </c:pt>
                <c:pt idx="3">
                  <c:v>42.8</c:v>
                </c:pt>
                <c:pt idx="4">
                  <c:v>44.215883646270917</c:v>
                </c:pt>
                <c:pt idx="5">
                  <c:v>45.198133288071574</c:v>
                </c:pt>
                <c:pt idx="6">
                  <c:v>45.600458620228331</c:v>
                </c:pt>
                <c:pt idx="7">
                  <c:v>44.7</c:v>
                </c:pt>
              </c:numCache>
            </c:numRef>
          </c:val>
          <c:smooth val="0"/>
          <c:extLst>
            <c:ext xmlns:c16="http://schemas.microsoft.com/office/drawing/2014/chart" uri="{C3380CC4-5D6E-409C-BE32-E72D297353CC}">
              <c16:uniqueId val="{00000002-A967-4E2A-A2C8-24C3001FE961}"/>
            </c:ext>
          </c:extLst>
        </c:ser>
        <c:dLbls>
          <c:showLegendKey val="0"/>
          <c:showVal val="0"/>
          <c:showCatName val="0"/>
          <c:showSerName val="0"/>
          <c:showPercent val="0"/>
          <c:showBubbleSize val="0"/>
        </c:dLbls>
        <c:smooth val="0"/>
        <c:axId val="475634944"/>
        <c:axId val="475631416"/>
      </c:lineChart>
      <c:catAx>
        <c:axId val="47563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631416"/>
        <c:crosses val="autoZero"/>
        <c:auto val="1"/>
        <c:lblAlgn val="ctr"/>
        <c:lblOffset val="100"/>
        <c:noMultiLvlLbl val="0"/>
      </c:catAx>
      <c:valAx>
        <c:axId val="475631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634944"/>
        <c:crosses val="autoZero"/>
        <c:crossBetween val="between"/>
      </c:valAx>
      <c:spPr>
        <a:noFill/>
        <a:ln>
          <a:noFill/>
        </a:ln>
        <a:effectLst/>
      </c:spPr>
    </c:plotArea>
    <c:legend>
      <c:legendPos val="r"/>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b="0" i="0" baseline="0">
                <a:effectLst/>
              </a:rPr>
              <a:t>% Unemployed People Assisted into work from Council Funded/Operated Employability Programmes</a:t>
            </a:r>
            <a:endParaRPr lang="en-GB"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'All measures'!$A$48</c:f>
              <c:strCache>
                <c:ptCount val="1"/>
                <c:pt idx="0">
                  <c:v>Dundee City</c:v>
                </c:pt>
              </c:strCache>
            </c:strRef>
          </c:tx>
          <c:spPr>
            <a:ln w="28575" cap="rnd">
              <a:solidFill>
                <a:srgbClr val="FF0000"/>
              </a:solidFill>
              <a:round/>
            </a:ln>
            <a:effectLst/>
          </c:spPr>
          <c:marker>
            <c:symbol val="none"/>
          </c:marker>
          <c:cat>
            <c:strRef>
              <c:f>'All measures'!$VP$53:$VV$53</c:f>
              <c:strCache>
                <c:ptCount val="7"/>
                <c:pt idx="0">
                  <c:v>2012-13</c:v>
                </c:pt>
                <c:pt idx="1">
                  <c:v>2013-14</c:v>
                </c:pt>
                <c:pt idx="2">
                  <c:v>2014-15</c:v>
                </c:pt>
                <c:pt idx="3">
                  <c:v>2015-16</c:v>
                </c:pt>
                <c:pt idx="4">
                  <c:v>2016-17</c:v>
                </c:pt>
                <c:pt idx="5">
                  <c:v>2017-18</c:v>
                </c:pt>
                <c:pt idx="6">
                  <c:v>2018-19</c:v>
                </c:pt>
              </c:strCache>
            </c:strRef>
          </c:cat>
          <c:val>
            <c:numRef>
              <c:f>'All measures'!$VP$54:$VV$54</c:f>
              <c:numCache>
                <c:formatCode>0.00</c:formatCode>
                <c:ptCount val="7"/>
                <c:pt idx="0">
                  <c:v>15.736842105263158</c:v>
                </c:pt>
                <c:pt idx="1">
                  <c:v>16.012987012987011</c:v>
                </c:pt>
                <c:pt idx="2">
                  <c:v>12</c:v>
                </c:pt>
                <c:pt idx="3">
                  <c:v>13.65</c:v>
                </c:pt>
                <c:pt idx="4">
                  <c:v>14.923076923076922</c:v>
                </c:pt>
                <c:pt idx="5">
                  <c:v>16.365853658536587</c:v>
                </c:pt>
                <c:pt idx="6">
                  <c:v>18.675000000000001</c:v>
                </c:pt>
              </c:numCache>
            </c:numRef>
          </c:val>
          <c:smooth val="0"/>
          <c:extLst>
            <c:ext xmlns:c16="http://schemas.microsoft.com/office/drawing/2014/chart" uri="{C3380CC4-5D6E-409C-BE32-E72D297353CC}">
              <c16:uniqueId val="{00000000-0A2A-48B2-B2D2-E16273DC5ED2}"/>
            </c:ext>
          </c:extLst>
        </c:ser>
        <c:ser>
          <c:idx val="1"/>
          <c:order val="1"/>
          <c:tx>
            <c:strRef>
              <c:f>'All measures'!$A$49</c:f>
              <c:strCache>
                <c:ptCount val="1"/>
                <c:pt idx="0">
                  <c:v>FG median - deprivation</c:v>
                </c:pt>
              </c:strCache>
            </c:strRef>
          </c:tx>
          <c:spPr>
            <a:ln w="28575" cap="rnd">
              <a:solidFill>
                <a:srgbClr val="00B050"/>
              </a:solidFill>
              <a:prstDash val="dash"/>
              <a:round/>
            </a:ln>
            <a:effectLst/>
          </c:spPr>
          <c:marker>
            <c:symbol val="none"/>
          </c:marker>
          <c:cat>
            <c:strRef>
              <c:f>'All measures'!$VP$53:$VV$53</c:f>
              <c:strCache>
                <c:ptCount val="7"/>
                <c:pt idx="0">
                  <c:v>2012-13</c:v>
                </c:pt>
                <c:pt idx="1">
                  <c:v>2013-14</c:v>
                </c:pt>
                <c:pt idx="2">
                  <c:v>2014-15</c:v>
                </c:pt>
                <c:pt idx="3">
                  <c:v>2015-16</c:v>
                </c:pt>
                <c:pt idx="4">
                  <c:v>2016-17</c:v>
                </c:pt>
                <c:pt idx="5">
                  <c:v>2017-18</c:v>
                </c:pt>
                <c:pt idx="6">
                  <c:v>2018-19</c:v>
                </c:pt>
              </c:strCache>
            </c:strRef>
          </c:cat>
          <c:val>
            <c:numRef>
              <c:f>'All measures'!$VP$55:$VV$55</c:f>
              <c:numCache>
                <c:formatCode>0.00</c:formatCode>
                <c:ptCount val="7"/>
                <c:pt idx="0">
                  <c:v>8.3333333333333321</c:v>
                </c:pt>
                <c:pt idx="1">
                  <c:v>12.324577861163228</c:v>
                </c:pt>
                <c:pt idx="2">
                  <c:v>12.51923076923077</c:v>
                </c:pt>
                <c:pt idx="3">
                  <c:v>14.541666666666666</c:v>
                </c:pt>
                <c:pt idx="4">
                  <c:v>14.24562937062937</c:v>
                </c:pt>
                <c:pt idx="5">
                  <c:v>14.518091664433129</c:v>
                </c:pt>
                <c:pt idx="6">
                  <c:v>14.476553254437871</c:v>
                </c:pt>
              </c:numCache>
            </c:numRef>
          </c:val>
          <c:smooth val="0"/>
          <c:extLst>
            <c:ext xmlns:c16="http://schemas.microsoft.com/office/drawing/2014/chart" uri="{C3380CC4-5D6E-409C-BE32-E72D297353CC}">
              <c16:uniqueId val="{00000001-0A2A-48B2-B2D2-E16273DC5ED2}"/>
            </c:ext>
          </c:extLst>
        </c:ser>
        <c:ser>
          <c:idx val="2"/>
          <c:order val="2"/>
          <c:tx>
            <c:strRef>
              <c:f>'All measures'!$A$50</c:f>
              <c:strCache>
                <c:ptCount val="1"/>
                <c:pt idx="0">
                  <c:v>Scotland</c:v>
                </c:pt>
              </c:strCache>
            </c:strRef>
          </c:tx>
          <c:spPr>
            <a:ln w="28575" cap="rnd">
              <a:solidFill>
                <a:schemeClr val="tx2">
                  <a:lumMod val="75000"/>
                </a:schemeClr>
              </a:solidFill>
              <a:prstDash val="sysDash"/>
              <a:round/>
            </a:ln>
            <a:effectLst/>
          </c:spPr>
          <c:marker>
            <c:symbol val="none"/>
          </c:marker>
          <c:cat>
            <c:strRef>
              <c:f>'All measures'!$VP$53:$VV$53</c:f>
              <c:strCache>
                <c:ptCount val="7"/>
                <c:pt idx="0">
                  <c:v>2012-13</c:v>
                </c:pt>
                <c:pt idx="1">
                  <c:v>2013-14</c:v>
                </c:pt>
                <c:pt idx="2">
                  <c:v>2014-15</c:v>
                </c:pt>
                <c:pt idx="3">
                  <c:v>2015-16</c:v>
                </c:pt>
                <c:pt idx="4">
                  <c:v>2016-17</c:v>
                </c:pt>
                <c:pt idx="5">
                  <c:v>2017-18</c:v>
                </c:pt>
                <c:pt idx="6">
                  <c:v>2018-19</c:v>
                </c:pt>
              </c:strCache>
            </c:strRef>
          </c:cat>
          <c:val>
            <c:numRef>
              <c:f>'All measures'!$VP$56:$VV$56</c:f>
              <c:numCache>
                <c:formatCode>0.00</c:formatCode>
                <c:ptCount val="7"/>
                <c:pt idx="0">
                  <c:v>9.1294896030245756</c:v>
                </c:pt>
                <c:pt idx="1">
                  <c:v>12.458958958958959</c:v>
                </c:pt>
                <c:pt idx="2">
                  <c:v>14.116197183098592</c:v>
                </c:pt>
                <c:pt idx="3">
                  <c:v>14.120310478654593</c:v>
                </c:pt>
                <c:pt idx="4">
                  <c:v>14.018898931799505</c:v>
                </c:pt>
                <c:pt idx="5">
                  <c:v>14.271230502599652</c:v>
                </c:pt>
                <c:pt idx="6">
                  <c:v>12.59023539668701</c:v>
                </c:pt>
              </c:numCache>
            </c:numRef>
          </c:val>
          <c:smooth val="0"/>
          <c:extLst>
            <c:ext xmlns:c16="http://schemas.microsoft.com/office/drawing/2014/chart" uri="{C3380CC4-5D6E-409C-BE32-E72D297353CC}">
              <c16:uniqueId val="{00000002-0A2A-48B2-B2D2-E16273DC5ED2}"/>
            </c:ext>
          </c:extLst>
        </c:ser>
        <c:dLbls>
          <c:showLegendKey val="0"/>
          <c:showVal val="0"/>
          <c:showCatName val="0"/>
          <c:showSerName val="0"/>
          <c:showPercent val="0"/>
          <c:showBubbleSize val="0"/>
        </c:dLbls>
        <c:smooth val="0"/>
        <c:axId val="473887320"/>
        <c:axId val="473889672"/>
      </c:lineChart>
      <c:catAx>
        <c:axId val="473887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889672"/>
        <c:crosses val="autoZero"/>
        <c:auto val="1"/>
        <c:lblAlgn val="ctr"/>
        <c:lblOffset val="100"/>
        <c:noMultiLvlLbl val="0"/>
      </c:catAx>
      <c:valAx>
        <c:axId val="473889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887320"/>
        <c:crosses val="autoZero"/>
        <c:crossBetween val="between"/>
      </c:valAx>
      <c:spPr>
        <a:noFill/>
        <a:ln>
          <a:noFill/>
        </a:ln>
        <a:effectLst/>
      </c:spPr>
    </c:plotArea>
    <c:legend>
      <c:legendPos val="r"/>
      <c:layout>
        <c:manualLayout>
          <c:xMode val="edge"/>
          <c:yMode val="edge"/>
          <c:x val="0.58516751513964838"/>
          <c:y val="0.56205486014716177"/>
          <c:w val="0.28050744045537823"/>
          <c:h val="0.20996614892717194"/>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 building floorspace in a satisfactory condition</c:v>
                </c:pt>
              </c:strCache>
            </c:strRef>
          </c:tx>
          <c:spPr>
            <a:solidFill>
              <a:srgbClr val="4F81BD"/>
            </a:solidFill>
            <a:ln>
              <a:noFill/>
            </a:ln>
            <a:effectLst/>
          </c:spPr>
          <c:invertIfNegative val="0"/>
          <c:dPt>
            <c:idx val="6"/>
            <c:invertIfNegative val="0"/>
            <c:bubble3D val="0"/>
            <c:spPr>
              <a:solidFill>
                <a:srgbClr val="4F81BD"/>
              </a:solidFill>
              <a:ln>
                <a:noFill/>
              </a:ln>
              <a:effectLst/>
            </c:spPr>
            <c:extLst>
              <c:ext xmlns:c16="http://schemas.microsoft.com/office/drawing/2014/chart" uri="{C3380CC4-5D6E-409C-BE32-E72D297353CC}">
                <c16:uniqueId val="{00000001-C714-4FAE-9980-3EB4A61C9CBD}"/>
              </c:ext>
            </c:extLst>
          </c:dPt>
          <c:cat>
            <c:strRef>
              <c:f>Sheet1!$A$2:$A$9</c:f>
              <c:strCache>
                <c:ptCount val="8"/>
                <c:pt idx="0">
                  <c:v>Aberdeen</c:v>
                </c:pt>
                <c:pt idx="1">
                  <c:v>East Dunb</c:v>
                </c:pt>
                <c:pt idx="2">
                  <c:v>Falkirk</c:v>
                </c:pt>
                <c:pt idx="3">
                  <c:v>Glasgow</c:v>
                </c:pt>
                <c:pt idx="4">
                  <c:v>North Lan</c:v>
                </c:pt>
                <c:pt idx="5">
                  <c:v>Edinburgh</c:v>
                </c:pt>
                <c:pt idx="6">
                  <c:v>West Dunb</c:v>
                </c:pt>
                <c:pt idx="7">
                  <c:v>Dundee</c:v>
                </c:pt>
              </c:strCache>
            </c:strRef>
          </c:cat>
          <c:val>
            <c:numRef>
              <c:f>Sheet1!$B$2:$B$9</c:f>
              <c:numCache>
                <c:formatCode>General</c:formatCode>
                <c:ptCount val="8"/>
                <c:pt idx="0">
                  <c:v>96.02</c:v>
                </c:pt>
                <c:pt idx="1">
                  <c:v>92.52</c:v>
                </c:pt>
                <c:pt idx="2">
                  <c:v>90.15</c:v>
                </c:pt>
                <c:pt idx="3">
                  <c:v>88.95</c:v>
                </c:pt>
                <c:pt idx="4">
                  <c:v>86.56</c:v>
                </c:pt>
                <c:pt idx="5">
                  <c:v>82.19</c:v>
                </c:pt>
                <c:pt idx="6">
                  <c:v>80.97</c:v>
                </c:pt>
                <c:pt idx="7">
                  <c:v>77.8</c:v>
                </c:pt>
              </c:numCache>
            </c:numRef>
          </c:val>
          <c:extLst>
            <c:ext xmlns:c16="http://schemas.microsoft.com/office/drawing/2014/chart" uri="{C3380CC4-5D6E-409C-BE32-E72D297353CC}">
              <c16:uniqueId val="{00000002-C714-4FAE-9980-3EB4A61C9CBD}"/>
            </c:ext>
          </c:extLst>
        </c:ser>
        <c:dLbls>
          <c:showLegendKey val="0"/>
          <c:showVal val="0"/>
          <c:showCatName val="0"/>
          <c:showSerName val="0"/>
          <c:showPercent val="0"/>
          <c:showBubbleSize val="0"/>
        </c:dLbls>
        <c:gapWidth val="219"/>
        <c:overlap val="-27"/>
        <c:axId val="473886536"/>
        <c:axId val="473888104"/>
      </c:barChart>
      <c:catAx>
        <c:axId val="473886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888104"/>
        <c:crosses val="autoZero"/>
        <c:auto val="1"/>
        <c:lblAlgn val="ctr"/>
        <c:lblOffset val="100"/>
        <c:noMultiLvlLbl val="0"/>
      </c:catAx>
      <c:valAx>
        <c:axId val="47388810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8865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900" b="0" i="0" baseline="0">
                <a:effectLst/>
                <a:latin typeface="Arial" panose="020B0604020202020204" pitchFamily="34" charset="0"/>
                <a:cs typeface="Arial" panose="020B0604020202020204" pitchFamily="34" charset="0"/>
              </a:rPr>
              <a:t>Proportion of internal floor area of operational buildings in satisfactory condition</a:t>
            </a:r>
            <a:endParaRPr lang="en-GB" sz="900">
              <a:effectLst/>
              <a:latin typeface="Arial" panose="020B0604020202020204" pitchFamily="34" charset="0"/>
              <a:cs typeface="Arial" panose="020B0604020202020204" pitchFamily="34" charset="0"/>
            </a:endParaRPr>
          </a:p>
        </c:rich>
      </c:tx>
      <c:layout>
        <c:manualLayout>
          <c:xMode val="edge"/>
          <c:yMode val="edge"/>
          <c:x val="0.14040024276244747"/>
          <c:y val="3.31950207468879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'All measures'!$A$54</c:f>
              <c:strCache>
                <c:ptCount val="1"/>
                <c:pt idx="0">
                  <c:v>Dundee City</c:v>
                </c:pt>
              </c:strCache>
            </c:strRef>
          </c:tx>
          <c:spPr>
            <a:ln w="28575" cap="rnd">
              <a:solidFill>
                <a:srgbClr val="FF0000"/>
              </a:solidFill>
              <a:round/>
            </a:ln>
            <a:effectLst/>
          </c:spPr>
          <c:marker>
            <c:symbol val="none"/>
          </c:marker>
          <c:cat>
            <c:strRef>
              <c:f>'All measures'!$VG$53:$VO$53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measures'!$VG$54:$VO$54</c:f>
              <c:numCache>
                <c:formatCode>0.00</c:formatCode>
                <c:ptCount val="9"/>
                <c:pt idx="0">
                  <c:v>79.549820548762114</c:v>
                </c:pt>
                <c:pt idx="1">
                  <c:v>80.240430654125319</c:v>
                </c:pt>
                <c:pt idx="2">
                  <c:v>80.961521798537646</c:v>
                </c:pt>
                <c:pt idx="3">
                  <c:v>85.825294809563218</c:v>
                </c:pt>
                <c:pt idx="4">
                  <c:v>87.533457120011107</c:v>
                </c:pt>
                <c:pt idx="5">
                  <c:v>83.457579788877126</c:v>
                </c:pt>
                <c:pt idx="6">
                  <c:v>77.381833373120074</c:v>
                </c:pt>
                <c:pt idx="7">
                  <c:v>75.015492096474347</c:v>
                </c:pt>
                <c:pt idx="8">
                  <c:v>77.799455720687433</c:v>
                </c:pt>
              </c:numCache>
            </c:numRef>
          </c:val>
          <c:smooth val="0"/>
          <c:extLst>
            <c:ext xmlns:c16="http://schemas.microsoft.com/office/drawing/2014/chart" uri="{C3380CC4-5D6E-409C-BE32-E72D297353CC}">
              <c16:uniqueId val="{00000000-83B0-4C14-A9DD-85D40CAB5C71}"/>
            </c:ext>
          </c:extLst>
        </c:ser>
        <c:ser>
          <c:idx val="1"/>
          <c:order val="1"/>
          <c:tx>
            <c:strRef>
              <c:f>'All measures'!$A$55</c:f>
              <c:strCache>
                <c:ptCount val="1"/>
                <c:pt idx="0">
                  <c:v>FG median</c:v>
                </c:pt>
              </c:strCache>
            </c:strRef>
          </c:tx>
          <c:spPr>
            <a:ln w="28575" cap="rnd">
              <a:solidFill>
                <a:srgbClr val="00B050"/>
              </a:solidFill>
              <a:prstDash val="dash"/>
              <a:round/>
            </a:ln>
            <a:effectLst/>
          </c:spPr>
          <c:marker>
            <c:symbol val="none"/>
          </c:marker>
          <c:cat>
            <c:strRef>
              <c:f>'All measures'!$VG$53:$VO$53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measures'!$VG$55:$VO$55</c:f>
              <c:numCache>
                <c:formatCode>0.00</c:formatCode>
                <c:ptCount val="9"/>
                <c:pt idx="0">
                  <c:v>86.742535058719938</c:v>
                </c:pt>
                <c:pt idx="1">
                  <c:v>84.957408547210065</c:v>
                </c:pt>
                <c:pt idx="2">
                  <c:v>83.632718329152283</c:v>
                </c:pt>
                <c:pt idx="3">
                  <c:v>84.933322064030392</c:v>
                </c:pt>
                <c:pt idx="4">
                  <c:v>84.782441673860518</c:v>
                </c:pt>
                <c:pt idx="5">
                  <c:v>84.067537106633125</c:v>
                </c:pt>
                <c:pt idx="6">
                  <c:v>84.698148604624066</c:v>
                </c:pt>
                <c:pt idx="7">
                  <c:v>87.629707454674971</c:v>
                </c:pt>
                <c:pt idx="8">
                  <c:v>89.548546562621311</c:v>
                </c:pt>
              </c:numCache>
            </c:numRef>
          </c:val>
          <c:smooth val="0"/>
          <c:extLst>
            <c:ext xmlns:c16="http://schemas.microsoft.com/office/drawing/2014/chart" uri="{C3380CC4-5D6E-409C-BE32-E72D297353CC}">
              <c16:uniqueId val="{00000001-83B0-4C14-A9DD-85D40CAB5C71}"/>
            </c:ext>
          </c:extLst>
        </c:ser>
        <c:ser>
          <c:idx val="2"/>
          <c:order val="2"/>
          <c:tx>
            <c:strRef>
              <c:f>'All measures'!$A$56</c:f>
              <c:strCache>
                <c:ptCount val="1"/>
                <c:pt idx="0">
                  <c:v>Scotland</c:v>
                </c:pt>
              </c:strCache>
            </c:strRef>
          </c:tx>
          <c:spPr>
            <a:ln w="28575" cap="rnd">
              <a:solidFill>
                <a:schemeClr val="tx2">
                  <a:lumMod val="75000"/>
                </a:schemeClr>
              </a:solidFill>
              <a:prstDash val="sysDash"/>
              <a:round/>
            </a:ln>
            <a:effectLst/>
          </c:spPr>
          <c:marker>
            <c:symbol val="none"/>
          </c:marker>
          <c:cat>
            <c:strRef>
              <c:f>'All measures'!$VG$53:$VO$53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measures'!$VG$56:$VO$56</c:f>
              <c:numCache>
                <c:formatCode>0.00</c:formatCode>
                <c:ptCount val="9"/>
                <c:pt idx="0">
                  <c:v>81.305601038058938</c:v>
                </c:pt>
                <c:pt idx="1">
                  <c:v>82.677138432924664</c:v>
                </c:pt>
                <c:pt idx="2">
                  <c:v>82.643542140251</c:v>
                </c:pt>
                <c:pt idx="3">
                  <c:v>80.916350622423522</c:v>
                </c:pt>
                <c:pt idx="4">
                  <c:v>82</c:v>
                </c:pt>
                <c:pt idx="5">
                  <c:v>81.493229563112166</c:v>
                </c:pt>
                <c:pt idx="6">
                  <c:v>84.484851554645886</c:v>
                </c:pt>
                <c:pt idx="7">
                  <c:v>86.308122015293691</c:v>
                </c:pt>
                <c:pt idx="8">
                  <c:v>87.21358669203822</c:v>
                </c:pt>
              </c:numCache>
            </c:numRef>
          </c:val>
          <c:smooth val="0"/>
          <c:extLst>
            <c:ext xmlns:c16="http://schemas.microsoft.com/office/drawing/2014/chart" uri="{C3380CC4-5D6E-409C-BE32-E72D297353CC}">
              <c16:uniqueId val="{00000002-83B0-4C14-A9DD-85D40CAB5C71}"/>
            </c:ext>
          </c:extLst>
        </c:ser>
        <c:dLbls>
          <c:showLegendKey val="0"/>
          <c:showVal val="0"/>
          <c:showCatName val="0"/>
          <c:showSerName val="0"/>
          <c:showPercent val="0"/>
          <c:showBubbleSize val="0"/>
        </c:dLbls>
        <c:smooth val="0"/>
        <c:axId val="473887712"/>
        <c:axId val="473886144"/>
      </c:lineChart>
      <c:catAx>
        <c:axId val="4738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886144"/>
        <c:crosses val="autoZero"/>
        <c:auto val="1"/>
        <c:lblAlgn val="ctr"/>
        <c:lblOffset val="100"/>
        <c:noMultiLvlLbl val="0"/>
      </c:catAx>
      <c:valAx>
        <c:axId val="473886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887712"/>
        <c:crosses val="autoZero"/>
        <c:crossBetween val="between"/>
      </c:valAx>
      <c:spPr>
        <a:noFill/>
        <a:ln>
          <a:noFill/>
        </a:ln>
        <a:effectLst/>
      </c:spPr>
    </c:plotArea>
    <c:legend>
      <c:legendPos val="b"/>
      <c:layout>
        <c:manualLayout>
          <c:xMode val="edge"/>
          <c:yMode val="edge"/>
          <c:x val="5.1758530183727038E-2"/>
          <c:y val="0.63650363206673866"/>
          <c:w val="0.89999984236204711"/>
          <c:h val="8.6871195042528396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Cost Per Library Visit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'All measures'!$A$54</c:f>
              <c:strCache>
                <c:ptCount val="1"/>
                <c:pt idx="0">
                  <c:v>Dundee City</c:v>
                </c:pt>
              </c:strCache>
            </c:strRef>
          </c:tx>
          <c:spPr>
            <a:ln w="28575" cap="rnd">
              <a:solidFill>
                <a:srgbClr val="FF0000"/>
              </a:solidFill>
              <a:round/>
            </a:ln>
            <a:effectLst/>
          </c:spPr>
          <c:marker>
            <c:symbol val="none"/>
          </c:marker>
          <c:cat>
            <c:strRef>
              <c:f>'All measures'!$OK$53:$OS$53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measures'!$OK$54:$OS$54</c:f>
              <c:numCache>
                <c:formatCode>0.00</c:formatCode>
                <c:ptCount val="9"/>
                <c:pt idx="0">
                  <c:v>4.0128898098495362</c:v>
                </c:pt>
                <c:pt idx="1">
                  <c:v>3.6395328948029082</c:v>
                </c:pt>
                <c:pt idx="2">
                  <c:v>4.0453735031171236</c:v>
                </c:pt>
                <c:pt idx="3">
                  <c:v>3.6479625657894839</c:v>
                </c:pt>
                <c:pt idx="4">
                  <c:v>2.6603122432343778</c:v>
                </c:pt>
                <c:pt idx="5">
                  <c:v>2.8685903430379431</c:v>
                </c:pt>
                <c:pt idx="6">
                  <c:v>3.2470797023665523</c:v>
                </c:pt>
                <c:pt idx="7">
                  <c:v>3.3733019939595499</c:v>
                </c:pt>
                <c:pt idx="8">
                  <c:v>2.905501382928565</c:v>
                </c:pt>
              </c:numCache>
            </c:numRef>
          </c:val>
          <c:smooth val="0"/>
          <c:extLst>
            <c:ext xmlns:c16="http://schemas.microsoft.com/office/drawing/2014/chart" uri="{C3380CC4-5D6E-409C-BE32-E72D297353CC}">
              <c16:uniqueId val="{00000000-38E1-44C1-86BB-A73B38F8EB75}"/>
            </c:ext>
          </c:extLst>
        </c:ser>
        <c:ser>
          <c:idx val="1"/>
          <c:order val="1"/>
          <c:tx>
            <c:strRef>
              <c:f>'All measures'!$A$55</c:f>
              <c:strCache>
                <c:ptCount val="1"/>
                <c:pt idx="0">
                  <c:v>FG median</c:v>
                </c:pt>
              </c:strCache>
            </c:strRef>
          </c:tx>
          <c:spPr>
            <a:ln w="28575" cap="rnd">
              <a:solidFill>
                <a:srgbClr val="00B050"/>
              </a:solidFill>
              <a:prstDash val="dash"/>
              <a:round/>
            </a:ln>
            <a:effectLst/>
          </c:spPr>
          <c:marker>
            <c:symbol val="none"/>
          </c:marker>
          <c:cat>
            <c:strRef>
              <c:f>'All measures'!$OK$53:$OS$53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measures'!$OK$55:$OS$55</c:f>
              <c:numCache>
                <c:formatCode>0.00</c:formatCode>
                <c:ptCount val="9"/>
                <c:pt idx="0">
                  <c:v>4.146038140633622</c:v>
                </c:pt>
                <c:pt idx="1">
                  <c:v>3.8937667814316077</c:v>
                </c:pt>
                <c:pt idx="2">
                  <c:v>3.7652297989563683</c:v>
                </c:pt>
                <c:pt idx="3">
                  <c:v>3.2409392590461898</c:v>
                </c:pt>
                <c:pt idx="4">
                  <c:v>2.7533435371854935</c:v>
                </c:pt>
                <c:pt idx="5">
                  <c:v>3.7246314302169274</c:v>
                </c:pt>
                <c:pt idx="6">
                  <c:v>3.2341879346527111</c:v>
                </c:pt>
                <c:pt idx="7">
                  <c:v>3.4662129561949433</c:v>
                </c:pt>
                <c:pt idx="8">
                  <c:v>3.2431810526518876</c:v>
                </c:pt>
              </c:numCache>
            </c:numRef>
          </c:val>
          <c:smooth val="0"/>
          <c:extLst>
            <c:ext xmlns:c16="http://schemas.microsoft.com/office/drawing/2014/chart" uri="{C3380CC4-5D6E-409C-BE32-E72D297353CC}">
              <c16:uniqueId val="{00000001-38E1-44C1-86BB-A73B38F8EB75}"/>
            </c:ext>
          </c:extLst>
        </c:ser>
        <c:ser>
          <c:idx val="2"/>
          <c:order val="2"/>
          <c:tx>
            <c:strRef>
              <c:f>'All measures'!$A$56</c:f>
              <c:strCache>
                <c:ptCount val="1"/>
                <c:pt idx="0">
                  <c:v>Scotland</c:v>
                </c:pt>
              </c:strCache>
            </c:strRef>
          </c:tx>
          <c:spPr>
            <a:ln w="28575" cap="rnd">
              <a:solidFill>
                <a:schemeClr val="tx2">
                  <a:lumMod val="75000"/>
                </a:schemeClr>
              </a:solidFill>
              <a:prstDash val="sysDash"/>
              <a:round/>
            </a:ln>
            <a:effectLst/>
          </c:spPr>
          <c:marker>
            <c:symbol val="none"/>
          </c:marker>
          <c:cat>
            <c:strRef>
              <c:f>'All measures'!$OK$53:$OS$53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measures'!$OK$56:$OS$56</c:f>
              <c:numCache>
                <c:formatCode>0.00</c:formatCode>
                <c:ptCount val="9"/>
                <c:pt idx="0">
                  <c:v>3.904101181897615</c:v>
                </c:pt>
                <c:pt idx="1">
                  <c:v>3.6765376160622698</c:v>
                </c:pt>
                <c:pt idx="2">
                  <c:v>3.4829118566772954</c:v>
                </c:pt>
                <c:pt idx="3">
                  <c:v>2.7902794101720239</c:v>
                </c:pt>
                <c:pt idx="4">
                  <c:v>2.6241038747895624</c:v>
                </c:pt>
                <c:pt idx="5">
                  <c:v>2.5946320731763644</c:v>
                </c:pt>
                <c:pt idx="6">
                  <c:v>2.0549068734414808</c:v>
                </c:pt>
                <c:pt idx="7">
                  <c:v>2.1235620226583478</c:v>
                </c:pt>
                <c:pt idx="8">
                  <c:v>2.0543815154720209</c:v>
                </c:pt>
              </c:numCache>
            </c:numRef>
          </c:val>
          <c:smooth val="0"/>
          <c:extLst>
            <c:ext xmlns:c16="http://schemas.microsoft.com/office/drawing/2014/chart" uri="{C3380CC4-5D6E-409C-BE32-E72D297353CC}">
              <c16:uniqueId val="{00000002-38E1-44C1-86BB-A73B38F8EB75}"/>
            </c:ext>
          </c:extLst>
        </c:ser>
        <c:dLbls>
          <c:showLegendKey val="0"/>
          <c:showVal val="0"/>
          <c:showCatName val="0"/>
          <c:showSerName val="0"/>
          <c:showPercent val="0"/>
          <c:showBubbleSize val="0"/>
        </c:dLbls>
        <c:smooth val="0"/>
        <c:axId val="473888888"/>
        <c:axId val="477684000"/>
      </c:lineChart>
      <c:catAx>
        <c:axId val="473888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684000"/>
        <c:crosses val="autoZero"/>
        <c:auto val="1"/>
        <c:lblAlgn val="ctr"/>
        <c:lblOffset val="100"/>
        <c:noMultiLvlLbl val="0"/>
      </c:catAx>
      <c:valAx>
        <c:axId val="47768400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888888"/>
        <c:crosses val="autoZero"/>
        <c:crossBetween val="between"/>
      </c:valAx>
      <c:spPr>
        <a:noFill/>
        <a:ln>
          <a:noFill/>
        </a:ln>
        <a:effectLst/>
      </c:spPr>
    </c:plotArea>
    <c:legend>
      <c:legendPos val="b"/>
      <c:layout>
        <c:manualLayout>
          <c:xMode val="edge"/>
          <c:yMode val="edge"/>
          <c:x val="0.28329239832952979"/>
          <c:y val="0.6618824399209301"/>
          <c:w val="0.51318595658259014"/>
          <c:h val="6.9217405792096134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b="0" i="0" baseline="0">
                <a:effectLst/>
              </a:rPr>
              <a:t>% procurement spend on Local enterprises</a:t>
            </a:r>
            <a:endParaRPr lang="en-GB" sz="1100">
              <a:effectLst/>
            </a:endParaRPr>
          </a:p>
        </c:rich>
      </c:tx>
      <c:overlay val="0"/>
      <c:spPr>
        <a:noFill/>
        <a:ln>
          <a:noFill/>
        </a:ln>
        <a:effectLst/>
      </c:spPr>
    </c:title>
    <c:autoTitleDeleted val="0"/>
    <c:plotArea>
      <c:layout>
        <c:manualLayout>
          <c:layoutTarget val="inner"/>
          <c:xMode val="edge"/>
          <c:yMode val="edge"/>
          <c:x val="0.10447398993158642"/>
          <c:y val="0.25150214592274678"/>
          <c:w val="0.84743857837442449"/>
          <c:h val="0.50959052865172971"/>
        </c:manualLayout>
      </c:layout>
      <c:lineChart>
        <c:grouping val="standard"/>
        <c:varyColors val="0"/>
        <c:ser>
          <c:idx val="0"/>
          <c:order val="0"/>
          <c:tx>
            <c:strRef>
              <c:f>'All measures'!$A$54</c:f>
              <c:strCache>
                <c:ptCount val="1"/>
                <c:pt idx="0">
                  <c:v>Dundee City</c:v>
                </c:pt>
              </c:strCache>
            </c:strRef>
          </c:tx>
          <c:spPr>
            <a:ln w="28575" cap="rnd">
              <a:solidFill>
                <a:srgbClr val="FF0000"/>
              </a:solidFill>
              <a:round/>
            </a:ln>
            <a:effectLst/>
          </c:spPr>
          <c:marker>
            <c:symbol val="none"/>
          </c:marker>
          <c:cat>
            <c:strRef>
              <c:f>'All measures'!$WM$53:$WU$53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measures'!$WM$54:$WU$54</c:f>
              <c:numCache>
                <c:formatCode>0.00</c:formatCode>
                <c:ptCount val="9"/>
                <c:pt idx="0">
                  <c:v>31.132551565642469</c:v>
                </c:pt>
                <c:pt idx="1">
                  <c:v>30.396865723225552</c:v>
                </c:pt>
                <c:pt idx="2">
                  <c:v>32.550301825757884</c:v>
                </c:pt>
                <c:pt idx="3">
                  <c:v>38.872218585788744</c:v>
                </c:pt>
                <c:pt idx="4">
                  <c:v>41.33347044408243</c:v>
                </c:pt>
                <c:pt idx="5">
                  <c:v>34.935274854410267</c:v>
                </c:pt>
                <c:pt idx="6">
                  <c:v>35.353885571483296</c:v>
                </c:pt>
                <c:pt idx="7">
                  <c:v>29.653168188545887</c:v>
                </c:pt>
                <c:pt idx="8">
                  <c:v>34.138857818106089</c:v>
                </c:pt>
              </c:numCache>
            </c:numRef>
          </c:val>
          <c:smooth val="0"/>
          <c:extLst>
            <c:ext xmlns:c16="http://schemas.microsoft.com/office/drawing/2014/chart" uri="{C3380CC4-5D6E-409C-BE32-E72D297353CC}">
              <c16:uniqueId val="{00000000-0A2A-48B2-B2D2-E16273DC5ED2}"/>
            </c:ext>
          </c:extLst>
        </c:ser>
        <c:ser>
          <c:idx val="1"/>
          <c:order val="1"/>
          <c:tx>
            <c:strRef>
              <c:f>'All measures'!$A$55</c:f>
              <c:strCache>
                <c:ptCount val="1"/>
                <c:pt idx="0">
                  <c:v>FG median</c:v>
                </c:pt>
              </c:strCache>
            </c:strRef>
          </c:tx>
          <c:spPr>
            <a:ln w="28575" cap="rnd">
              <a:solidFill>
                <a:srgbClr val="00B050"/>
              </a:solidFill>
              <a:prstDash val="dash"/>
              <a:round/>
            </a:ln>
            <a:effectLst/>
          </c:spPr>
          <c:marker>
            <c:symbol val="none"/>
          </c:marker>
          <c:cat>
            <c:strRef>
              <c:f>'All measures'!$WM$53:$WU$53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measures'!$WM$55:$WU$55</c:f>
              <c:numCache>
                <c:formatCode>0.00</c:formatCode>
                <c:ptCount val="9"/>
                <c:pt idx="0">
                  <c:v>27.897470964602327</c:v>
                </c:pt>
                <c:pt idx="1">
                  <c:v>23.966914634280904</c:v>
                </c:pt>
                <c:pt idx="2">
                  <c:v>26.864003961034847</c:v>
                </c:pt>
                <c:pt idx="3">
                  <c:v>31.061201764551448</c:v>
                </c:pt>
                <c:pt idx="4">
                  <c:v>31.961359890048897</c:v>
                </c:pt>
                <c:pt idx="5">
                  <c:v>31.212231844256355</c:v>
                </c:pt>
                <c:pt idx="6">
                  <c:v>28.021937752556745</c:v>
                </c:pt>
                <c:pt idx="7">
                  <c:v>28.178897768176306</c:v>
                </c:pt>
                <c:pt idx="8">
                  <c:v>29.73356555800617</c:v>
                </c:pt>
              </c:numCache>
            </c:numRef>
          </c:val>
          <c:smooth val="0"/>
          <c:extLst>
            <c:ext xmlns:c16="http://schemas.microsoft.com/office/drawing/2014/chart" uri="{C3380CC4-5D6E-409C-BE32-E72D297353CC}">
              <c16:uniqueId val="{00000001-0A2A-48B2-B2D2-E16273DC5ED2}"/>
            </c:ext>
          </c:extLst>
        </c:ser>
        <c:ser>
          <c:idx val="2"/>
          <c:order val="2"/>
          <c:tx>
            <c:strRef>
              <c:f>'All measures'!$A$56</c:f>
              <c:strCache>
                <c:ptCount val="1"/>
                <c:pt idx="0">
                  <c:v>Scotland</c:v>
                </c:pt>
              </c:strCache>
            </c:strRef>
          </c:tx>
          <c:spPr>
            <a:ln w="28575" cap="rnd">
              <a:solidFill>
                <a:schemeClr val="tx2">
                  <a:lumMod val="75000"/>
                </a:schemeClr>
              </a:solidFill>
              <a:prstDash val="sysDash"/>
              <a:round/>
            </a:ln>
            <a:effectLst/>
          </c:spPr>
          <c:marker>
            <c:symbol val="none"/>
          </c:marker>
          <c:cat>
            <c:strRef>
              <c:f>'All measures'!$WM$53:$WU$53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measures'!$WM$56:$WU$56</c:f>
              <c:numCache>
                <c:formatCode>0.00</c:formatCode>
                <c:ptCount val="9"/>
                <c:pt idx="0">
                  <c:v>27.233459357853601</c:v>
                </c:pt>
                <c:pt idx="1">
                  <c:v>26.150682613185406</c:v>
                </c:pt>
                <c:pt idx="2">
                  <c:v>27.243895107631584</c:v>
                </c:pt>
                <c:pt idx="3">
                  <c:v>26.945716164073602</c:v>
                </c:pt>
                <c:pt idx="4">
                  <c:v>27.534946201051746</c:v>
                </c:pt>
                <c:pt idx="5">
                  <c:v>25.43824231834596</c:v>
                </c:pt>
                <c:pt idx="6">
                  <c:v>26.476042492311919</c:v>
                </c:pt>
                <c:pt idx="7">
                  <c:v>27.397470017265853</c:v>
                </c:pt>
                <c:pt idx="8">
                  <c:v>28.714844309823107</c:v>
                </c:pt>
              </c:numCache>
            </c:numRef>
          </c:val>
          <c:smooth val="0"/>
          <c:extLst>
            <c:ext xmlns:c16="http://schemas.microsoft.com/office/drawing/2014/chart" uri="{C3380CC4-5D6E-409C-BE32-E72D297353CC}">
              <c16:uniqueId val="{00000002-0A2A-48B2-B2D2-E16273DC5ED2}"/>
            </c:ext>
          </c:extLst>
        </c:ser>
        <c:dLbls>
          <c:showLegendKey val="0"/>
          <c:showVal val="0"/>
          <c:showCatName val="0"/>
          <c:showSerName val="0"/>
          <c:showPercent val="0"/>
          <c:showBubbleSize val="0"/>
        </c:dLbls>
        <c:smooth val="0"/>
        <c:axId val="477684784"/>
        <c:axId val="477685568"/>
      </c:lineChart>
      <c:catAx>
        <c:axId val="47768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685568"/>
        <c:crosses val="autoZero"/>
        <c:auto val="1"/>
        <c:lblAlgn val="ctr"/>
        <c:lblOffset val="100"/>
        <c:noMultiLvlLbl val="0"/>
      </c:catAx>
      <c:valAx>
        <c:axId val="477685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684784"/>
        <c:crosses val="autoZero"/>
        <c:crossBetween val="between"/>
      </c:valAx>
      <c:spPr>
        <a:noFill/>
        <a:ln>
          <a:noFill/>
        </a:ln>
        <a:effectLst/>
      </c:spPr>
    </c:plotArea>
    <c:legend>
      <c:legendPos val="b"/>
      <c:layout>
        <c:manualLayout>
          <c:xMode val="edge"/>
          <c:yMode val="edge"/>
          <c:x val="0.12657797085709113"/>
          <c:y val="0.81488828441899308"/>
          <c:w val="0.7941176083397099"/>
          <c:h val="0.18347380397192836"/>
        </c:manualLayout>
      </c:layout>
      <c:overlay val="1"/>
      <c:txPr>
        <a:bodyPr/>
        <a:lstStyle/>
        <a:p>
          <a:pPr>
            <a:defRPr sz="800"/>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Sickness Absence Days per Teacher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'All measures'!$A$54</c:f>
              <c:strCache>
                <c:ptCount val="1"/>
                <c:pt idx="0">
                  <c:v>Dundee City</c:v>
                </c:pt>
              </c:strCache>
            </c:strRef>
          </c:tx>
          <c:spPr>
            <a:ln w="28575" cap="rnd">
              <a:solidFill>
                <a:srgbClr val="FF0000"/>
              </a:solidFill>
              <a:round/>
            </a:ln>
            <a:effectLst/>
          </c:spPr>
          <c:marker>
            <c:symbol val="none"/>
          </c:marker>
          <c:cat>
            <c:strRef>
              <c:f>'All measures'!$MR$53:$MZ$53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measures'!$MR$54:$MZ$54</c:f>
              <c:numCache>
                <c:formatCode>0.00</c:formatCode>
                <c:ptCount val="9"/>
                <c:pt idx="0">
                  <c:v>6.584356819650937</c:v>
                </c:pt>
                <c:pt idx="1">
                  <c:v>6.2805611222444888</c:v>
                </c:pt>
                <c:pt idx="2">
                  <c:v>6.1667801225323347</c:v>
                </c:pt>
                <c:pt idx="3">
                  <c:v>6.0966216216216216</c:v>
                </c:pt>
                <c:pt idx="4">
                  <c:v>6.9392882065596648</c:v>
                </c:pt>
                <c:pt idx="5">
                  <c:v>7.1479697178251893</c:v>
                </c:pt>
                <c:pt idx="6">
                  <c:v>7.6</c:v>
                </c:pt>
                <c:pt idx="7">
                  <c:v>7.8587181254307374</c:v>
                </c:pt>
                <c:pt idx="8">
                  <c:v>7.2797916809429175</c:v>
                </c:pt>
              </c:numCache>
            </c:numRef>
          </c:val>
          <c:smooth val="0"/>
          <c:extLst>
            <c:ext xmlns:c16="http://schemas.microsoft.com/office/drawing/2014/chart" uri="{C3380CC4-5D6E-409C-BE32-E72D297353CC}">
              <c16:uniqueId val="{00000000-4568-4C15-81DF-EC1EE3C1C93E}"/>
            </c:ext>
          </c:extLst>
        </c:ser>
        <c:ser>
          <c:idx val="1"/>
          <c:order val="1"/>
          <c:tx>
            <c:strRef>
              <c:f>'All measures'!$A$55</c:f>
              <c:strCache>
                <c:ptCount val="1"/>
                <c:pt idx="0">
                  <c:v>FG median</c:v>
                </c:pt>
              </c:strCache>
            </c:strRef>
          </c:tx>
          <c:spPr>
            <a:ln w="28575" cap="rnd">
              <a:solidFill>
                <a:srgbClr val="00B050"/>
              </a:solidFill>
              <a:prstDash val="dash"/>
              <a:round/>
            </a:ln>
            <a:effectLst/>
          </c:spPr>
          <c:marker>
            <c:symbol val="none"/>
          </c:marker>
          <c:cat>
            <c:strRef>
              <c:f>'All measures'!$MR$53:$MZ$53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measures'!$MR$55:$MZ$55</c:f>
              <c:numCache>
                <c:formatCode>0.00</c:formatCode>
                <c:ptCount val="9"/>
                <c:pt idx="0">
                  <c:v>6.6344383003352849</c:v>
                </c:pt>
                <c:pt idx="1">
                  <c:v>6.194865713960672</c:v>
                </c:pt>
                <c:pt idx="2">
                  <c:v>6.6511409267294042</c:v>
                </c:pt>
                <c:pt idx="3">
                  <c:v>6.1073165956502651</c:v>
                </c:pt>
                <c:pt idx="4">
                  <c:v>5.9687066796768606</c:v>
                </c:pt>
                <c:pt idx="5">
                  <c:v>6.2188069264944339</c:v>
                </c:pt>
                <c:pt idx="6">
                  <c:v>5.75</c:v>
                </c:pt>
                <c:pt idx="7">
                  <c:v>5.5084227805175114</c:v>
                </c:pt>
                <c:pt idx="8">
                  <c:v>5.7975039670978532</c:v>
                </c:pt>
              </c:numCache>
            </c:numRef>
          </c:val>
          <c:smooth val="0"/>
          <c:extLst>
            <c:ext xmlns:c16="http://schemas.microsoft.com/office/drawing/2014/chart" uri="{C3380CC4-5D6E-409C-BE32-E72D297353CC}">
              <c16:uniqueId val="{00000001-4568-4C15-81DF-EC1EE3C1C93E}"/>
            </c:ext>
          </c:extLst>
        </c:ser>
        <c:ser>
          <c:idx val="2"/>
          <c:order val="2"/>
          <c:tx>
            <c:strRef>
              <c:f>'All measures'!$A$56</c:f>
              <c:strCache>
                <c:ptCount val="1"/>
                <c:pt idx="0">
                  <c:v>Scotland</c:v>
                </c:pt>
              </c:strCache>
            </c:strRef>
          </c:tx>
          <c:spPr>
            <a:ln w="28575" cap="rnd">
              <a:solidFill>
                <a:schemeClr val="tx2">
                  <a:lumMod val="75000"/>
                </a:schemeClr>
              </a:solidFill>
              <a:prstDash val="sysDash"/>
              <a:round/>
            </a:ln>
            <a:effectLst/>
          </c:spPr>
          <c:marker>
            <c:symbol val="none"/>
          </c:marker>
          <c:cat>
            <c:strRef>
              <c:f>'All measures'!$MR$53:$MZ$53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measures'!$MR$56:$MZ$56</c:f>
              <c:numCache>
                <c:formatCode>0.00</c:formatCode>
                <c:ptCount val="9"/>
                <c:pt idx="0">
                  <c:v>6.6038705999435034</c:v>
                </c:pt>
                <c:pt idx="1">
                  <c:v>6.2087890009008975</c:v>
                </c:pt>
                <c:pt idx="2">
                  <c:v>6.6441168398533854</c:v>
                </c:pt>
                <c:pt idx="3">
                  <c:v>6.0985474000844064</c:v>
                </c:pt>
                <c:pt idx="4">
                  <c:v>6.2805947793697117</c:v>
                </c:pt>
                <c:pt idx="5">
                  <c:v>6.0947337029058835</c:v>
                </c:pt>
                <c:pt idx="6">
                  <c:v>6.0617697697221278</c:v>
                </c:pt>
                <c:pt idx="7">
                  <c:v>5.9335013041999005</c:v>
                </c:pt>
                <c:pt idx="8">
                  <c:v>6.2079614182738609</c:v>
                </c:pt>
              </c:numCache>
            </c:numRef>
          </c:val>
          <c:smooth val="0"/>
          <c:extLst>
            <c:ext xmlns:c16="http://schemas.microsoft.com/office/drawing/2014/chart" uri="{C3380CC4-5D6E-409C-BE32-E72D297353CC}">
              <c16:uniqueId val="{00000002-4568-4C15-81DF-EC1EE3C1C93E}"/>
            </c:ext>
          </c:extLst>
        </c:ser>
        <c:dLbls>
          <c:showLegendKey val="0"/>
          <c:showVal val="0"/>
          <c:showCatName val="0"/>
          <c:showSerName val="0"/>
          <c:showPercent val="0"/>
          <c:showBubbleSize val="0"/>
        </c:dLbls>
        <c:smooth val="0"/>
        <c:axId val="477686352"/>
        <c:axId val="477686744"/>
      </c:lineChart>
      <c:catAx>
        <c:axId val="47768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686744"/>
        <c:crosses val="autoZero"/>
        <c:auto val="1"/>
        <c:lblAlgn val="ctr"/>
        <c:lblOffset val="100"/>
        <c:noMultiLvlLbl val="0"/>
      </c:catAx>
      <c:valAx>
        <c:axId val="477686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686352"/>
        <c:crosses val="autoZero"/>
        <c:crossBetween val="between"/>
      </c:valAx>
      <c:spPr>
        <a:noFill/>
        <a:ln>
          <a:noFill/>
        </a:ln>
        <a:effectLst/>
      </c:spPr>
    </c:plotArea>
    <c:legend>
      <c:legendPos val="b"/>
      <c:layout>
        <c:manualLayout>
          <c:xMode val="edge"/>
          <c:yMode val="edge"/>
          <c:x val="0.22460915571673415"/>
          <c:y val="0.6615511321017854"/>
          <c:w val="0.52764797933381358"/>
          <c:h val="7.5165000018846378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a:t>Cost per dwelling of collecting CT</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Cost per dwelling of CT</c:v>
                </c:pt>
              </c:strCache>
            </c:strRef>
          </c:tx>
          <c:spPr>
            <a:solidFill>
              <a:schemeClr val="accent1"/>
            </a:solidFill>
            <a:ln>
              <a:noFill/>
            </a:ln>
            <a:effectLst/>
          </c:spPr>
          <c:invertIfNegative val="0"/>
          <c:dPt>
            <c:idx val="7"/>
            <c:invertIfNegative val="0"/>
            <c:bubble3D val="0"/>
            <c:spPr>
              <a:solidFill>
                <a:schemeClr val="accent1"/>
              </a:solidFill>
              <a:ln>
                <a:noFill/>
              </a:ln>
              <a:effectLst/>
            </c:spPr>
            <c:extLst>
              <c:ext xmlns:c16="http://schemas.microsoft.com/office/drawing/2014/chart" uri="{C3380CC4-5D6E-409C-BE32-E72D297353CC}">
                <c16:uniqueId val="{00000001-1DDB-476F-BD64-FEE6FFC02311}"/>
              </c:ext>
            </c:extLst>
          </c:dPt>
          <c:cat>
            <c:strRef>
              <c:f>Sheet1!$A$2:$A$9</c:f>
              <c:strCache>
                <c:ptCount val="8"/>
                <c:pt idx="0">
                  <c:v>Dundee</c:v>
                </c:pt>
                <c:pt idx="1">
                  <c:v>Aberdeen</c:v>
                </c:pt>
                <c:pt idx="2">
                  <c:v>Edinburgh</c:v>
                </c:pt>
                <c:pt idx="3">
                  <c:v>Falkirk</c:v>
                </c:pt>
                <c:pt idx="4">
                  <c:v>North Lan</c:v>
                </c:pt>
                <c:pt idx="5">
                  <c:v>East Dunb</c:v>
                </c:pt>
                <c:pt idx="6">
                  <c:v>Glasgow</c:v>
                </c:pt>
                <c:pt idx="7">
                  <c:v>West Dunb</c:v>
                </c:pt>
              </c:strCache>
            </c:strRef>
          </c:cat>
          <c:val>
            <c:numRef>
              <c:f>Sheet1!$B$2:$B$9</c:f>
              <c:numCache>
                <c:formatCode>General</c:formatCode>
                <c:ptCount val="8"/>
                <c:pt idx="0">
                  <c:v>10.41</c:v>
                </c:pt>
                <c:pt idx="1">
                  <c:v>7.2</c:v>
                </c:pt>
                <c:pt idx="2">
                  <c:v>6.66</c:v>
                </c:pt>
                <c:pt idx="3">
                  <c:v>6.6</c:v>
                </c:pt>
                <c:pt idx="4">
                  <c:v>6.37</c:v>
                </c:pt>
                <c:pt idx="5">
                  <c:v>6.29</c:v>
                </c:pt>
                <c:pt idx="6">
                  <c:v>6.26</c:v>
                </c:pt>
                <c:pt idx="7">
                  <c:v>5.46</c:v>
                </c:pt>
              </c:numCache>
            </c:numRef>
          </c:val>
          <c:extLst>
            <c:ext xmlns:c16="http://schemas.microsoft.com/office/drawing/2014/chart" uri="{C3380CC4-5D6E-409C-BE32-E72D297353CC}">
              <c16:uniqueId val="{00000002-1DDB-476F-BD64-FEE6FFC02311}"/>
            </c:ext>
          </c:extLst>
        </c:ser>
        <c:dLbls>
          <c:showLegendKey val="0"/>
          <c:showVal val="0"/>
          <c:showCatName val="0"/>
          <c:showSerName val="0"/>
          <c:showPercent val="0"/>
          <c:showBubbleSize val="0"/>
        </c:dLbls>
        <c:gapWidth val="219"/>
        <c:overlap val="-27"/>
        <c:axId val="477687136"/>
        <c:axId val="477684392"/>
      </c:barChart>
      <c:catAx>
        <c:axId val="47768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684392"/>
        <c:crosses val="autoZero"/>
        <c:auto val="1"/>
        <c:lblAlgn val="ctr"/>
        <c:lblOffset val="100"/>
        <c:noMultiLvlLbl val="0"/>
      </c:catAx>
      <c:valAx>
        <c:axId val="477684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687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Overall Average Total Tariff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913082437276003E-2"/>
          <c:y val="0.18635247747747699"/>
          <c:w val="0.86887724014336898"/>
          <c:h val="0.67445157657657695"/>
        </c:manualLayout>
      </c:layout>
      <c:lineChart>
        <c:grouping val="standard"/>
        <c:varyColors val="0"/>
        <c:ser>
          <c:idx val="0"/>
          <c:order val="0"/>
          <c:tx>
            <c:strRef>
              <c:f>'All measures'!$A$54</c:f>
              <c:strCache>
                <c:ptCount val="1"/>
                <c:pt idx="0">
                  <c:v>Dundee City</c:v>
                </c:pt>
              </c:strCache>
            </c:strRef>
          </c:tx>
          <c:spPr>
            <a:ln w="28575" cap="rnd">
              <a:solidFill>
                <a:srgbClr val="FF0000"/>
              </a:solidFill>
              <a:round/>
            </a:ln>
            <a:effectLst/>
          </c:spPr>
          <c:marker>
            <c:symbol val="none"/>
          </c:marker>
          <c:cat>
            <c:strRef>
              <c:f>'All measures'!$CZ$53:$DG$53</c:f>
              <c:strCache>
                <c:ptCount val="8"/>
                <c:pt idx="0">
                  <c:v>2011-12</c:v>
                </c:pt>
                <c:pt idx="1">
                  <c:v>2012-13</c:v>
                </c:pt>
                <c:pt idx="2">
                  <c:v>2013-14</c:v>
                </c:pt>
                <c:pt idx="3">
                  <c:v>2014-15</c:v>
                </c:pt>
                <c:pt idx="4">
                  <c:v>2015-16</c:v>
                </c:pt>
                <c:pt idx="5">
                  <c:v>2016-17</c:v>
                </c:pt>
                <c:pt idx="6">
                  <c:v>2017-18</c:v>
                </c:pt>
                <c:pt idx="7">
                  <c:v>2018-19</c:v>
                </c:pt>
              </c:strCache>
            </c:strRef>
          </c:cat>
          <c:val>
            <c:numRef>
              <c:f>'All measures'!$CZ$54:$DG$54</c:f>
              <c:numCache>
                <c:formatCode>0.0</c:formatCode>
                <c:ptCount val="8"/>
                <c:pt idx="0">
                  <c:v>676.88</c:v>
                </c:pt>
                <c:pt idx="1">
                  <c:v>723.37</c:v>
                </c:pt>
                <c:pt idx="2">
                  <c:v>735.94</c:v>
                </c:pt>
                <c:pt idx="3">
                  <c:v>764.19</c:v>
                </c:pt>
                <c:pt idx="4">
                  <c:v>742.87</c:v>
                </c:pt>
                <c:pt idx="5">
                  <c:v>768.85</c:v>
                </c:pt>
                <c:pt idx="6">
                  <c:v>686.89</c:v>
                </c:pt>
                <c:pt idx="7">
                  <c:v>748.54</c:v>
                </c:pt>
              </c:numCache>
            </c:numRef>
          </c:val>
          <c:smooth val="0"/>
          <c:extLst>
            <c:ext xmlns:c16="http://schemas.microsoft.com/office/drawing/2014/chart" uri="{C3380CC4-5D6E-409C-BE32-E72D297353CC}">
              <c16:uniqueId val="{00000000-6CA9-43EF-A75C-F7333560F711}"/>
            </c:ext>
          </c:extLst>
        </c:ser>
        <c:ser>
          <c:idx val="1"/>
          <c:order val="1"/>
          <c:tx>
            <c:strRef>
              <c:f>'All measures'!$A$55</c:f>
              <c:strCache>
                <c:ptCount val="1"/>
                <c:pt idx="0">
                  <c:v>FG median</c:v>
                </c:pt>
              </c:strCache>
            </c:strRef>
          </c:tx>
          <c:spPr>
            <a:ln w="28575" cap="rnd">
              <a:solidFill>
                <a:srgbClr val="00B050"/>
              </a:solidFill>
              <a:prstDash val="dash"/>
              <a:round/>
            </a:ln>
            <a:effectLst/>
          </c:spPr>
          <c:marker>
            <c:symbol val="none"/>
          </c:marker>
          <c:cat>
            <c:strRef>
              <c:f>'All measures'!$CZ$53:$DG$53</c:f>
              <c:strCache>
                <c:ptCount val="8"/>
                <c:pt idx="0">
                  <c:v>2011-12</c:v>
                </c:pt>
                <c:pt idx="1">
                  <c:v>2012-13</c:v>
                </c:pt>
                <c:pt idx="2">
                  <c:v>2013-14</c:v>
                </c:pt>
                <c:pt idx="3">
                  <c:v>2014-15</c:v>
                </c:pt>
                <c:pt idx="4">
                  <c:v>2015-16</c:v>
                </c:pt>
                <c:pt idx="5">
                  <c:v>2016-17</c:v>
                </c:pt>
                <c:pt idx="6">
                  <c:v>2017-18</c:v>
                </c:pt>
                <c:pt idx="7">
                  <c:v>2018-19</c:v>
                </c:pt>
              </c:strCache>
            </c:strRef>
          </c:cat>
          <c:val>
            <c:numRef>
              <c:f>'All measures'!$CZ$55:$DG$55</c:f>
              <c:numCache>
                <c:formatCode>0.0</c:formatCode>
                <c:ptCount val="8"/>
                <c:pt idx="0">
                  <c:v>696.2</c:v>
                </c:pt>
                <c:pt idx="1">
                  <c:v>738.66000000000008</c:v>
                </c:pt>
                <c:pt idx="2">
                  <c:v>771.51499999999999</c:v>
                </c:pt>
                <c:pt idx="3">
                  <c:v>807.32</c:v>
                </c:pt>
                <c:pt idx="4">
                  <c:v>813.66499999999996</c:v>
                </c:pt>
                <c:pt idx="5">
                  <c:v>844.2</c:v>
                </c:pt>
                <c:pt idx="6">
                  <c:v>835.09</c:v>
                </c:pt>
                <c:pt idx="7">
                  <c:v>803.69</c:v>
                </c:pt>
              </c:numCache>
            </c:numRef>
          </c:val>
          <c:smooth val="0"/>
          <c:extLst>
            <c:ext xmlns:c16="http://schemas.microsoft.com/office/drawing/2014/chart" uri="{C3380CC4-5D6E-409C-BE32-E72D297353CC}">
              <c16:uniqueId val="{00000001-6CA9-43EF-A75C-F7333560F711}"/>
            </c:ext>
          </c:extLst>
        </c:ser>
        <c:ser>
          <c:idx val="2"/>
          <c:order val="2"/>
          <c:tx>
            <c:strRef>
              <c:f>'All measures'!$A$56</c:f>
              <c:strCache>
                <c:ptCount val="1"/>
                <c:pt idx="0">
                  <c:v>Scotland</c:v>
                </c:pt>
              </c:strCache>
            </c:strRef>
          </c:tx>
          <c:spPr>
            <a:ln w="28575" cap="rnd">
              <a:solidFill>
                <a:schemeClr val="tx2"/>
              </a:solidFill>
              <a:prstDash val="sysDash"/>
              <a:round/>
            </a:ln>
            <a:effectLst/>
          </c:spPr>
          <c:marker>
            <c:symbol val="none"/>
          </c:marker>
          <c:cat>
            <c:strRef>
              <c:f>'All measures'!$CZ$53:$DG$53</c:f>
              <c:strCache>
                <c:ptCount val="8"/>
                <c:pt idx="0">
                  <c:v>2011-12</c:v>
                </c:pt>
                <c:pt idx="1">
                  <c:v>2012-13</c:v>
                </c:pt>
                <c:pt idx="2">
                  <c:v>2013-14</c:v>
                </c:pt>
                <c:pt idx="3">
                  <c:v>2014-15</c:v>
                </c:pt>
                <c:pt idx="4">
                  <c:v>2015-16</c:v>
                </c:pt>
                <c:pt idx="5">
                  <c:v>2016-17</c:v>
                </c:pt>
                <c:pt idx="6">
                  <c:v>2017-18</c:v>
                </c:pt>
                <c:pt idx="7">
                  <c:v>2018-19</c:v>
                </c:pt>
              </c:strCache>
            </c:strRef>
          </c:cat>
          <c:val>
            <c:numRef>
              <c:f>'All measures'!$CZ$56:$DG$56</c:f>
              <c:numCache>
                <c:formatCode>0.0</c:formatCode>
                <c:ptCount val="8"/>
                <c:pt idx="0">
                  <c:v>769.68</c:v>
                </c:pt>
                <c:pt idx="1">
                  <c:v>797.61</c:v>
                </c:pt>
                <c:pt idx="2">
                  <c:v>826.62</c:v>
                </c:pt>
                <c:pt idx="3">
                  <c:v>860.04</c:v>
                </c:pt>
                <c:pt idx="4">
                  <c:v>877.23</c:v>
                </c:pt>
                <c:pt idx="5">
                  <c:v>888.15</c:v>
                </c:pt>
                <c:pt idx="6">
                  <c:v>893.97</c:v>
                </c:pt>
                <c:pt idx="7">
                  <c:v>892.38</c:v>
                </c:pt>
              </c:numCache>
            </c:numRef>
          </c:val>
          <c:smooth val="0"/>
          <c:extLst>
            <c:ext xmlns:c16="http://schemas.microsoft.com/office/drawing/2014/chart" uri="{C3380CC4-5D6E-409C-BE32-E72D297353CC}">
              <c16:uniqueId val="{00000002-6CA9-43EF-A75C-F7333560F711}"/>
            </c:ext>
          </c:extLst>
        </c:ser>
        <c:dLbls>
          <c:showLegendKey val="0"/>
          <c:showVal val="0"/>
          <c:showCatName val="0"/>
          <c:showSerName val="0"/>
          <c:showPercent val="0"/>
          <c:showBubbleSize val="0"/>
        </c:dLbls>
        <c:smooth val="0"/>
        <c:axId val="473767920"/>
        <c:axId val="473768312"/>
      </c:lineChart>
      <c:catAx>
        <c:axId val="47376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768312"/>
        <c:crosses val="autoZero"/>
        <c:auto val="1"/>
        <c:lblAlgn val="ctr"/>
        <c:lblOffset val="100"/>
        <c:noMultiLvlLbl val="0"/>
      </c:catAx>
      <c:valAx>
        <c:axId val="473768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767920"/>
        <c:crosses val="autoZero"/>
        <c:crossBetween val="between"/>
      </c:valAx>
      <c:spPr>
        <a:noFill/>
        <a:ln>
          <a:noFill/>
        </a:ln>
        <a:effectLst/>
      </c:spPr>
    </c:plotArea>
    <c:legend>
      <c:legendPos val="b"/>
      <c:layout>
        <c:manualLayout>
          <c:xMode val="edge"/>
          <c:yMode val="edge"/>
          <c:x val="0.23779511231391562"/>
          <c:y val="0.56798300307722316"/>
          <c:w val="0.52026254882991885"/>
          <c:h val="8.72331583552056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The cost per dwelling of collecting Council Tax</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'All measures'!$A$54</c:f>
              <c:strCache>
                <c:ptCount val="1"/>
                <c:pt idx="0">
                  <c:v>Dundee City</c:v>
                </c:pt>
              </c:strCache>
            </c:strRef>
          </c:tx>
          <c:spPr>
            <a:ln w="28575" cap="rnd">
              <a:solidFill>
                <a:srgbClr val="FF0000"/>
              </a:solidFill>
              <a:round/>
            </a:ln>
            <a:effectLst/>
          </c:spPr>
          <c:marker>
            <c:symbol val="none"/>
          </c:marker>
          <c:cat>
            <c:strRef>
              <c:f>'All measures'!$MI$53:$MQ$53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measures'!$MI$54:$MQ$54</c:f>
              <c:numCache>
                <c:formatCode>0.00</c:formatCode>
                <c:ptCount val="9"/>
                <c:pt idx="0">
                  <c:v>25.507225060424105</c:v>
                </c:pt>
                <c:pt idx="1">
                  <c:v>22.988332936475803</c:v>
                </c:pt>
                <c:pt idx="2">
                  <c:v>24.538184044407078</c:v>
                </c:pt>
                <c:pt idx="3">
                  <c:v>17.494545634200556</c:v>
                </c:pt>
                <c:pt idx="4">
                  <c:v>17.016194732428801</c:v>
                </c:pt>
                <c:pt idx="5">
                  <c:v>17.526736495743755</c:v>
                </c:pt>
                <c:pt idx="6">
                  <c:v>15.795135417060777</c:v>
                </c:pt>
                <c:pt idx="7">
                  <c:v>12.401995919949002</c:v>
                </c:pt>
                <c:pt idx="8">
                  <c:v>10.406482287551063</c:v>
                </c:pt>
              </c:numCache>
            </c:numRef>
          </c:val>
          <c:smooth val="0"/>
          <c:extLst>
            <c:ext xmlns:c16="http://schemas.microsoft.com/office/drawing/2014/chart" uri="{C3380CC4-5D6E-409C-BE32-E72D297353CC}">
              <c16:uniqueId val="{00000000-DAF2-46E2-A44F-0C7E5008E4FD}"/>
            </c:ext>
          </c:extLst>
        </c:ser>
        <c:ser>
          <c:idx val="1"/>
          <c:order val="1"/>
          <c:tx>
            <c:strRef>
              <c:f>'All measures'!$A$55</c:f>
              <c:strCache>
                <c:ptCount val="1"/>
                <c:pt idx="0">
                  <c:v>FG median</c:v>
                </c:pt>
              </c:strCache>
            </c:strRef>
          </c:tx>
          <c:spPr>
            <a:ln w="28575" cap="rnd">
              <a:solidFill>
                <a:srgbClr val="00B050"/>
              </a:solidFill>
              <a:prstDash val="dash"/>
              <a:round/>
            </a:ln>
            <a:effectLst/>
          </c:spPr>
          <c:marker>
            <c:symbol val="none"/>
          </c:marker>
          <c:cat>
            <c:strRef>
              <c:f>'All measures'!$MI$53:$MQ$53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measures'!$MI$55:$MQ$55</c:f>
              <c:numCache>
                <c:formatCode>0.00</c:formatCode>
                <c:ptCount val="9"/>
                <c:pt idx="0">
                  <c:v>16.773551736281085</c:v>
                </c:pt>
                <c:pt idx="1">
                  <c:v>17.29056863164751</c:v>
                </c:pt>
                <c:pt idx="2">
                  <c:v>16.375761274698338</c:v>
                </c:pt>
                <c:pt idx="3">
                  <c:v>13.967154120175683</c:v>
                </c:pt>
                <c:pt idx="4">
                  <c:v>12.278548254556629</c:v>
                </c:pt>
                <c:pt idx="5">
                  <c:v>11.267244048948204</c:v>
                </c:pt>
                <c:pt idx="6">
                  <c:v>9.572699917099504</c:v>
                </c:pt>
                <c:pt idx="7">
                  <c:v>7.2968955225591232</c:v>
                </c:pt>
                <c:pt idx="8">
                  <c:v>6.4655208014168482</c:v>
                </c:pt>
              </c:numCache>
            </c:numRef>
          </c:val>
          <c:smooth val="0"/>
          <c:extLst>
            <c:ext xmlns:c16="http://schemas.microsoft.com/office/drawing/2014/chart" uri="{C3380CC4-5D6E-409C-BE32-E72D297353CC}">
              <c16:uniqueId val="{00000001-DAF2-46E2-A44F-0C7E5008E4FD}"/>
            </c:ext>
          </c:extLst>
        </c:ser>
        <c:ser>
          <c:idx val="2"/>
          <c:order val="2"/>
          <c:tx>
            <c:strRef>
              <c:f>'All measures'!$A$56</c:f>
              <c:strCache>
                <c:ptCount val="1"/>
                <c:pt idx="0">
                  <c:v>Scotland</c:v>
                </c:pt>
              </c:strCache>
            </c:strRef>
          </c:tx>
          <c:spPr>
            <a:ln w="28575" cap="rnd">
              <a:solidFill>
                <a:schemeClr val="tx2">
                  <a:lumMod val="75000"/>
                </a:schemeClr>
              </a:solidFill>
              <a:prstDash val="sysDash"/>
              <a:round/>
            </a:ln>
            <a:effectLst/>
          </c:spPr>
          <c:marker>
            <c:symbol val="none"/>
          </c:marker>
          <c:cat>
            <c:strRef>
              <c:f>'All measures'!$MI$53:$MQ$53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measures'!$MI$56:$MQ$56</c:f>
              <c:numCache>
                <c:formatCode>0.00</c:formatCode>
                <c:ptCount val="9"/>
                <c:pt idx="0">
                  <c:v>15.825806695865358</c:v>
                </c:pt>
                <c:pt idx="1">
                  <c:v>14.88448967367898</c:v>
                </c:pt>
                <c:pt idx="2">
                  <c:v>14.698285194777226</c:v>
                </c:pt>
                <c:pt idx="3">
                  <c:v>13.154035328749243</c:v>
                </c:pt>
                <c:pt idx="4">
                  <c:v>11.716580315626139</c:v>
                </c:pt>
                <c:pt idx="5">
                  <c:v>10.970816528994954</c:v>
                </c:pt>
                <c:pt idx="6">
                  <c:v>9.2910073584233057</c:v>
                </c:pt>
                <c:pt idx="7">
                  <c:v>7.4938133868935477</c:v>
                </c:pt>
                <c:pt idx="8">
                  <c:v>6.9217777357234738</c:v>
                </c:pt>
              </c:numCache>
            </c:numRef>
          </c:val>
          <c:smooth val="0"/>
          <c:extLst>
            <c:ext xmlns:c16="http://schemas.microsoft.com/office/drawing/2014/chart" uri="{C3380CC4-5D6E-409C-BE32-E72D297353CC}">
              <c16:uniqueId val="{00000002-DAF2-46E2-A44F-0C7E5008E4FD}"/>
            </c:ext>
          </c:extLst>
        </c:ser>
        <c:dLbls>
          <c:showLegendKey val="0"/>
          <c:showVal val="0"/>
          <c:showCatName val="0"/>
          <c:showSerName val="0"/>
          <c:showPercent val="0"/>
          <c:showBubbleSize val="0"/>
        </c:dLbls>
        <c:smooth val="0"/>
        <c:axId val="588815392"/>
        <c:axId val="588813824"/>
      </c:lineChart>
      <c:catAx>
        <c:axId val="58881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813824"/>
        <c:crosses val="autoZero"/>
        <c:auto val="1"/>
        <c:lblAlgn val="ctr"/>
        <c:lblOffset val="100"/>
        <c:noMultiLvlLbl val="0"/>
      </c:catAx>
      <c:valAx>
        <c:axId val="58881382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815392"/>
        <c:crosses val="autoZero"/>
        <c:crossBetween val="between"/>
      </c:valAx>
      <c:spPr>
        <a:noFill/>
        <a:ln>
          <a:noFill/>
        </a:ln>
        <a:effectLst/>
      </c:spPr>
    </c:plotArea>
    <c:legend>
      <c:legendPos val="t"/>
      <c:layout>
        <c:manualLayout>
          <c:xMode val="edge"/>
          <c:yMode val="edge"/>
          <c:x val="0.1"/>
          <c:y val="0.13586991869918699"/>
          <c:w val="0.9"/>
          <c:h val="0.10212662441585046"/>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GB"/>
              <a:t>Dundee City Ranking in Family Group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'H:\Performance - Pentana\LGBF 2018_19\[Council_Comparisons.xlsx]Family Group'!$L$8</c:f>
              <c:strCache>
                <c:ptCount val="1"/>
                <c:pt idx="0">
                  <c:v>Bottom Half (5 - 8)</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'[1]Family Group'!$M$7:$U$7</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'[1]Family Group'!$M$8:$U$8</c:f>
              <c:numCache>
                <c:formatCode>General</c:formatCode>
                <c:ptCount val="9"/>
                <c:pt idx="0">
                  <c:v>25</c:v>
                </c:pt>
                <c:pt idx="1">
                  <c:v>37</c:v>
                </c:pt>
                <c:pt idx="2">
                  <c:v>40</c:v>
                </c:pt>
                <c:pt idx="3">
                  <c:v>44</c:v>
                </c:pt>
                <c:pt idx="4">
                  <c:v>47</c:v>
                </c:pt>
                <c:pt idx="5">
                  <c:v>39</c:v>
                </c:pt>
                <c:pt idx="6">
                  <c:v>49</c:v>
                </c:pt>
                <c:pt idx="7">
                  <c:v>47</c:v>
                </c:pt>
                <c:pt idx="8">
                  <c:v>42</c:v>
                </c:pt>
              </c:numCache>
            </c:numRef>
          </c:val>
          <c:extLst>
            <c:ext xmlns:c16="http://schemas.microsoft.com/office/drawing/2014/chart" uri="{C3380CC4-5D6E-409C-BE32-E72D297353CC}">
              <c16:uniqueId val="{00000000-E15D-4064-BD80-F6B871E8020C}"/>
            </c:ext>
          </c:extLst>
        </c:ser>
        <c:ser>
          <c:idx val="1"/>
          <c:order val="1"/>
          <c:tx>
            <c:strRef>
              <c:f>'H:\Performance - Pentana\LGBF 2018_19\[Council_Comparisons.xlsx]Family Group'!$L$9</c:f>
              <c:strCache>
                <c:ptCount val="1"/>
                <c:pt idx="0">
                  <c:v>Top Half (1-4)</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'[1]Family Group'!$M$7:$U$7</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'[1]Family Group'!$M$9:$U$9</c:f>
              <c:numCache>
                <c:formatCode>General</c:formatCode>
                <c:ptCount val="9"/>
                <c:pt idx="0">
                  <c:v>17</c:v>
                </c:pt>
                <c:pt idx="1">
                  <c:v>15</c:v>
                </c:pt>
                <c:pt idx="2">
                  <c:v>24</c:v>
                </c:pt>
                <c:pt idx="3">
                  <c:v>32</c:v>
                </c:pt>
                <c:pt idx="4">
                  <c:v>33</c:v>
                </c:pt>
                <c:pt idx="5">
                  <c:v>41</c:v>
                </c:pt>
                <c:pt idx="6">
                  <c:v>32</c:v>
                </c:pt>
                <c:pt idx="7">
                  <c:v>34</c:v>
                </c:pt>
                <c:pt idx="8">
                  <c:v>40</c:v>
                </c:pt>
              </c:numCache>
            </c:numRef>
          </c:val>
          <c:extLst>
            <c:ext xmlns:c16="http://schemas.microsoft.com/office/drawing/2014/chart" uri="{C3380CC4-5D6E-409C-BE32-E72D297353CC}">
              <c16:uniqueId val="{00000001-E15D-4064-BD80-F6B871E8020C}"/>
            </c:ext>
          </c:extLst>
        </c:ser>
        <c:dLbls>
          <c:dLblPos val="ctr"/>
          <c:showLegendKey val="0"/>
          <c:showVal val="1"/>
          <c:showCatName val="0"/>
          <c:showSerName val="0"/>
          <c:showPercent val="0"/>
          <c:showBubbleSize val="0"/>
        </c:dLbls>
        <c:gapWidth val="150"/>
        <c:overlap val="100"/>
        <c:axId val="588814608"/>
        <c:axId val="588812256"/>
      </c:barChart>
      <c:catAx>
        <c:axId val="5888146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812256"/>
        <c:crosses val="autoZero"/>
        <c:auto val="1"/>
        <c:lblAlgn val="ctr"/>
        <c:lblOffset val="100"/>
        <c:noMultiLvlLbl val="0"/>
      </c:catAx>
      <c:valAx>
        <c:axId val="588812256"/>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8146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Total Tariff</a:t>
            </a:r>
            <a:r>
              <a:rPr lang="en-US" baseline="0"/>
              <a:t> SIMD Quintile 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319892473118297E-2"/>
          <c:y val="0.191119744744745"/>
          <c:w val="0.85909050179211499"/>
          <c:h val="0.669684309309309"/>
        </c:manualLayout>
      </c:layout>
      <c:lineChart>
        <c:grouping val="standard"/>
        <c:varyColors val="0"/>
        <c:ser>
          <c:idx val="0"/>
          <c:order val="0"/>
          <c:tx>
            <c:strRef>
              <c:f>'All measures'!$A$54</c:f>
              <c:strCache>
                <c:ptCount val="1"/>
                <c:pt idx="0">
                  <c:v>Dundee City</c:v>
                </c:pt>
              </c:strCache>
            </c:strRef>
          </c:tx>
          <c:spPr>
            <a:ln w="28575" cap="rnd">
              <a:solidFill>
                <a:srgbClr val="FF0000"/>
              </a:solidFill>
              <a:round/>
            </a:ln>
            <a:effectLst/>
          </c:spPr>
          <c:marker>
            <c:symbol val="none"/>
          </c:marker>
          <c:cat>
            <c:strRef>
              <c:f>'All measures'!$DH$53:$DO$53</c:f>
              <c:strCache>
                <c:ptCount val="8"/>
                <c:pt idx="0">
                  <c:v>2011-12</c:v>
                </c:pt>
                <c:pt idx="1">
                  <c:v>2012-13</c:v>
                </c:pt>
                <c:pt idx="2">
                  <c:v>2013-14</c:v>
                </c:pt>
                <c:pt idx="3">
                  <c:v>2014-15</c:v>
                </c:pt>
                <c:pt idx="4">
                  <c:v>2015-16</c:v>
                </c:pt>
                <c:pt idx="5">
                  <c:v>2016-17</c:v>
                </c:pt>
                <c:pt idx="6">
                  <c:v>2017-18</c:v>
                </c:pt>
                <c:pt idx="7">
                  <c:v>2018-19</c:v>
                </c:pt>
              </c:strCache>
            </c:strRef>
          </c:cat>
          <c:val>
            <c:numRef>
              <c:f>'All measures'!$DH$54:$DO$54</c:f>
              <c:numCache>
                <c:formatCode>0.0</c:formatCode>
                <c:ptCount val="8"/>
                <c:pt idx="0">
                  <c:v>423</c:v>
                </c:pt>
                <c:pt idx="1">
                  <c:v>469</c:v>
                </c:pt>
                <c:pt idx="2">
                  <c:v>498</c:v>
                </c:pt>
                <c:pt idx="3">
                  <c:v>542</c:v>
                </c:pt>
                <c:pt idx="4">
                  <c:v>530</c:v>
                </c:pt>
                <c:pt idx="5">
                  <c:v>542</c:v>
                </c:pt>
                <c:pt idx="6">
                  <c:v>484</c:v>
                </c:pt>
                <c:pt idx="7">
                  <c:v>531</c:v>
                </c:pt>
              </c:numCache>
            </c:numRef>
          </c:val>
          <c:smooth val="0"/>
          <c:extLst>
            <c:ext xmlns:c16="http://schemas.microsoft.com/office/drawing/2014/chart" uri="{C3380CC4-5D6E-409C-BE32-E72D297353CC}">
              <c16:uniqueId val="{00000000-02EA-4DF5-A9A7-6387BCDCBFBE}"/>
            </c:ext>
          </c:extLst>
        </c:ser>
        <c:ser>
          <c:idx val="1"/>
          <c:order val="1"/>
          <c:tx>
            <c:strRef>
              <c:f>'All measures'!$A$55</c:f>
              <c:strCache>
                <c:ptCount val="1"/>
                <c:pt idx="0">
                  <c:v>FG median</c:v>
                </c:pt>
              </c:strCache>
            </c:strRef>
          </c:tx>
          <c:spPr>
            <a:ln w="28575" cap="rnd">
              <a:solidFill>
                <a:srgbClr val="00B050"/>
              </a:solidFill>
              <a:prstDash val="dash"/>
              <a:round/>
            </a:ln>
            <a:effectLst/>
          </c:spPr>
          <c:marker>
            <c:symbol val="none"/>
          </c:marker>
          <c:cat>
            <c:strRef>
              <c:f>'All measures'!$DH$53:$DO$53</c:f>
              <c:strCache>
                <c:ptCount val="8"/>
                <c:pt idx="0">
                  <c:v>2011-12</c:v>
                </c:pt>
                <c:pt idx="1">
                  <c:v>2012-13</c:v>
                </c:pt>
                <c:pt idx="2">
                  <c:v>2013-14</c:v>
                </c:pt>
                <c:pt idx="3">
                  <c:v>2014-15</c:v>
                </c:pt>
                <c:pt idx="4">
                  <c:v>2015-16</c:v>
                </c:pt>
                <c:pt idx="5">
                  <c:v>2016-17</c:v>
                </c:pt>
                <c:pt idx="6">
                  <c:v>2017-18</c:v>
                </c:pt>
                <c:pt idx="7">
                  <c:v>2018-19</c:v>
                </c:pt>
              </c:strCache>
            </c:strRef>
          </c:cat>
          <c:val>
            <c:numRef>
              <c:f>'All measures'!$DH$55:$DO$55</c:f>
              <c:numCache>
                <c:formatCode>0.0</c:formatCode>
                <c:ptCount val="8"/>
                <c:pt idx="0">
                  <c:v>518</c:v>
                </c:pt>
                <c:pt idx="1">
                  <c:v>530</c:v>
                </c:pt>
                <c:pt idx="2">
                  <c:v>565</c:v>
                </c:pt>
                <c:pt idx="3">
                  <c:v>620</c:v>
                </c:pt>
                <c:pt idx="4">
                  <c:v>633</c:v>
                </c:pt>
                <c:pt idx="5">
                  <c:v>653</c:v>
                </c:pt>
                <c:pt idx="6">
                  <c:v>653</c:v>
                </c:pt>
                <c:pt idx="7">
                  <c:v>626</c:v>
                </c:pt>
              </c:numCache>
            </c:numRef>
          </c:val>
          <c:smooth val="0"/>
          <c:extLst>
            <c:ext xmlns:c16="http://schemas.microsoft.com/office/drawing/2014/chart" uri="{C3380CC4-5D6E-409C-BE32-E72D297353CC}">
              <c16:uniqueId val="{00000001-02EA-4DF5-A9A7-6387BCDCBFBE}"/>
            </c:ext>
          </c:extLst>
        </c:ser>
        <c:ser>
          <c:idx val="2"/>
          <c:order val="2"/>
          <c:tx>
            <c:strRef>
              <c:f>'All measures'!$A$56</c:f>
              <c:strCache>
                <c:ptCount val="1"/>
                <c:pt idx="0">
                  <c:v>Scotland</c:v>
                </c:pt>
              </c:strCache>
            </c:strRef>
          </c:tx>
          <c:spPr>
            <a:ln w="28575" cap="rnd">
              <a:solidFill>
                <a:schemeClr val="tx2"/>
              </a:solidFill>
              <a:prstDash val="sysDash"/>
              <a:round/>
            </a:ln>
            <a:effectLst/>
          </c:spPr>
          <c:marker>
            <c:symbol val="none"/>
          </c:marker>
          <c:cat>
            <c:strRef>
              <c:f>'All measures'!$DH$53:$DO$53</c:f>
              <c:strCache>
                <c:ptCount val="8"/>
                <c:pt idx="0">
                  <c:v>2011-12</c:v>
                </c:pt>
                <c:pt idx="1">
                  <c:v>2012-13</c:v>
                </c:pt>
                <c:pt idx="2">
                  <c:v>2013-14</c:v>
                </c:pt>
                <c:pt idx="3">
                  <c:v>2014-15</c:v>
                </c:pt>
                <c:pt idx="4">
                  <c:v>2015-16</c:v>
                </c:pt>
                <c:pt idx="5">
                  <c:v>2016-17</c:v>
                </c:pt>
                <c:pt idx="6">
                  <c:v>2017-18</c:v>
                </c:pt>
                <c:pt idx="7">
                  <c:v>2018-19</c:v>
                </c:pt>
              </c:strCache>
            </c:strRef>
          </c:cat>
          <c:val>
            <c:numRef>
              <c:f>'All measures'!$DH$56:$DO$56</c:f>
              <c:numCache>
                <c:formatCode>0.0</c:formatCode>
                <c:ptCount val="8"/>
                <c:pt idx="0">
                  <c:v>478</c:v>
                </c:pt>
                <c:pt idx="1">
                  <c:v>510</c:v>
                </c:pt>
                <c:pt idx="2">
                  <c:v>551</c:v>
                </c:pt>
                <c:pt idx="3">
                  <c:v>581</c:v>
                </c:pt>
                <c:pt idx="4">
                  <c:v>603</c:v>
                </c:pt>
                <c:pt idx="5">
                  <c:v>625</c:v>
                </c:pt>
                <c:pt idx="6">
                  <c:v>620</c:v>
                </c:pt>
                <c:pt idx="7">
                  <c:v>625</c:v>
                </c:pt>
              </c:numCache>
            </c:numRef>
          </c:val>
          <c:smooth val="0"/>
          <c:extLst>
            <c:ext xmlns:c16="http://schemas.microsoft.com/office/drawing/2014/chart" uri="{C3380CC4-5D6E-409C-BE32-E72D297353CC}">
              <c16:uniqueId val="{00000002-02EA-4DF5-A9A7-6387BCDCBFBE}"/>
            </c:ext>
          </c:extLst>
        </c:ser>
        <c:dLbls>
          <c:showLegendKey val="0"/>
          <c:showVal val="0"/>
          <c:showCatName val="0"/>
          <c:showSerName val="0"/>
          <c:showPercent val="0"/>
          <c:showBubbleSize val="0"/>
        </c:dLbls>
        <c:smooth val="0"/>
        <c:axId val="366565472"/>
        <c:axId val="366565864"/>
      </c:lineChart>
      <c:catAx>
        <c:axId val="36656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565864"/>
        <c:crosses val="autoZero"/>
        <c:auto val="1"/>
        <c:lblAlgn val="ctr"/>
        <c:lblOffset val="100"/>
        <c:noMultiLvlLbl val="0"/>
      </c:catAx>
      <c:valAx>
        <c:axId val="3665658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5654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a:t>Gross cost per LAC - in community</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Gross cost ofLAC - community settings</c:v>
                </c:pt>
              </c:strCache>
            </c:strRef>
          </c:tx>
          <c:spPr>
            <a:solidFill>
              <a:schemeClr val="accent1"/>
            </a:solidFill>
            <a:ln>
              <a:noFill/>
            </a:ln>
            <a:effectLst/>
          </c:spPr>
          <c:invertIfNegative val="0"/>
          <c:dPt>
            <c:idx val="7"/>
            <c:invertIfNegative val="0"/>
            <c:bubble3D val="0"/>
            <c:spPr>
              <a:solidFill>
                <a:schemeClr val="accent1"/>
              </a:solidFill>
              <a:ln>
                <a:noFill/>
              </a:ln>
              <a:effectLst/>
            </c:spPr>
            <c:extLst>
              <c:ext xmlns:c16="http://schemas.microsoft.com/office/drawing/2014/chart" uri="{C3380CC4-5D6E-409C-BE32-E72D297353CC}">
                <c16:uniqueId val="{00000001-E507-43A6-A324-E2396E8D3EFD}"/>
              </c:ext>
            </c:extLst>
          </c:dPt>
          <c:cat>
            <c:strRef>
              <c:f>Sheet1!$A$2:$A$9</c:f>
              <c:strCache>
                <c:ptCount val="8"/>
                <c:pt idx="0">
                  <c:v>North Lan</c:v>
                </c:pt>
                <c:pt idx="1">
                  <c:v>West Dunb</c:v>
                </c:pt>
                <c:pt idx="2">
                  <c:v>Eilean Siar</c:v>
                </c:pt>
                <c:pt idx="3">
                  <c:v>Inverclyde</c:v>
                </c:pt>
                <c:pt idx="4">
                  <c:v>East Ayrshire</c:v>
                </c:pt>
                <c:pt idx="5">
                  <c:v>Nort Ayrshire</c:v>
                </c:pt>
                <c:pt idx="6">
                  <c:v>Glasgow</c:v>
                </c:pt>
                <c:pt idx="7">
                  <c:v>Dundee</c:v>
                </c:pt>
              </c:strCache>
            </c:strRef>
          </c:cat>
          <c:val>
            <c:numRef>
              <c:f>Sheet1!$B$2:$B$9</c:f>
              <c:numCache>
                <c:formatCode>General</c:formatCode>
                <c:ptCount val="8"/>
                <c:pt idx="0">
                  <c:v>202</c:v>
                </c:pt>
                <c:pt idx="1">
                  <c:v>204</c:v>
                </c:pt>
                <c:pt idx="2">
                  <c:v>216</c:v>
                </c:pt>
                <c:pt idx="3">
                  <c:v>254</c:v>
                </c:pt>
                <c:pt idx="4">
                  <c:v>320</c:v>
                </c:pt>
                <c:pt idx="5">
                  <c:v>326</c:v>
                </c:pt>
                <c:pt idx="6">
                  <c:v>363</c:v>
                </c:pt>
                <c:pt idx="7">
                  <c:v>569</c:v>
                </c:pt>
              </c:numCache>
            </c:numRef>
          </c:val>
          <c:extLst>
            <c:ext xmlns:c16="http://schemas.microsoft.com/office/drawing/2014/chart" uri="{C3380CC4-5D6E-409C-BE32-E72D297353CC}">
              <c16:uniqueId val="{00000002-E507-43A6-A324-E2396E8D3EFD}"/>
            </c:ext>
          </c:extLst>
        </c:ser>
        <c:dLbls>
          <c:showLegendKey val="0"/>
          <c:showVal val="0"/>
          <c:showCatName val="0"/>
          <c:showSerName val="0"/>
          <c:showPercent val="0"/>
          <c:showBubbleSize val="0"/>
        </c:dLbls>
        <c:gapWidth val="219"/>
        <c:overlap val="-27"/>
        <c:axId val="366568608"/>
        <c:axId val="366566256"/>
      </c:barChart>
      <c:catAx>
        <c:axId val="36656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566256"/>
        <c:crosses val="autoZero"/>
        <c:auto val="1"/>
        <c:lblAlgn val="ctr"/>
        <c:lblOffset val="100"/>
        <c:noMultiLvlLbl val="0"/>
      </c:catAx>
      <c:valAx>
        <c:axId val="36656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56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GB" sz="800"/>
              <a:t>The Gross Cost of "Children Looked After" in a Community Setting per Child per Week</a:t>
            </a:r>
          </a:p>
        </c:rich>
      </c:tx>
      <c:overlay val="0"/>
      <c:spPr>
        <a:noFill/>
        <a:ln>
          <a:noFill/>
        </a:ln>
        <a:effectLst/>
      </c:spPr>
    </c:title>
    <c:autoTitleDeleted val="0"/>
    <c:plotArea>
      <c:layout/>
      <c:lineChart>
        <c:grouping val="standard"/>
        <c:varyColors val="0"/>
        <c:ser>
          <c:idx val="0"/>
          <c:order val="0"/>
          <c:tx>
            <c:v>Dundee</c:v>
          </c:tx>
          <c:spPr>
            <a:ln w="28575" cap="rnd">
              <a:solidFill>
                <a:srgbClr val="FF0000"/>
              </a:solidFill>
              <a:round/>
            </a:ln>
            <a:effectLst/>
          </c:spPr>
          <c:marker>
            <c:symbol val="none"/>
          </c:marker>
          <c:cat>
            <c:strRef>
              <c:f>'All measures'!$BL$53:$BS$53</c:f>
              <c:strCache>
                <c:ptCount val="8"/>
                <c:pt idx="0">
                  <c:v>2010-11</c:v>
                </c:pt>
                <c:pt idx="1">
                  <c:v>2011-12</c:v>
                </c:pt>
                <c:pt idx="2">
                  <c:v>2012-13</c:v>
                </c:pt>
                <c:pt idx="3">
                  <c:v>2013-14</c:v>
                </c:pt>
                <c:pt idx="4">
                  <c:v>2014-15</c:v>
                </c:pt>
                <c:pt idx="5">
                  <c:v>2015-16</c:v>
                </c:pt>
                <c:pt idx="6">
                  <c:v>2016-17</c:v>
                </c:pt>
                <c:pt idx="7">
                  <c:v>2017-18</c:v>
                </c:pt>
              </c:strCache>
            </c:strRef>
          </c:cat>
          <c:val>
            <c:numRef>
              <c:f>'All measures'!$BL$54:$BS$54</c:f>
              <c:numCache>
                <c:formatCode>General</c:formatCode>
                <c:ptCount val="8"/>
                <c:pt idx="0">
                  <c:v>285.13057571426725</c:v>
                </c:pt>
                <c:pt idx="1">
                  <c:v>306.92225959674755</c:v>
                </c:pt>
                <c:pt idx="2">
                  <c:v>370.1997423954038</c:v>
                </c:pt>
                <c:pt idx="3">
                  <c:v>425.47456257343407</c:v>
                </c:pt>
                <c:pt idx="4">
                  <c:v>441.54672859465649</c:v>
                </c:pt>
                <c:pt idx="5">
                  <c:v>463.120642883051</c:v>
                </c:pt>
                <c:pt idx="6">
                  <c:v>424.12604829746516</c:v>
                </c:pt>
                <c:pt idx="7">
                  <c:v>495.77475912178176</c:v>
                </c:pt>
              </c:numCache>
            </c:numRef>
          </c:val>
          <c:smooth val="0"/>
          <c:extLst>
            <c:ext xmlns:c16="http://schemas.microsoft.com/office/drawing/2014/chart" uri="{C3380CC4-5D6E-409C-BE32-E72D297353CC}">
              <c16:uniqueId val="{00000000-7510-424D-A5EF-BE26DA967E92}"/>
            </c:ext>
          </c:extLst>
        </c:ser>
        <c:ser>
          <c:idx val="1"/>
          <c:order val="1"/>
          <c:tx>
            <c:v>Family Group</c:v>
          </c:tx>
          <c:spPr>
            <a:ln w="28575" cap="rnd">
              <a:solidFill>
                <a:srgbClr val="00B050"/>
              </a:solidFill>
              <a:prstDash val="dash"/>
              <a:round/>
            </a:ln>
            <a:effectLst/>
          </c:spPr>
          <c:marker>
            <c:symbol val="none"/>
          </c:marker>
          <c:cat>
            <c:strRef>
              <c:f>'All measures'!$BL$53:$BS$53</c:f>
              <c:strCache>
                <c:ptCount val="8"/>
                <c:pt idx="0">
                  <c:v>2010-11</c:v>
                </c:pt>
                <c:pt idx="1">
                  <c:v>2011-12</c:v>
                </c:pt>
                <c:pt idx="2">
                  <c:v>2012-13</c:v>
                </c:pt>
                <c:pt idx="3">
                  <c:v>2013-14</c:v>
                </c:pt>
                <c:pt idx="4">
                  <c:v>2014-15</c:v>
                </c:pt>
                <c:pt idx="5">
                  <c:v>2015-16</c:v>
                </c:pt>
                <c:pt idx="6">
                  <c:v>2016-17</c:v>
                </c:pt>
                <c:pt idx="7">
                  <c:v>2017-18</c:v>
                </c:pt>
              </c:strCache>
            </c:strRef>
          </c:cat>
          <c:val>
            <c:numRef>
              <c:f>'All measures'!$BL$55:$BS$55</c:f>
              <c:numCache>
                <c:formatCode>General</c:formatCode>
                <c:ptCount val="8"/>
                <c:pt idx="0">
                  <c:v>291.39580959403816</c:v>
                </c:pt>
                <c:pt idx="1">
                  <c:v>273.83961312475333</c:v>
                </c:pt>
                <c:pt idx="2">
                  <c:v>284.1751924852768</c:v>
                </c:pt>
                <c:pt idx="3">
                  <c:v>243.64717145194476</c:v>
                </c:pt>
                <c:pt idx="4">
                  <c:v>275.78315814686113</c:v>
                </c:pt>
                <c:pt idx="5">
                  <c:v>343.3422873170714</c:v>
                </c:pt>
                <c:pt idx="6">
                  <c:v>351.01874813340066</c:v>
                </c:pt>
                <c:pt idx="7">
                  <c:v>340.08485700183428</c:v>
                </c:pt>
              </c:numCache>
            </c:numRef>
          </c:val>
          <c:smooth val="0"/>
          <c:extLst>
            <c:ext xmlns:c16="http://schemas.microsoft.com/office/drawing/2014/chart" uri="{C3380CC4-5D6E-409C-BE32-E72D297353CC}">
              <c16:uniqueId val="{00000001-7510-424D-A5EF-BE26DA967E92}"/>
            </c:ext>
          </c:extLst>
        </c:ser>
        <c:ser>
          <c:idx val="2"/>
          <c:order val="2"/>
          <c:tx>
            <c:v>Scotland</c:v>
          </c:tx>
          <c:spPr>
            <a:ln w="28575" cap="rnd">
              <a:solidFill>
                <a:schemeClr val="tx2">
                  <a:lumMod val="75000"/>
                </a:schemeClr>
              </a:solidFill>
              <a:prstDash val="sysDash"/>
              <a:round/>
            </a:ln>
            <a:effectLst/>
          </c:spPr>
          <c:marker>
            <c:symbol val="none"/>
          </c:marker>
          <c:cat>
            <c:strRef>
              <c:f>'All measures'!$BL$53:$BS$53</c:f>
              <c:strCache>
                <c:ptCount val="8"/>
                <c:pt idx="0">
                  <c:v>2010-11</c:v>
                </c:pt>
                <c:pt idx="1">
                  <c:v>2011-12</c:v>
                </c:pt>
                <c:pt idx="2">
                  <c:v>2012-13</c:v>
                </c:pt>
                <c:pt idx="3">
                  <c:v>2013-14</c:v>
                </c:pt>
                <c:pt idx="4">
                  <c:v>2014-15</c:v>
                </c:pt>
                <c:pt idx="5">
                  <c:v>2015-16</c:v>
                </c:pt>
                <c:pt idx="6">
                  <c:v>2016-17</c:v>
                </c:pt>
                <c:pt idx="7">
                  <c:v>2017-18</c:v>
                </c:pt>
              </c:strCache>
            </c:strRef>
          </c:cat>
          <c:val>
            <c:numRef>
              <c:f>'All measures'!$BL$56:$BS$56</c:f>
              <c:numCache>
                <c:formatCode>General</c:formatCode>
                <c:ptCount val="8"/>
                <c:pt idx="0">
                  <c:v>229.1773479017902</c:v>
                </c:pt>
                <c:pt idx="1">
                  <c:v>244.38028581344633</c:v>
                </c:pt>
                <c:pt idx="2">
                  <c:v>270.55235252185946</c:v>
                </c:pt>
                <c:pt idx="3">
                  <c:v>281.0575139273073</c:v>
                </c:pt>
                <c:pt idx="4">
                  <c:v>292.27565077071</c:v>
                </c:pt>
                <c:pt idx="5">
                  <c:v>303.69013778309403</c:v>
                </c:pt>
                <c:pt idx="6">
                  <c:v>322.24383612053498</c:v>
                </c:pt>
                <c:pt idx="7">
                  <c:v>327.93269594464834</c:v>
                </c:pt>
              </c:numCache>
            </c:numRef>
          </c:val>
          <c:smooth val="0"/>
          <c:extLst>
            <c:ext xmlns:c16="http://schemas.microsoft.com/office/drawing/2014/chart" uri="{C3380CC4-5D6E-409C-BE32-E72D297353CC}">
              <c16:uniqueId val="{00000002-7510-424D-A5EF-BE26DA967E92}"/>
            </c:ext>
          </c:extLst>
        </c:ser>
        <c:dLbls>
          <c:showLegendKey val="0"/>
          <c:showVal val="0"/>
          <c:showCatName val="0"/>
          <c:showSerName val="0"/>
          <c:showPercent val="0"/>
          <c:showBubbleSize val="0"/>
        </c:dLbls>
        <c:smooth val="0"/>
        <c:axId val="366569000"/>
        <c:axId val="203628872"/>
        <c:extLst>
          <c:ext xmlns:c15="http://schemas.microsoft.com/office/drawing/2012/chart" uri="{02D57815-91ED-43cb-92C2-25804820EDAC}">
            <c15:filteredLineSeries>
              <c15:ser>
                <c:idx val="3"/>
                <c:order val="3"/>
                <c:marker>
                  <c:symbol val="none"/>
                </c:marker>
                <c:cat>
                  <c:strRef>
                    <c:extLst>
                      <c:ext uri="{02D57815-91ED-43cb-92C2-25804820EDAC}">
                        <c15:formulaRef>
                          <c15:sqref>'All measures'!$BL$53:$BS$53</c15:sqref>
                        </c15:formulaRef>
                      </c:ext>
                    </c:extLst>
                    <c:strCache>
                      <c:ptCount val="8"/>
                      <c:pt idx="0">
                        <c:v>2010-11</c:v>
                      </c:pt>
                      <c:pt idx="1">
                        <c:v>2011-12</c:v>
                      </c:pt>
                      <c:pt idx="2">
                        <c:v>2012-13</c:v>
                      </c:pt>
                      <c:pt idx="3">
                        <c:v>2013-14</c:v>
                      </c:pt>
                      <c:pt idx="4">
                        <c:v>2014-15</c:v>
                      </c:pt>
                      <c:pt idx="5">
                        <c:v>2015-16</c:v>
                      </c:pt>
                      <c:pt idx="6">
                        <c:v>2016-17</c:v>
                      </c:pt>
                      <c:pt idx="7">
                        <c:v>2017-18</c:v>
                      </c:pt>
                    </c:strCache>
                  </c:strRef>
                </c:cat>
                <c:val>
                  <c:numRef>
                    <c:extLst>
                      <c:ext uri="{02D57815-91ED-43cb-92C2-25804820EDAC}">
                        <c15:formulaRef>
                          <c15:sqref>'All measures'!$A$54</c15:sqref>
                        </c15:formulaRef>
                      </c:ext>
                    </c:extLst>
                    <c:numCache>
                      <c:formatCode>General</c:formatCode>
                      <c:ptCount val="1"/>
                      <c:pt idx="0">
                        <c:v>0</c:v>
                      </c:pt>
                    </c:numCache>
                  </c:numRef>
                </c:val>
                <c:smooth val="0"/>
                <c:extLst>
                  <c:ext xmlns:c16="http://schemas.microsoft.com/office/drawing/2014/chart" uri="{C3380CC4-5D6E-409C-BE32-E72D297353CC}">
                    <c16:uniqueId val="{00000000-919C-4B43-99B3-555813CBA6A1}"/>
                  </c:ext>
                </c:extLst>
              </c15:ser>
            </c15:filteredLineSeries>
            <c15:filteredLineSeries>
              <c15:ser>
                <c:idx val="4"/>
                <c:order val="4"/>
                <c:marker>
                  <c:symbol val="none"/>
                </c:marker>
                <c:cat>
                  <c:strRef>
                    <c:extLst xmlns:c15="http://schemas.microsoft.com/office/drawing/2012/chart">
                      <c:ext xmlns:c15="http://schemas.microsoft.com/office/drawing/2012/chart" uri="{02D57815-91ED-43cb-92C2-25804820EDAC}">
                        <c15:formulaRef>
                          <c15:sqref>'All measures'!$BL$53:$BS$53</c15:sqref>
                        </c15:formulaRef>
                      </c:ext>
                    </c:extLst>
                    <c:strCache>
                      <c:ptCount val="8"/>
                      <c:pt idx="0">
                        <c:v>2010-11</c:v>
                      </c:pt>
                      <c:pt idx="1">
                        <c:v>2011-12</c:v>
                      </c:pt>
                      <c:pt idx="2">
                        <c:v>2012-13</c:v>
                      </c:pt>
                      <c:pt idx="3">
                        <c:v>2013-14</c:v>
                      </c:pt>
                      <c:pt idx="4">
                        <c:v>2014-15</c:v>
                      </c:pt>
                      <c:pt idx="5">
                        <c:v>2015-16</c:v>
                      </c:pt>
                      <c:pt idx="6">
                        <c:v>2016-17</c:v>
                      </c:pt>
                      <c:pt idx="7">
                        <c:v>2017-18</c:v>
                      </c:pt>
                    </c:strCache>
                  </c:strRef>
                </c:cat>
                <c:val>
                  <c:numRef>
                    <c:extLst xmlns:c15="http://schemas.microsoft.com/office/drawing/2012/chart">
                      <c:ext xmlns:c15="http://schemas.microsoft.com/office/drawing/2012/chart" uri="{02D57815-91ED-43cb-92C2-25804820EDAC}">
                        <c15:formulaRef>
                          <c15:sqref>'All measures'!$A$55</c15:sqref>
                        </c15:formulaRef>
                      </c:ext>
                    </c:extLst>
                    <c:numCache>
                      <c:formatCode>General</c:formatCode>
                      <c:ptCount val="1"/>
                      <c:pt idx="0">
                        <c:v>0</c:v>
                      </c:pt>
                    </c:numCache>
                  </c:numRef>
                </c:val>
                <c:smooth val="0"/>
                <c:extLst xmlns:c15="http://schemas.microsoft.com/office/drawing/2012/chart">
                  <c:ext xmlns:c16="http://schemas.microsoft.com/office/drawing/2014/chart" uri="{C3380CC4-5D6E-409C-BE32-E72D297353CC}">
                    <c16:uniqueId val="{00000001-919C-4B43-99B3-555813CBA6A1}"/>
                  </c:ext>
                </c:extLst>
              </c15:ser>
            </c15:filteredLineSeries>
            <c15:filteredLineSeries>
              <c15:ser>
                <c:idx val="5"/>
                <c:order val="5"/>
                <c:marker>
                  <c:symbol val="none"/>
                </c:marker>
                <c:cat>
                  <c:strRef>
                    <c:extLst xmlns:c15="http://schemas.microsoft.com/office/drawing/2012/chart">
                      <c:ext xmlns:c15="http://schemas.microsoft.com/office/drawing/2012/chart" uri="{02D57815-91ED-43cb-92C2-25804820EDAC}">
                        <c15:formulaRef>
                          <c15:sqref>'All measures'!$BL$53:$BS$53</c15:sqref>
                        </c15:formulaRef>
                      </c:ext>
                    </c:extLst>
                    <c:strCache>
                      <c:ptCount val="8"/>
                      <c:pt idx="0">
                        <c:v>2010-11</c:v>
                      </c:pt>
                      <c:pt idx="1">
                        <c:v>2011-12</c:v>
                      </c:pt>
                      <c:pt idx="2">
                        <c:v>2012-13</c:v>
                      </c:pt>
                      <c:pt idx="3">
                        <c:v>2013-14</c:v>
                      </c:pt>
                      <c:pt idx="4">
                        <c:v>2014-15</c:v>
                      </c:pt>
                      <c:pt idx="5">
                        <c:v>2015-16</c:v>
                      </c:pt>
                      <c:pt idx="6">
                        <c:v>2016-17</c:v>
                      </c:pt>
                      <c:pt idx="7">
                        <c:v>2017-18</c:v>
                      </c:pt>
                    </c:strCache>
                  </c:strRef>
                </c:cat>
                <c:val>
                  <c:numRef>
                    <c:extLst xmlns:c15="http://schemas.microsoft.com/office/drawing/2012/chart">
                      <c:ext xmlns:c15="http://schemas.microsoft.com/office/drawing/2012/chart" uri="{02D57815-91ED-43cb-92C2-25804820EDAC}">
                        <c15:formulaRef>
                          <c15:sqref>'All measures'!$A$56</c15:sqref>
                        </c15:formulaRef>
                      </c:ext>
                    </c:extLst>
                    <c:numCache>
                      <c:formatCode>General</c:formatCode>
                      <c:ptCount val="1"/>
                      <c:pt idx="0">
                        <c:v>0</c:v>
                      </c:pt>
                    </c:numCache>
                  </c:numRef>
                </c:val>
                <c:smooth val="0"/>
                <c:extLst xmlns:c15="http://schemas.microsoft.com/office/drawing/2012/chart">
                  <c:ext xmlns:c16="http://schemas.microsoft.com/office/drawing/2014/chart" uri="{C3380CC4-5D6E-409C-BE32-E72D297353CC}">
                    <c16:uniqueId val="{00000002-919C-4B43-99B3-555813CBA6A1}"/>
                  </c:ext>
                </c:extLst>
              </c15:ser>
            </c15:filteredLineSeries>
          </c:ext>
        </c:extLst>
      </c:lineChart>
      <c:catAx>
        <c:axId val="36656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628872"/>
        <c:crosses val="autoZero"/>
        <c:auto val="1"/>
        <c:lblAlgn val="ctr"/>
        <c:lblOffset val="100"/>
        <c:noMultiLvlLbl val="0"/>
      </c:catAx>
      <c:valAx>
        <c:axId val="20362887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569000"/>
        <c:crosses val="autoZero"/>
        <c:crossBetween val="between"/>
      </c:valAx>
      <c:spPr>
        <a:noFill/>
        <a:ln>
          <a:noFill/>
        </a:ln>
        <a:effectLst/>
      </c:spPr>
    </c:plotArea>
    <c:legend>
      <c:legendPos val="b"/>
      <c:overlay val="0"/>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Cost per secondary school pupil</a:t>
            </a:r>
          </a:p>
        </c:rich>
      </c:tx>
      <c:overlay val="0"/>
      <c:spPr>
        <a:noFill/>
        <a:ln>
          <a:noFill/>
        </a:ln>
        <a:effectLst/>
      </c:spPr>
    </c:title>
    <c:autoTitleDeleted val="0"/>
    <c:plotArea>
      <c:layout/>
      <c:lineChart>
        <c:grouping val="standard"/>
        <c:varyColors val="0"/>
        <c:ser>
          <c:idx val="0"/>
          <c:order val="0"/>
          <c:tx>
            <c:strRef>
              <c:f>'All measures'!$A$54</c:f>
              <c:strCache>
                <c:ptCount val="1"/>
                <c:pt idx="0">
                  <c:v>Dundee City</c:v>
                </c:pt>
              </c:strCache>
            </c:strRef>
          </c:tx>
          <c:spPr>
            <a:ln w="28575" cap="rnd">
              <a:solidFill>
                <a:srgbClr val="FF0000"/>
              </a:solidFill>
              <a:round/>
            </a:ln>
            <a:effectLst/>
          </c:spPr>
          <c:marker>
            <c:symbol val="none"/>
          </c:marker>
          <c:cat>
            <c:strRef>
              <c:f>'All measures'!$M$53:$U$53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measures'!$M$54:$U$54</c:f>
              <c:numCache>
                <c:formatCode>0.0</c:formatCode>
                <c:ptCount val="9"/>
                <c:pt idx="0">
                  <c:v>7836.9271415221583</c:v>
                </c:pt>
                <c:pt idx="1">
                  <c:v>7629.5123720041111</c:v>
                </c:pt>
                <c:pt idx="2">
                  <c:v>7523.8588235546304</c:v>
                </c:pt>
                <c:pt idx="3">
                  <c:v>7407.1259351887284</c:v>
                </c:pt>
                <c:pt idx="4">
                  <c:v>7399.5411453773995</c:v>
                </c:pt>
                <c:pt idx="5">
                  <c:v>7308.6541056310416</c:v>
                </c:pt>
                <c:pt idx="6">
                  <c:v>7583.8265734796687</c:v>
                </c:pt>
                <c:pt idx="7">
                  <c:v>7217.818752617276</c:v>
                </c:pt>
                <c:pt idx="8">
                  <c:v>7168.658337859858</c:v>
                </c:pt>
              </c:numCache>
            </c:numRef>
          </c:val>
          <c:smooth val="0"/>
          <c:extLst>
            <c:ext xmlns:c16="http://schemas.microsoft.com/office/drawing/2014/chart" uri="{C3380CC4-5D6E-409C-BE32-E72D297353CC}">
              <c16:uniqueId val="{00000000-075F-4F97-8680-BA9537BECDF1}"/>
            </c:ext>
          </c:extLst>
        </c:ser>
        <c:ser>
          <c:idx val="1"/>
          <c:order val="1"/>
          <c:tx>
            <c:strRef>
              <c:f>'All measures'!$A$55</c:f>
              <c:strCache>
                <c:ptCount val="1"/>
                <c:pt idx="0">
                  <c:v>FG median</c:v>
                </c:pt>
              </c:strCache>
            </c:strRef>
          </c:tx>
          <c:spPr>
            <a:ln w="28575" cap="rnd">
              <a:solidFill>
                <a:srgbClr val="00B050"/>
              </a:solidFill>
              <a:prstDash val="dash"/>
              <a:round/>
            </a:ln>
            <a:effectLst/>
          </c:spPr>
          <c:marker>
            <c:symbol val="none"/>
          </c:marker>
          <c:cat>
            <c:strRef>
              <c:f>'All measures'!$M$53:$U$53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measures'!$M$55:$U$55</c:f>
              <c:numCache>
                <c:formatCode>0.0</c:formatCode>
                <c:ptCount val="9"/>
                <c:pt idx="0">
                  <c:v>7606.5206006630215</c:v>
                </c:pt>
                <c:pt idx="1">
                  <c:v>7237.2783751824518</c:v>
                </c:pt>
                <c:pt idx="2">
                  <c:v>7247.5279350001365</c:v>
                </c:pt>
                <c:pt idx="3">
                  <c:v>7190.142570609929</c:v>
                </c:pt>
                <c:pt idx="4">
                  <c:v>7190.0164667168983</c:v>
                </c:pt>
                <c:pt idx="5">
                  <c:v>7210.0954395186445</c:v>
                </c:pt>
                <c:pt idx="6">
                  <c:v>7123.7402166641459</c:v>
                </c:pt>
                <c:pt idx="7">
                  <c:v>7130.3427154937162</c:v>
                </c:pt>
                <c:pt idx="8">
                  <c:v>7310.6496055718007</c:v>
                </c:pt>
              </c:numCache>
            </c:numRef>
          </c:val>
          <c:smooth val="0"/>
          <c:extLst>
            <c:ext xmlns:c16="http://schemas.microsoft.com/office/drawing/2014/chart" uri="{C3380CC4-5D6E-409C-BE32-E72D297353CC}">
              <c16:uniqueId val="{00000001-075F-4F97-8680-BA9537BECDF1}"/>
            </c:ext>
          </c:extLst>
        </c:ser>
        <c:ser>
          <c:idx val="2"/>
          <c:order val="2"/>
          <c:tx>
            <c:strRef>
              <c:f>'All measures'!$A$56</c:f>
              <c:strCache>
                <c:ptCount val="1"/>
                <c:pt idx="0">
                  <c:v>Scotland</c:v>
                </c:pt>
              </c:strCache>
            </c:strRef>
          </c:tx>
          <c:spPr>
            <a:ln w="28575" cap="rnd">
              <a:solidFill>
                <a:schemeClr val="tx2">
                  <a:lumMod val="75000"/>
                </a:schemeClr>
              </a:solidFill>
              <a:prstDash val="sysDash"/>
              <a:round/>
            </a:ln>
            <a:effectLst/>
          </c:spPr>
          <c:marker>
            <c:symbol val="none"/>
          </c:marker>
          <c:cat>
            <c:strRef>
              <c:f>'All measures'!$M$53:$U$53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measures'!$M$56:$U$56</c:f>
              <c:numCache>
                <c:formatCode>0.0</c:formatCode>
                <c:ptCount val="9"/>
                <c:pt idx="0">
                  <c:v>7314.0785172530495</c:v>
                </c:pt>
                <c:pt idx="1">
                  <c:v>7097.7848430657305</c:v>
                </c:pt>
                <c:pt idx="2">
                  <c:v>7076.4209425501722</c:v>
                </c:pt>
                <c:pt idx="3">
                  <c:v>7059.4474966204325</c:v>
                </c:pt>
                <c:pt idx="4">
                  <c:v>7021.1146791980536</c:v>
                </c:pt>
                <c:pt idx="5">
                  <c:v>7096.0842491838721</c:v>
                </c:pt>
                <c:pt idx="6">
                  <c:v>7051.9860691356052</c:v>
                </c:pt>
                <c:pt idx="7">
                  <c:v>7010.8978186211307</c:v>
                </c:pt>
                <c:pt idx="8">
                  <c:v>7184.9141176264593</c:v>
                </c:pt>
              </c:numCache>
            </c:numRef>
          </c:val>
          <c:smooth val="0"/>
          <c:extLst>
            <c:ext xmlns:c16="http://schemas.microsoft.com/office/drawing/2014/chart" uri="{C3380CC4-5D6E-409C-BE32-E72D297353CC}">
              <c16:uniqueId val="{00000002-075F-4F97-8680-BA9537BECDF1}"/>
            </c:ext>
          </c:extLst>
        </c:ser>
        <c:dLbls>
          <c:showLegendKey val="0"/>
          <c:showVal val="0"/>
          <c:showCatName val="0"/>
          <c:showSerName val="0"/>
          <c:showPercent val="0"/>
          <c:showBubbleSize val="0"/>
        </c:dLbls>
        <c:smooth val="0"/>
        <c:axId val="203629264"/>
        <c:axId val="203626128"/>
      </c:lineChart>
      <c:catAx>
        <c:axId val="20362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626128"/>
        <c:crosses val="autoZero"/>
        <c:auto val="1"/>
        <c:lblAlgn val="ctr"/>
        <c:lblOffset val="100"/>
        <c:noMultiLvlLbl val="0"/>
      </c:catAx>
      <c:valAx>
        <c:axId val="20362612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629264"/>
        <c:crosses val="autoZero"/>
        <c:crossBetween val="between"/>
      </c:valAx>
      <c:spPr>
        <a:noFill/>
        <a:ln>
          <a:noFill/>
        </a:ln>
        <a:effectLst/>
      </c:spPr>
    </c:plotArea>
    <c:legend>
      <c:legendPos val="r"/>
      <c:overlay val="0"/>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Number of days people spend in hospital when they are ready to be discharged, per 1,000 population (75+)</a:t>
            </a:r>
          </a:p>
        </c:rich>
      </c:tx>
      <c:layout>
        <c:manualLayout>
          <c:xMode val="edge"/>
          <c:yMode val="edge"/>
          <c:x val="9.1757030371203585E-2"/>
          <c:y val="5.092592592592592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'All measures'!$A$54</c:f>
              <c:strCache>
                <c:ptCount val="1"/>
                <c:pt idx="0">
                  <c:v>Dundee City</c:v>
                </c:pt>
              </c:strCache>
            </c:strRef>
          </c:tx>
          <c:spPr>
            <a:ln w="28575" cap="rnd">
              <a:solidFill>
                <a:srgbClr val="FF0000"/>
              </a:solidFill>
              <a:round/>
            </a:ln>
            <a:effectLst/>
          </c:spPr>
          <c:marker>
            <c:symbol val="none"/>
          </c:marker>
          <c:cat>
            <c:strRef>
              <c:f>'All measures'!$JP$53:$JU$53</c:f>
              <c:strCache>
                <c:ptCount val="6"/>
                <c:pt idx="0">
                  <c:v>2013-14</c:v>
                </c:pt>
                <c:pt idx="1">
                  <c:v>2014-15</c:v>
                </c:pt>
                <c:pt idx="2">
                  <c:v>2015-16</c:v>
                </c:pt>
                <c:pt idx="3">
                  <c:v>2016-17</c:v>
                </c:pt>
                <c:pt idx="4">
                  <c:v>2017-18</c:v>
                </c:pt>
                <c:pt idx="5">
                  <c:v>2018-19</c:v>
                </c:pt>
              </c:strCache>
            </c:strRef>
          </c:cat>
          <c:val>
            <c:numRef>
              <c:f>'All measures'!$JP$54:$JU$54</c:f>
              <c:numCache>
                <c:formatCode>0.0</c:formatCode>
                <c:ptCount val="6"/>
                <c:pt idx="0">
                  <c:v>736.58260588425469</c:v>
                </c:pt>
                <c:pt idx="1">
                  <c:v>709.13442361388115</c:v>
                </c:pt>
                <c:pt idx="2">
                  <c:v>831.53920308483282</c:v>
                </c:pt>
                <c:pt idx="3">
                  <c:v>753.70728562217926</c:v>
                </c:pt>
                <c:pt idx="4">
                  <c:v>349.21665719620097</c:v>
                </c:pt>
                <c:pt idx="5">
                  <c:v>372.18</c:v>
                </c:pt>
              </c:numCache>
            </c:numRef>
          </c:val>
          <c:smooth val="0"/>
          <c:extLst>
            <c:ext xmlns:c16="http://schemas.microsoft.com/office/drawing/2014/chart" uri="{C3380CC4-5D6E-409C-BE32-E72D297353CC}">
              <c16:uniqueId val="{00000000-8566-421D-BF5A-58F5A157DB8E}"/>
            </c:ext>
          </c:extLst>
        </c:ser>
        <c:ser>
          <c:idx val="1"/>
          <c:order val="1"/>
          <c:tx>
            <c:strRef>
              <c:f>'All measures'!$A$55</c:f>
              <c:strCache>
                <c:ptCount val="1"/>
                <c:pt idx="0">
                  <c:v>FG median</c:v>
                </c:pt>
              </c:strCache>
            </c:strRef>
          </c:tx>
          <c:spPr>
            <a:ln w="28575" cap="rnd">
              <a:solidFill>
                <a:srgbClr val="00B050"/>
              </a:solidFill>
              <a:prstDash val="dash"/>
              <a:round/>
            </a:ln>
            <a:effectLst/>
          </c:spPr>
          <c:marker>
            <c:symbol val="none"/>
          </c:marker>
          <c:cat>
            <c:strRef>
              <c:f>'All measures'!$JP$53:$JU$53</c:f>
              <c:strCache>
                <c:ptCount val="6"/>
                <c:pt idx="0">
                  <c:v>2013-14</c:v>
                </c:pt>
                <c:pt idx="1">
                  <c:v>2014-15</c:v>
                </c:pt>
                <c:pt idx="2">
                  <c:v>2015-16</c:v>
                </c:pt>
                <c:pt idx="3">
                  <c:v>2016-17</c:v>
                </c:pt>
                <c:pt idx="4">
                  <c:v>2017-18</c:v>
                </c:pt>
                <c:pt idx="5">
                  <c:v>2018-19</c:v>
                </c:pt>
              </c:strCache>
            </c:strRef>
          </c:cat>
          <c:val>
            <c:numRef>
              <c:f>'All measures'!$JP$55:$JU$55</c:f>
              <c:numCache>
                <c:formatCode>0.0</c:formatCode>
                <c:ptCount val="6"/>
                <c:pt idx="0">
                  <c:v>720.92364944934627</c:v>
                </c:pt>
                <c:pt idx="1">
                  <c:v>759.73652674585753</c:v>
                </c:pt>
                <c:pt idx="2">
                  <c:v>578.81018540213677</c:v>
                </c:pt>
                <c:pt idx="3">
                  <c:v>551.45254896316055</c:v>
                </c:pt>
                <c:pt idx="4">
                  <c:v>343.03246450905539</c:v>
                </c:pt>
                <c:pt idx="5">
                  <c:v>422.29499999999996</c:v>
                </c:pt>
              </c:numCache>
            </c:numRef>
          </c:val>
          <c:smooth val="0"/>
          <c:extLst>
            <c:ext xmlns:c16="http://schemas.microsoft.com/office/drawing/2014/chart" uri="{C3380CC4-5D6E-409C-BE32-E72D297353CC}">
              <c16:uniqueId val="{00000001-8566-421D-BF5A-58F5A157DB8E}"/>
            </c:ext>
          </c:extLst>
        </c:ser>
        <c:ser>
          <c:idx val="2"/>
          <c:order val="2"/>
          <c:tx>
            <c:strRef>
              <c:f>'All measures'!$A$56</c:f>
              <c:strCache>
                <c:ptCount val="1"/>
                <c:pt idx="0">
                  <c:v>Scotland</c:v>
                </c:pt>
              </c:strCache>
            </c:strRef>
          </c:tx>
          <c:spPr>
            <a:ln w="28575" cap="rnd">
              <a:solidFill>
                <a:schemeClr val="tx2">
                  <a:lumMod val="75000"/>
                </a:schemeClr>
              </a:solidFill>
              <a:prstDash val="sysDash"/>
              <a:round/>
            </a:ln>
            <a:effectLst/>
          </c:spPr>
          <c:marker>
            <c:symbol val="none"/>
          </c:marker>
          <c:cat>
            <c:strRef>
              <c:f>'All measures'!$JP$53:$JU$53</c:f>
              <c:strCache>
                <c:ptCount val="6"/>
                <c:pt idx="0">
                  <c:v>2013-14</c:v>
                </c:pt>
                <c:pt idx="1">
                  <c:v>2014-15</c:v>
                </c:pt>
                <c:pt idx="2">
                  <c:v>2015-16</c:v>
                </c:pt>
                <c:pt idx="3">
                  <c:v>2016-17</c:v>
                </c:pt>
                <c:pt idx="4">
                  <c:v>2017-18</c:v>
                </c:pt>
                <c:pt idx="5">
                  <c:v>2018-19</c:v>
                </c:pt>
              </c:strCache>
            </c:strRef>
          </c:cat>
          <c:val>
            <c:numRef>
              <c:f>'All measures'!$JP$56:$JU$56</c:f>
              <c:numCache>
                <c:formatCode>0.0</c:formatCode>
                <c:ptCount val="6"/>
                <c:pt idx="0">
                  <c:v>921.79153830935752</c:v>
                </c:pt>
                <c:pt idx="1">
                  <c:v>1043.673454313795</c:v>
                </c:pt>
                <c:pt idx="2">
                  <c:v>914.66404092141727</c:v>
                </c:pt>
                <c:pt idx="3">
                  <c:v>839.75229986276565</c:v>
                </c:pt>
                <c:pt idx="4">
                  <c:v>761.74350571800414</c:v>
                </c:pt>
                <c:pt idx="5">
                  <c:v>792.66</c:v>
                </c:pt>
              </c:numCache>
            </c:numRef>
          </c:val>
          <c:smooth val="0"/>
          <c:extLst>
            <c:ext xmlns:c16="http://schemas.microsoft.com/office/drawing/2014/chart" uri="{C3380CC4-5D6E-409C-BE32-E72D297353CC}">
              <c16:uniqueId val="{00000002-8566-421D-BF5A-58F5A157DB8E}"/>
            </c:ext>
          </c:extLst>
        </c:ser>
        <c:dLbls>
          <c:showLegendKey val="0"/>
          <c:showVal val="0"/>
          <c:showCatName val="0"/>
          <c:showSerName val="0"/>
          <c:showPercent val="0"/>
          <c:showBubbleSize val="0"/>
        </c:dLbls>
        <c:smooth val="0"/>
        <c:axId val="476033320"/>
        <c:axId val="476032928"/>
      </c:lineChart>
      <c:catAx>
        <c:axId val="476033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032928"/>
        <c:crosses val="autoZero"/>
        <c:auto val="1"/>
        <c:lblAlgn val="ctr"/>
        <c:lblOffset val="100"/>
        <c:noMultiLvlLbl val="0"/>
      </c:catAx>
      <c:valAx>
        <c:axId val="476032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033320"/>
        <c:crosses val="autoZero"/>
        <c:crossBetween val="between"/>
      </c:valAx>
      <c:spPr>
        <a:noFill/>
        <a:ln>
          <a:noFill/>
        </a:ln>
        <a:effectLst/>
      </c:spPr>
    </c:plotArea>
    <c:legend>
      <c:legendPos val="r"/>
      <c:layout>
        <c:manualLayout>
          <c:xMode val="edge"/>
          <c:yMode val="edge"/>
          <c:x val="0.21612274835508571"/>
          <c:y val="0.6507894205532001"/>
          <c:w val="0.18166988725741504"/>
          <c:h val="0.2100597793168830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u="none" strike="noStrike" baseline="0"/>
              <a:t>Self Directed Support (Direct Payments + Managed Personalised Budgets) spend on adults 18+ as a % of total social work spend on adults 18+ </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'All measures'!$A$54</c:f>
              <c:strCache>
                <c:ptCount val="1"/>
                <c:pt idx="0">
                  <c:v>Dundee City</c:v>
                </c:pt>
              </c:strCache>
            </c:strRef>
          </c:tx>
          <c:spPr>
            <a:ln w="28575" cap="rnd">
              <a:solidFill>
                <a:srgbClr val="FF0000"/>
              </a:solidFill>
              <a:round/>
            </a:ln>
            <a:effectLst/>
          </c:spPr>
          <c:marker>
            <c:symbol val="none"/>
          </c:marker>
          <c:cat>
            <c:strRef>
              <c:f>'All measures'!$HL$53:$HT$53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measures'!$HL$54:$HT$54</c:f>
              <c:numCache>
                <c:formatCode>0.0</c:formatCode>
                <c:ptCount val="9"/>
                <c:pt idx="0">
                  <c:v>0.69028253424657537</c:v>
                </c:pt>
                <c:pt idx="1">
                  <c:v>0.7991929461396361</c:v>
                </c:pt>
                <c:pt idx="2">
                  <c:v>0.82728283825495796</c:v>
                </c:pt>
                <c:pt idx="3">
                  <c:v>0.84655205167173264</c:v>
                </c:pt>
                <c:pt idx="4">
                  <c:v>0.85504098966446462</c:v>
                </c:pt>
                <c:pt idx="5">
                  <c:v>0.9540768097781881</c:v>
                </c:pt>
                <c:pt idx="6">
                  <c:v>0.9763284549651311</c:v>
                </c:pt>
                <c:pt idx="7">
                  <c:v>1.0905401978189198</c:v>
                </c:pt>
                <c:pt idx="8">
                  <c:v>2.4325772459367743</c:v>
                </c:pt>
              </c:numCache>
            </c:numRef>
          </c:val>
          <c:smooth val="0"/>
          <c:extLst>
            <c:ext xmlns:c16="http://schemas.microsoft.com/office/drawing/2014/chart" uri="{C3380CC4-5D6E-409C-BE32-E72D297353CC}">
              <c16:uniqueId val="{00000000-B4EC-401A-A449-F9D2486F0BB6}"/>
            </c:ext>
          </c:extLst>
        </c:ser>
        <c:ser>
          <c:idx val="1"/>
          <c:order val="1"/>
          <c:tx>
            <c:strRef>
              <c:f>'All measures'!$A$55</c:f>
              <c:strCache>
                <c:ptCount val="1"/>
                <c:pt idx="0">
                  <c:v>FG median</c:v>
                </c:pt>
              </c:strCache>
            </c:strRef>
          </c:tx>
          <c:spPr>
            <a:ln w="28575" cap="rnd">
              <a:solidFill>
                <a:srgbClr val="00B050"/>
              </a:solidFill>
              <a:prstDash val="dash"/>
              <a:round/>
            </a:ln>
            <a:effectLst/>
          </c:spPr>
          <c:marker>
            <c:symbol val="none"/>
          </c:marker>
          <c:cat>
            <c:strRef>
              <c:f>'All measures'!$HL$53:$HT$53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measures'!$HL$55:$HT$55</c:f>
              <c:numCache>
                <c:formatCode>0.0</c:formatCode>
                <c:ptCount val="9"/>
                <c:pt idx="0">
                  <c:v>0.81852121727560001</c:v>
                </c:pt>
                <c:pt idx="1">
                  <c:v>1.192730696180702</c:v>
                </c:pt>
                <c:pt idx="2">
                  <c:v>1.3972130014687791</c:v>
                </c:pt>
                <c:pt idx="3">
                  <c:v>1.4941640269587835</c:v>
                </c:pt>
                <c:pt idx="4">
                  <c:v>2.2088373494690368</c:v>
                </c:pt>
                <c:pt idx="5">
                  <c:v>2.669907862966105</c:v>
                </c:pt>
                <c:pt idx="6">
                  <c:v>2.682251311911735</c:v>
                </c:pt>
                <c:pt idx="7">
                  <c:v>2.7108325545922689</c:v>
                </c:pt>
                <c:pt idx="8">
                  <c:v>2.9472670986623308</c:v>
                </c:pt>
              </c:numCache>
            </c:numRef>
          </c:val>
          <c:smooth val="0"/>
          <c:extLst>
            <c:ext xmlns:c16="http://schemas.microsoft.com/office/drawing/2014/chart" uri="{C3380CC4-5D6E-409C-BE32-E72D297353CC}">
              <c16:uniqueId val="{00000001-B4EC-401A-A449-F9D2486F0BB6}"/>
            </c:ext>
          </c:extLst>
        </c:ser>
        <c:ser>
          <c:idx val="2"/>
          <c:order val="2"/>
          <c:tx>
            <c:strRef>
              <c:f>'All measures'!$A$56</c:f>
              <c:strCache>
                <c:ptCount val="1"/>
                <c:pt idx="0">
                  <c:v>Scotland</c:v>
                </c:pt>
              </c:strCache>
            </c:strRef>
          </c:tx>
          <c:spPr>
            <a:ln w="28575" cap="rnd">
              <a:solidFill>
                <a:schemeClr val="tx2">
                  <a:lumMod val="75000"/>
                </a:schemeClr>
              </a:solidFill>
              <a:prstDash val="sysDash"/>
              <a:round/>
            </a:ln>
            <a:effectLst/>
          </c:spPr>
          <c:marker>
            <c:symbol val="none"/>
          </c:marker>
          <c:cat>
            <c:strRef>
              <c:f>'All measures'!$HL$53:$HT$53</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'All measures'!$HL$56:$HT$56</c:f>
              <c:numCache>
                <c:formatCode>0.0</c:formatCode>
                <c:ptCount val="9"/>
                <c:pt idx="0">
                  <c:v>1.5770690441023294</c:v>
                </c:pt>
                <c:pt idx="1">
                  <c:v>2.9367246272676892</c:v>
                </c:pt>
                <c:pt idx="2">
                  <c:v>5.9531453219406991</c:v>
                </c:pt>
                <c:pt idx="3">
                  <c:v>6.4376458491483017</c:v>
                </c:pt>
                <c:pt idx="4">
                  <c:v>6.9005368673464931</c:v>
                </c:pt>
                <c:pt idx="5">
                  <c:v>6.6553138346473224</c:v>
                </c:pt>
                <c:pt idx="6">
                  <c:v>6.357731375091344</c:v>
                </c:pt>
                <c:pt idx="7">
                  <c:v>6.7194644988891898</c:v>
                </c:pt>
                <c:pt idx="8">
                  <c:v>7.301182695676335</c:v>
                </c:pt>
              </c:numCache>
            </c:numRef>
          </c:val>
          <c:smooth val="0"/>
          <c:extLst>
            <c:ext xmlns:c16="http://schemas.microsoft.com/office/drawing/2014/chart" uri="{C3380CC4-5D6E-409C-BE32-E72D297353CC}">
              <c16:uniqueId val="{00000002-B4EC-401A-A449-F9D2486F0BB6}"/>
            </c:ext>
          </c:extLst>
        </c:ser>
        <c:dLbls>
          <c:showLegendKey val="0"/>
          <c:showVal val="0"/>
          <c:showCatName val="0"/>
          <c:showSerName val="0"/>
          <c:showPercent val="0"/>
          <c:showBubbleSize val="0"/>
        </c:dLbls>
        <c:smooth val="0"/>
        <c:axId val="470919360"/>
        <c:axId val="464941616"/>
      </c:lineChart>
      <c:catAx>
        <c:axId val="47091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941616"/>
        <c:crosses val="autoZero"/>
        <c:auto val="1"/>
        <c:lblAlgn val="ctr"/>
        <c:lblOffset val="100"/>
        <c:noMultiLvlLbl val="0"/>
      </c:catAx>
      <c:valAx>
        <c:axId val="464941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919360"/>
        <c:crosses val="autoZero"/>
        <c:crossBetween val="between"/>
      </c:valAx>
      <c:spPr>
        <a:noFill/>
        <a:ln>
          <a:noFill/>
        </a:ln>
        <a:effectLst/>
      </c:spPr>
    </c:plotArea>
    <c:legend>
      <c:legendPos val="r"/>
      <c:layout>
        <c:manualLayout>
          <c:xMode val="edge"/>
          <c:yMode val="edge"/>
          <c:x val="0.44437132105474769"/>
          <c:y val="0.40439070116235459"/>
          <c:w val="0.1721839595999867"/>
          <c:h val="0.22431383577052869"/>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Emergency readmissions to hospital within 28 days of discharge (rate per 1,000 discharges)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'28 day readmissions'!$A$16</c:f>
              <c:strCache>
                <c:ptCount val="1"/>
                <c:pt idx="0">
                  <c:v>Scotland</c:v>
                </c:pt>
              </c:strCache>
            </c:strRef>
          </c:tx>
          <c:spPr>
            <a:ln w="28575" cap="rnd">
              <a:solidFill>
                <a:schemeClr val="tx2"/>
              </a:solidFill>
              <a:prstDash val="sysDash"/>
              <a:round/>
            </a:ln>
            <a:effectLst/>
          </c:spPr>
          <c:marker>
            <c:symbol val="none"/>
          </c:marker>
          <c:cat>
            <c:strRef>
              <c:f>'28 day readmissions'!$B$15:$G$15</c:f>
              <c:strCache>
                <c:ptCount val="6"/>
                <c:pt idx="0">
                  <c:v>2013/14</c:v>
                </c:pt>
                <c:pt idx="1">
                  <c:v>2014/15</c:v>
                </c:pt>
                <c:pt idx="2">
                  <c:v>2015/16</c:v>
                </c:pt>
                <c:pt idx="3">
                  <c:v>2016/17</c:v>
                </c:pt>
                <c:pt idx="4">
                  <c:v>2017/18</c:v>
                </c:pt>
                <c:pt idx="5">
                  <c:v>2018/19</c:v>
                </c:pt>
              </c:strCache>
            </c:strRef>
          </c:cat>
          <c:val>
            <c:numRef>
              <c:f>'28 day readmissions'!$B$16:$G$16</c:f>
              <c:numCache>
                <c:formatCode>0</c:formatCode>
                <c:ptCount val="6"/>
                <c:pt idx="0">
                  <c:v>95.277969236261029</c:v>
                </c:pt>
                <c:pt idx="1">
                  <c:v>97.152710602683271</c:v>
                </c:pt>
                <c:pt idx="2">
                  <c:v>98.082203443945431</c:v>
                </c:pt>
                <c:pt idx="3">
                  <c:v>100.95408969003766</c:v>
                </c:pt>
                <c:pt idx="4">
                  <c:v>102.7391960197446</c:v>
                </c:pt>
                <c:pt idx="5">
                  <c:v>103.06758743226482</c:v>
                </c:pt>
              </c:numCache>
            </c:numRef>
          </c:val>
          <c:smooth val="0"/>
          <c:extLst>
            <c:ext xmlns:c16="http://schemas.microsoft.com/office/drawing/2014/chart" uri="{C3380CC4-5D6E-409C-BE32-E72D297353CC}">
              <c16:uniqueId val="{00000000-1E7B-4D7A-9BC5-7B5DDD7B1183}"/>
            </c:ext>
          </c:extLst>
        </c:ser>
        <c:ser>
          <c:idx val="1"/>
          <c:order val="1"/>
          <c:tx>
            <c:strRef>
              <c:f>'28 day readmissions'!$A$17</c:f>
              <c:strCache>
                <c:ptCount val="1"/>
                <c:pt idx="0">
                  <c:v>Dundee City</c:v>
                </c:pt>
              </c:strCache>
            </c:strRef>
          </c:tx>
          <c:spPr>
            <a:ln w="28575" cap="rnd">
              <a:solidFill>
                <a:srgbClr val="FF0000"/>
              </a:solidFill>
              <a:round/>
            </a:ln>
            <a:effectLst/>
          </c:spPr>
          <c:marker>
            <c:symbol val="none"/>
          </c:marker>
          <c:cat>
            <c:strRef>
              <c:f>'28 day readmissions'!$B$15:$G$15</c:f>
              <c:strCache>
                <c:ptCount val="6"/>
                <c:pt idx="0">
                  <c:v>2013/14</c:v>
                </c:pt>
                <c:pt idx="1">
                  <c:v>2014/15</c:v>
                </c:pt>
                <c:pt idx="2">
                  <c:v>2015/16</c:v>
                </c:pt>
                <c:pt idx="3">
                  <c:v>2016/17</c:v>
                </c:pt>
                <c:pt idx="4">
                  <c:v>2017/18</c:v>
                </c:pt>
                <c:pt idx="5">
                  <c:v>2018/19</c:v>
                </c:pt>
              </c:strCache>
            </c:strRef>
          </c:cat>
          <c:val>
            <c:numRef>
              <c:f>'28 day readmissions'!$B$17:$G$17</c:f>
              <c:numCache>
                <c:formatCode>0</c:formatCode>
                <c:ptCount val="6"/>
                <c:pt idx="0">
                  <c:v>109.20422726041008</c:v>
                </c:pt>
                <c:pt idx="1">
                  <c:v>116.13374082014323</c:v>
                </c:pt>
                <c:pt idx="2">
                  <c:v>121.64099717866888</c:v>
                </c:pt>
                <c:pt idx="3">
                  <c:v>127.4973591144996</c:v>
                </c:pt>
                <c:pt idx="4">
                  <c:v>126.71377099808151</c:v>
                </c:pt>
                <c:pt idx="5">
                  <c:v>128.6691365061271</c:v>
                </c:pt>
              </c:numCache>
            </c:numRef>
          </c:val>
          <c:smooth val="0"/>
          <c:extLst>
            <c:ext xmlns:c16="http://schemas.microsoft.com/office/drawing/2014/chart" uri="{C3380CC4-5D6E-409C-BE32-E72D297353CC}">
              <c16:uniqueId val="{00000001-1E7B-4D7A-9BC5-7B5DDD7B1183}"/>
            </c:ext>
          </c:extLst>
        </c:ser>
        <c:ser>
          <c:idx val="2"/>
          <c:order val="2"/>
          <c:tx>
            <c:strRef>
              <c:f>'28 day readmissions'!$A$18</c:f>
              <c:strCache>
                <c:ptCount val="1"/>
                <c:pt idx="0">
                  <c:v>FG Median</c:v>
                </c:pt>
              </c:strCache>
            </c:strRef>
          </c:tx>
          <c:spPr>
            <a:ln w="28575" cap="rnd">
              <a:solidFill>
                <a:srgbClr val="00B050"/>
              </a:solidFill>
              <a:prstDash val="dash"/>
              <a:round/>
            </a:ln>
            <a:effectLst/>
          </c:spPr>
          <c:marker>
            <c:symbol val="none"/>
          </c:marker>
          <c:cat>
            <c:strRef>
              <c:f>'28 day readmissions'!$B$15:$G$15</c:f>
              <c:strCache>
                <c:ptCount val="6"/>
                <c:pt idx="0">
                  <c:v>2013/14</c:v>
                </c:pt>
                <c:pt idx="1">
                  <c:v>2014/15</c:v>
                </c:pt>
                <c:pt idx="2">
                  <c:v>2015/16</c:v>
                </c:pt>
                <c:pt idx="3">
                  <c:v>2016/17</c:v>
                </c:pt>
                <c:pt idx="4">
                  <c:v>2017/18</c:v>
                </c:pt>
                <c:pt idx="5">
                  <c:v>2018/19</c:v>
                </c:pt>
              </c:strCache>
            </c:strRef>
          </c:cat>
          <c:val>
            <c:numRef>
              <c:f>'28 day readmissions'!$B$18:$G$18</c:f>
              <c:numCache>
                <c:formatCode>0</c:formatCode>
                <c:ptCount val="6"/>
                <c:pt idx="0">
                  <c:v>96.877756355092345</c:v>
                </c:pt>
                <c:pt idx="1">
                  <c:v>101.46528403763116</c:v>
                </c:pt>
                <c:pt idx="2">
                  <c:v>98.355993857347102</c:v>
                </c:pt>
                <c:pt idx="3">
                  <c:v>100.23133172053782</c:v>
                </c:pt>
                <c:pt idx="4">
                  <c:v>97.531739321602984</c:v>
                </c:pt>
                <c:pt idx="5">
                  <c:v>101.53863494049403</c:v>
                </c:pt>
              </c:numCache>
            </c:numRef>
          </c:val>
          <c:smooth val="0"/>
          <c:extLst>
            <c:ext xmlns:c16="http://schemas.microsoft.com/office/drawing/2014/chart" uri="{C3380CC4-5D6E-409C-BE32-E72D297353CC}">
              <c16:uniqueId val="{00000002-1E7B-4D7A-9BC5-7B5DDD7B1183}"/>
            </c:ext>
          </c:extLst>
        </c:ser>
        <c:dLbls>
          <c:showLegendKey val="0"/>
          <c:showVal val="0"/>
          <c:showCatName val="0"/>
          <c:showSerName val="0"/>
          <c:showPercent val="0"/>
          <c:showBubbleSize val="0"/>
        </c:dLbls>
        <c:smooth val="0"/>
        <c:axId val="464942792"/>
        <c:axId val="464942400"/>
      </c:lineChart>
      <c:catAx>
        <c:axId val="464942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942400"/>
        <c:crosses val="autoZero"/>
        <c:auto val="1"/>
        <c:lblAlgn val="ctr"/>
        <c:lblOffset val="100"/>
        <c:noMultiLvlLbl val="0"/>
      </c:catAx>
      <c:valAx>
        <c:axId val="464942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942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5F93F-2022-41A1-867B-5616F62E3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13698</Words>
  <Characters>71714</Characters>
  <Application>Microsoft Office Word</Application>
  <DocSecurity>4</DocSecurity>
  <Lines>597</Lines>
  <Paragraphs>170</Paragraphs>
  <ScaleCrop>false</ScaleCrop>
  <HeadingPairs>
    <vt:vector size="2" baseType="variant">
      <vt:variant>
        <vt:lpstr>Title</vt:lpstr>
      </vt:variant>
      <vt:variant>
        <vt:i4>1</vt:i4>
      </vt:variant>
    </vt:vector>
  </HeadingPairs>
  <TitlesOfParts>
    <vt:vector size="1" baseType="lpstr">
      <vt:lpstr/>
    </vt:vector>
  </TitlesOfParts>
  <Company>Dundee City Council</Company>
  <LinksUpToDate>false</LinksUpToDate>
  <CharactersWithSpaces>85242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Thomson</dc:creator>
  <cp:lastModifiedBy>Paul Carroll</cp:lastModifiedBy>
  <cp:revision>2</cp:revision>
  <cp:lastPrinted>2020-02-26T11:55:00Z</cp:lastPrinted>
  <dcterms:created xsi:type="dcterms:W3CDTF">2020-08-20T15:22:00Z</dcterms:created>
  <dcterms:modified xsi:type="dcterms:W3CDTF">2020-08-20T15:22:00Z</dcterms:modified>
</cp:coreProperties>
</file>