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76CB4" w:rsidR="00560EC9" w:rsidP="00560EC9" w:rsidRDefault="00560EC9" w14:paraId="437824F4" w14:textId="77777777">
      <w:pPr>
        <w:jc w:val="center"/>
        <w:rPr>
          <w:rFonts w:ascii="Verdana" w:hAnsi="Verdana" w:cs="Arial"/>
          <w:b/>
          <w:sz w:val="20"/>
          <w:szCs w:val="20"/>
        </w:rPr>
      </w:pPr>
      <w:r w:rsidRPr="00676CB4">
        <w:rPr>
          <w:rFonts w:ascii="Verdana" w:hAnsi="Verdana"/>
          <w:noProof/>
          <w:sz w:val="20"/>
          <w:szCs w:val="20"/>
        </w:rPr>
        <w:drawing>
          <wp:inline distT="0" distB="0" distL="0" distR="0" wp14:anchorId="7DA4CED9" wp14:editId="36A05963">
            <wp:extent cx="2295525" cy="914400"/>
            <wp:effectExtent l="0" t="0" r="9525" b="0"/>
            <wp:docPr id="1" name="Picture 1" descr="dp colo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p colour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76CB4" w:rsidR="00560EC9" w:rsidP="00560EC9" w:rsidRDefault="00560EC9" w14:paraId="732E8B37" w14:textId="77777777">
      <w:pPr>
        <w:jc w:val="center"/>
        <w:rPr>
          <w:rFonts w:ascii="Verdana" w:hAnsi="Verdana" w:cs="Arial"/>
          <w:b/>
          <w:sz w:val="20"/>
          <w:szCs w:val="20"/>
        </w:rPr>
      </w:pPr>
    </w:p>
    <w:p w:rsidRPr="00676CB4" w:rsidR="00560EC9" w:rsidP="00560EC9" w:rsidRDefault="00560EC9" w14:paraId="5B9FB05E" w14:textId="77777777">
      <w:pPr>
        <w:jc w:val="center"/>
        <w:rPr>
          <w:rFonts w:ascii="Verdana" w:hAnsi="Verdana" w:cs="Arial"/>
          <w:b/>
          <w:sz w:val="20"/>
          <w:szCs w:val="20"/>
        </w:rPr>
      </w:pPr>
    </w:p>
    <w:p w:rsidRPr="00676CB4" w:rsidR="00560EC9" w:rsidP="00560EC9" w:rsidRDefault="00560EC9" w14:paraId="183DFBDD" w14:textId="77777777">
      <w:pPr>
        <w:jc w:val="center"/>
        <w:rPr>
          <w:rFonts w:ascii="Verdana" w:hAnsi="Verdana" w:cs="Arial"/>
          <w:b/>
          <w:sz w:val="20"/>
          <w:szCs w:val="20"/>
        </w:rPr>
      </w:pPr>
      <w:r w:rsidRPr="00676CB4">
        <w:rPr>
          <w:rFonts w:ascii="Verdana" w:hAnsi="Verdana" w:cs="Arial"/>
          <w:b/>
          <w:sz w:val="20"/>
          <w:szCs w:val="20"/>
        </w:rPr>
        <w:t>Minute of the Dundee Partnership Management Group</w:t>
      </w:r>
    </w:p>
    <w:p w:rsidRPr="00676CB4" w:rsidR="00560EC9" w:rsidP="3AD6C55C" w:rsidRDefault="00560EC9" w14:paraId="1CF40E7A" w14:textId="1C04FE94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3AD6C55C">
        <w:rPr>
          <w:rFonts w:ascii="Verdana" w:hAnsi="Verdana" w:cs="Arial"/>
          <w:b/>
          <w:bCs/>
          <w:sz w:val="20"/>
          <w:szCs w:val="20"/>
        </w:rPr>
        <w:t xml:space="preserve">held on </w:t>
      </w:r>
      <w:r w:rsidRPr="3AD6C55C" w:rsidR="007E6A9A">
        <w:rPr>
          <w:rFonts w:ascii="Verdana" w:hAnsi="Verdana" w:cs="Arial"/>
          <w:b/>
          <w:bCs/>
          <w:sz w:val="20"/>
          <w:szCs w:val="20"/>
        </w:rPr>
        <w:t>Thursday</w:t>
      </w:r>
      <w:r w:rsidRPr="3AD6C55C" w:rsidR="00193769">
        <w:rPr>
          <w:rFonts w:ascii="Verdana" w:hAnsi="Verdana" w:cs="Arial"/>
          <w:b/>
          <w:bCs/>
          <w:sz w:val="20"/>
          <w:szCs w:val="20"/>
        </w:rPr>
        <w:t>,</w:t>
      </w:r>
      <w:r w:rsidRPr="3AD6C55C" w:rsidR="00627AB0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2D7DD5">
        <w:rPr>
          <w:rFonts w:ascii="Verdana" w:hAnsi="Verdana" w:cs="Arial"/>
          <w:b/>
          <w:bCs/>
          <w:sz w:val="20"/>
          <w:szCs w:val="20"/>
        </w:rPr>
        <w:t>12 June</w:t>
      </w:r>
      <w:r w:rsidR="000E4A7D">
        <w:rPr>
          <w:rFonts w:ascii="Verdana" w:hAnsi="Verdana" w:cs="Arial"/>
          <w:b/>
          <w:bCs/>
          <w:sz w:val="20"/>
          <w:szCs w:val="20"/>
        </w:rPr>
        <w:t xml:space="preserve"> 2025</w:t>
      </w:r>
      <w:r w:rsidRPr="3AD6C55C">
        <w:rPr>
          <w:rFonts w:ascii="Verdana" w:hAnsi="Verdana" w:cs="Arial"/>
          <w:b/>
          <w:bCs/>
          <w:sz w:val="20"/>
          <w:szCs w:val="20"/>
        </w:rPr>
        <w:t xml:space="preserve"> at </w:t>
      </w:r>
      <w:r w:rsidR="002D7DD5">
        <w:rPr>
          <w:rFonts w:ascii="Verdana" w:hAnsi="Verdana" w:cs="Arial"/>
          <w:b/>
          <w:bCs/>
          <w:sz w:val="20"/>
          <w:szCs w:val="20"/>
        </w:rPr>
        <w:t>10</w:t>
      </w:r>
      <w:r w:rsidRPr="3AD6C55C" w:rsidR="26D2D2C3">
        <w:rPr>
          <w:rFonts w:ascii="Verdana" w:hAnsi="Verdana" w:cs="Arial"/>
          <w:b/>
          <w:bCs/>
          <w:sz w:val="20"/>
          <w:szCs w:val="20"/>
        </w:rPr>
        <w:t>.00pm</w:t>
      </w:r>
    </w:p>
    <w:p w:rsidRPr="00676CB4" w:rsidR="00560EC9" w:rsidP="00560EC9" w:rsidRDefault="002D7DD5" w14:paraId="59DC12D8" w14:textId="3BDD7267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Scottish Enterprise, MIPS</w:t>
      </w:r>
      <w:r w:rsidR="00ED33A1">
        <w:rPr>
          <w:rFonts w:ascii="Verdana" w:hAnsi="Verdana" w:cs="Arial"/>
          <w:b/>
          <w:sz w:val="20"/>
          <w:szCs w:val="20"/>
        </w:rPr>
        <w:t xml:space="preserve"> and online via Teams</w:t>
      </w:r>
    </w:p>
    <w:p w:rsidR="008B2BF6" w:rsidP="008B2BF6" w:rsidRDefault="008B2BF6" w14:paraId="3D54F7B6" w14:textId="77777777">
      <w:pPr>
        <w:rPr>
          <w:rFonts w:ascii="Verdana" w:hAnsi="Verdana"/>
          <w:sz w:val="20"/>
          <w:szCs w:val="20"/>
        </w:rPr>
      </w:pPr>
    </w:p>
    <w:p w:rsidRPr="008B2BF6" w:rsidR="008B2BF6" w:rsidP="008B2BF6" w:rsidRDefault="008B2BF6" w14:paraId="42613211" w14:textId="6ABBAFD2">
      <w:pPr>
        <w:rPr>
          <w:rFonts w:ascii="Verdana" w:hAnsi="Verdana"/>
          <w:sz w:val="20"/>
          <w:szCs w:val="20"/>
          <w:u w:val="single"/>
        </w:rPr>
      </w:pPr>
      <w:r w:rsidRPr="008B2BF6">
        <w:rPr>
          <w:rFonts w:ascii="Verdana" w:hAnsi="Verdana"/>
          <w:sz w:val="20"/>
          <w:szCs w:val="20"/>
          <w:u w:val="single"/>
        </w:rPr>
        <w:t>Present:</w:t>
      </w:r>
    </w:p>
    <w:p w:rsidR="008B2BF6" w:rsidP="008B2BF6" w:rsidRDefault="008B2BF6" w14:paraId="547D8E2B" w14:textId="77777777">
      <w:pPr>
        <w:rPr>
          <w:rFonts w:ascii="Verdana" w:hAnsi="Verdana"/>
          <w:sz w:val="16"/>
          <w:szCs w:val="20"/>
        </w:rPr>
        <w:sectPr w:rsidR="008B2BF6" w:rsidSect="004B4216">
          <w:headerReference w:type="default" r:id="rId11"/>
          <w:type w:val="continuous"/>
          <w:pgSz w:w="11906" w:h="16838" w:orient="portrait" w:code="9"/>
          <w:pgMar w:top="709" w:right="1440" w:bottom="1135" w:left="1440" w:header="709" w:footer="709" w:gutter="0"/>
          <w:cols w:space="708"/>
          <w:titlePg/>
          <w:docGrid w:linePitch="360"/>
        </w:sectPr>
      </w:pPr>
    </w:p>
    <w:p w:rsidRPr="008B2BF6" w:rsidR="00E62692" w:rsidP="00E62692" w:rsidRDefault="00E62692" w14:paraId="0274A965" w14:textId="77777777">
      <w:pPr>
        <w:rPr>
          <w:rFonts w:ascii="Verdana" w:hAnsi="Verdana"/>
          <w:sz w:val="16"/>
          <w:szCs w:val="20"/>
        </w:rPr>
      </w:pPr>
      <w:r w:rsidRPr="008B2BF6">
        <w:rPr>
          <w:rFonts w:ascii="Verdana" w:hAnsi="Verdana"/>
          <w:sz w:val="16"/>
          <w:szCs w:val="20"/>
        </w:rPr>
        <w:t>Alice Bovill, Community Regeneration Forums</w:t>
      </w:r>
    </w:p>
    <w:p w:rsidRPr="008B2BF6" w:rsidR="00D257AA" w:rsidP="00D257AA" w:rsidRDefault="00D257AA" w14:paraId="4C72E410" w14:textId="1BC7E550">
      <w:pPr>
        <w:rPr>
          <w:rFonts w:ascii="Verdana" w:hAnsi="Verdana"/>
          <w:sz w:val="16"/>
          <w:szCs w:val="20"/>
        </w:rPr>
      </w:pPr>
      <w:r w:rsidRPr="008B2BF6">
        <w:rPr>
          <w:rFonts w:ascii="Verdana" w:hAnsi="Verdana"/>
          <w:sz w:val="16"/>
          <w:szCs w:val="20"/>
        </w:rPr>
        <w:t xml:space="preserve">Andrea Calder, Chief Executive’s Service, DCC </w:t>
      </w:r>
    </w:p>
    <w:p w:rsidR="00D257AA" w:rsidP="00D257AA" w:rsidRDefault="00D257AA" w14:paraId="24C12862" w14:textId="4068DB65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Audrey May, Children &amp; Families, DCC</w:t>
      </w:r>
    </w:p>
    <w:p w:rsidR="00E62692" w:rsidP="00E62692" w:rsidRDefault="00E62692" w14:paraId="5112A568" w14:textId="77777777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Bailey Kevin Keenan</w:t>
      </w:r>
    </w:p>
    <w:p w:rsidR="00D257AA" w:rsidP="00D257AA" w:rsidRDefault="00D257AA" w14:paraId="1ABE9735" w14:textId="77777777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Bryan Todd, Scottish Fire &amp; Rescue Service </w:t>
      </w:r>
    </w:p>
    <w:p w:rsidR="0079047E" w:rsidP="0079047E" w:rsidRDefault="0079047E" w14:paraId="3CE3C3BF" w14:textId="77777777">
      <w:pPr>
        <w:rPr>
          <w:rFonts w:ascii="Verdana" w:hAnsi="Verdana"/>
          <w:sz w:val="16"/>
          <w:szCs w:val="20"/>
        </w:rPr>
      </w:pPr>
      <w:r w:rsidRPr="008B2BF6">
        <w:rPr>
          <w:rFonts w:ascii="Verdana" w:hAnsi="Verdana"/>
          <w:sz w:val="16"/>
          <w:szCs w:val="20"/>
        </w:rPr>
        <w:t>Christina Cooper, DVVA</w:t>
      </w:r>
    </w:p>
    <w:p w:rsidR="00FD1886" w:rsidP="007C4E86" w:rsidRDefault="00A6528C" w14:paraId="4E22C445" w14:textId="77777777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Euan Ha</w:t>
      </w:r>
      <w:r w:rsidR="00FD1886">
        <w:rPr>
          <w:rFonts w:ascii="Verdana" w:hAnsi="Verdana"/>
          <w:sz w:val="16"/>
          <w:szCs w:val="20"/>
        </w:rPr>
        <w:t>lliday, Department for Work &amp; Pensions</w:t>
      </w:r>
    </w:p>
    <w:p w:rsidRPr="008B2BF6" w:rsidR="007C4E86" w:rsidP="007C4E86" w:rsidRDefault="007C4E86" w14:paraId="6AD8F8DE" w14:textId="203C8E10">
      <w:pPr>
        <w:rPr>
          <w:rFonts w:ascii="Verdana" w:hAnsi="Verdana"/>
          <w:sz w:val="16"/>
          <w:szCs w:val="20"/>
        </w:rPr>
      </w:pPr>
      <w:r w:rsidRPr="008B2BF6">
        <w:rPr>
          <w:rFonts w:ascii="Verdana" w:hAnsi="Verdana"/>
          <w:sz w:val="16"/>
          <w:szCs w:val="20"/>
        </w:rPr>
        <w:t>Greg Colgan, Chief Executive, DCC</w:t>
      </w:r>
      <w:r>
        <w:rPr>
          <w:rFonts w:ascii="Verdana" w:hAnsi="Verdana"/>
          <w:sz w:val="16"/>
          <w:szCs w:val="20"/>
        </w:rPr>
        <w:t xml:space="preserve"> (chair)</w:t>
      </w:r>
    </w:p>
    <w:p w:rsidR="001A1E2A" w:rsidP="001A1E2A" w:rsidRDefault="001A1E2A" w14:paraId="2A44CE5C" w14:textId="19E677A5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Judy Dobbie, Leisure &amp; Communities Dundee</w:t>
      </w:r>
    </w:p>
    <w:p w:rsidR="00D22B65" w:rsidP="00D22B65" w:rsidRDefault="00D22B65" w14:paraId="2F56EBCE" w14:textId="77777777">
      <w:pPr>
        <w:rPr>
          <w:rFonts w:ascii="Verdana" w:hAnsi="Verdana"/>
          <w:sz w:val="16"/>
          <w:szCs w:val="16"/>
        </w:rPr>
      </w:pPr>
      <w:r w:rsidRPr="2F4D3956">
        <w:rPr>
          <w:rFonts w:ascii="Verdana" w:hAnsi="Verdana"/>
          <w:sz w:val="16"/>
          <w:szCs w:val="16"/>
        </w:rPr>
        <w:t>Liz Bacon, University of Abertay Dundee</w:t>
      </w:r>
    </w:p>
    <w:p w:rsidR="008D2082" w:rsidP="008D2082" w:rsidRDefault="008D2082" w14:paraId="2240BF39" w14:textId="77777777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Matthew Lockley, Scottish Enterprise</w:t>
      </w:r>
    </w:p>
    <w:p w:rsidR="00F11B67" w:rsidP="00F11B67" w:rsidRDefault="00F11B67" w14:paraId="7982BA64" w14:textId="77777777">
      <w:pPr>
        <w:rPr>
          <w:rFonts w:ascii="Verdana" w:hAnsi="Verdana"/>
          <w:sz w:val="16"/>
          <w:szCs w:val="20"/>
        </w:rPr>
      </w:pPr>
      <w:r w:rsidRPr="008B2BF6">
        <w:rPr>
          <w:rFonts w:ascii="Verdana" w:hAnsi="Verdana"/>
          <w:sz w:val="16"/>
          <w:szCs w:val="20"/>
        </w:rPr>
        <w:t>Murray Webster, Community Regeneration Forums</w:t>
      </w:r>
    </w:p>
    <w:p w:rsidR="00562340" w:rsidP="00562340" w:rsidRDefault="00562340" w14:paraId="7E3B09FB" w14:textId="77777777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Nicky Connor, Chief Executive, NHS Tayside</w:t>
      </w:r>
    </w:p>
    <w:p w:rsidR="008B427F" w:rsidP="008B2BF6" w:rsidRDefault="007E3536" w14:paraId="00A4320F" w14:textId="7C730F8A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Nicky Maccrimmon, Neighbourhood Services, DCC </w:t>
      </w:r>
      <w:r w:rsidR="008B427F">
        <w:rPr>
          <w:rFonts w:ascii="Verdana" w:hAnsi="Verdana"/>
          <w:sz w:val="16"/>
          <w:szCs w:val="20"/>
        </w:rPr>
        <w:t>Paul Raynor, Scottish Ambulance Service</w:t>
      </w:r>
    </w:p>
    <w:p w:rsidR="00993393" w:rsidP="008B2BF6" w:rsidRDefault="00433B89" w14:paraId="61A10F6A" w14:textId="1579E71E">
      <w:pPr>
        <w:rPr>
          <w:rFonts w:ascii="Verdana" w:hAnsi="Verdana"/>
          <w:sz w:val="16"/>
          <w:szCs w:val="20"/>
        </w:rPr>
      </w:pPr>
      <w:r w:rsidRPr="008B2BF6">
        <w:rPr>
          <w:rFonts w:ascii="Verdana" w:hAnsi="Verdana"/>
          <w:sz w:val="16"/>
          <w:szCs w:val="20"/>
        </w:rPr>
        <w:t>Peter Allan, Chief Executive’s Service, DCC</w:t>
      </w:r>
    </w:p>
    <w:p w:rsidR="002F0A53" w:rsidP="002F0A53" w:rsidRDefault="002F0A53" w14:paraId="75CA40C5" w14:textId="77777777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Rachael Burns, Police Scotland</w:t>
      </w:r>
    </w:p>
    <w:p w:rsidR="00031295" w:rsidP="0079047E" w:rsidRDefault="00031295" w14:paraId="48532AA1" w14:textId="4C93D4C8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Suzanne Steel, </w:t>
      </w:r>
      <w:r w:rsidR="001C20FD">
        <w:rPr>
          <w:rFonts w:ascii="Verdana" w:hAnsi="Verdana"/>
          <w:sz w:val="16"/>
          <w:szCs w:val="20"/>
        </w:rPr>
        <w:t>Skills Development Scotland</w:t>
      </w:r>
    </w:p>
    <w:p w:rsidR="00031295" w:rsidP="008B2BF6" w:rsidRDefault="00031295" w14:paraId="4B78FD56" w14:textId="331250B2">
      <w:pPr>
        <w:rPr>
          <w:rFonts w:ascii="Verdana" w:hAnsi="Verdana"/>
          <w:sz w:val="20"/>
          <w:szCs w:val="20"/>
        </w:rPr>
        <w:sectPr w:rsidR="00031295" w:rsidSect="008B2BF6">
          <w:type w:val="continuous"/>
          <w:pgSz w:w="11906" w:h="16838" w:orient="portrait" w:code="9"/>
          <w:pgMar w:top="1440" w:right="1440" w:bottom="1440" w:left="1440" w:header="709" w:footer="709" w:gutter="0"/>
          <w:cols w:space="708" w:num="2"/>
          <w:titlePg/>
          <w:docGrid w:linePitch="360"/>
        </w:sectPr>
      </w:pPr>
    </w:p>
    <w:p w:rsidR="008B2BF6" w:rsidP="008B2BF6" w:rsidRDefault="008B2BF6" w14:paraId="45E6B460" w14:textId="6FC3F41D">
      <w:pPr>
        <w:rPr>
          <w:rFonts w:ascii="Verdana" w:hAnsi="Verdana"/>
          <w:sz w:val="20"/>
          <w:szCs w:val="20"/>
        </w:rPr>
      </w:pPr>
    </w:p>
    <w:p w:rsidR="00AA16FA" w:rsidP="008B2BF6" w:rsidRDefault="00AA16FA" w14:paraId="62FE7664" w14:textId="77777777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In Attendance</w:t>
      </w:r>
    </w:p>
    <w:p w:rsidR="00C958C7" w:rsidP="00AA16FA" w:rsidRDefault="00C958C7" w14:paraId="1DB858BA" w14:textId="77777777">
      <w:pPr>
        <w:rPr>
          <w:rFonts w:ascii="Verdana" w:hAnsi="Verdana"/>
          <w:sz w:val="16"/>
          <w:szCs w:val="20"/>
        </w:rPr>
        <w:sectPr w:rsidR="00C958C7" w:rsidSect="00676CB4">
          <w:type w:val="continuous"/>
          <w:pgSz w:w="11906" w:h="16838" w:orient="portrait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:rsidR="009B0038" w:rsidP="00AB4F79" w:rsidRDefault="009B0038" w14:paraId="42C249FF" w14:textId="575F539D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James Cooper, </w:t>
      </w:r>
      <w:r w:rsidR="00F803B7">
        <w:rPr>
          <w:rFonts w:ascii="Verdana" w:hAnsi="Verdana"/>
          <w:sz w:val="16"/>
          <w:szCs w:val="20"/>
        </w:rPr>
        <w:t>TACTRAN</w:t>
      </w:r>
    </w:p>
    <w:p w:rsidR="0016695C" w:rsidP="00AB4F79" w:rsidRDefault="0016695C" w14:paraId="78EB67C6" w14:textId="2571255C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Louise Butchart, Neighbourhood Services, DCC</w:t>
      </w:r>
    </w:p>
    <w:p w:rsidR="006D3DAB" w:rsidP="008B2BF6" w:rsidRDefault="00AA16FA" w14:paraId="7AF6DE4E" w14:textId="77777777">
      <w:pPr>
        <w:rPr>
          <w:rFonts w:ascii="Verdana" w:hAnsi="Verdana"/>
          <w:sz w:val="16"/>
          <w:szCs w:val="20"/>
        </w:rPr>
      </w:pPr>
      <w:r w:rsidRPr="008B2BF6">
        <w:rPr>
          <w:rFonts w:ascii="Verdana" w:hAnsi="Verdana"/>
          <w:sz w:val="16"/>
          <w:szCs w:val="20"/>
        </w:rPr>
        <w:t>Paul Davies, Chief Executive’s Service, DCC</w:t>
      </w:r>
      <w:r w:rsidRPr="00AB4F79" w:rsidR="00AB4F79">
        <w:rPr>
          <w:rFonts w:ascii="Verdana" w:hAnsi="Verdana"/>
          <w:sz w:val="16"/>
          <w:szCs w:val="20"/>
        </w:rPr>
        <w:t xml:space="preserve"> </w:t>
      </w:r>
    </w:p>
    <w:p w:rsidR="00AB4F79" w:rsidP="008B2BF6" w:rsidRDefault="00F803B7" w14:paraId="58A92DC1" w14:textId="31C55912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Simon Hilton, Public Health, NHS</w:t>
      </w:r>
    </w:p>
    <w:p w:rsidR="006D3DAB" w:rsidP="008B2BF6" w:rsidRDefault="006D3DAB" w14:paraId="6BBB3D36" w14:textId="77777777">
      <w:pPr>
        <w:rPr>
          <w:rFonts w:ascii="Verdana" w:hAnsi="Verdana"/>
          <w:sz w:val="20"/>
          <w:szCs w:val="20"/>
          <w:u w:val="single"/>
        </w:rPr>
        <w:sectPr w:rsidR="006D3DAB" w:rsidSect="006D3DAB">
          <w:type w:val="continuous"/>
          <w:pgSz w:w="11906" w:h="16838" w:orient="portrait" w:code="9"/>
          <w:pgMar w:top="1440" w:right="1440" w:bottom="1440" w:left="1440" w:header="709" w:footer="709" w:gutter="0"/>
          <w:cols w:space="708" w:num="2"/>
          <w:titlePg/>
          <w:docGrid w:linePitch="360"/>
        </w:sectPr>
      </w:pPr>
    </w:p>
    <w:p w:rsidR="006D3DAB" w:rsidP="008B2BF6" w:rsidRDefault="006D3DAB" w14:paraId="64D07220" w14:textId="77777777">
      <w:pPr>
        <w:rPr>
          <w:rFonts w:ascii="Verdana" w:hAnsi="Verdana"/>
          <w:sz w:val="20"/>
          <w:szCs w:val="20"/>
          <w:u w:val="single"/>
        </w:rPr>
      </w:pPr>
    </w:p>
    <w:p w:rsidRPr="008B2BF6" w:rsidR="008B2BF6" w:rsidP="008B2BF6" w:rsidRDefault="008B2BF6" w14:paraId="5D983CB5" w14:textId="09282998">
      <w:pPr>
        <w:rPr>
          <w:rFonts w:ascii="Verdana" w:hAnsi="Verdana"/>
          <w:sz w:val="20"/>
          <w:szCs w:val="20"/>
          <w:u w:val="single"/>
        </w:rPr>
      </w:pPr>
      <w:r w:rsidRPr="008B2BF6">
        <w:rPr>
          <w:rFonts w:ascii="Verdana" w:hAnsi="Verdana"/>
          <w:sz w:val="20"/>
          <w:szCs w:val="20"/>
          <w:u w:val="single"/>
        </w:rPr>
        <w:t>Apologies:</w:t>
      </w:r>
    </w:p>
    <w:p w:rsidR="008B2BF6" w:rsidP="008B2BF6" w:rsidRDefault="008B2BF6" w14:paraId="5610FF55" w14:textId="77777777">
      <w:pPr>
        <w:rPr>
          <w:rFonts w:ascii="Verdana" w:hAnsi="Verdana"/>
          <w:sz w:val="16"/>
          <w:szCs w:val="20"/>
        </w:rPr>
        <w:sectPr w:rsidR="008B2BF6" w:rsidSect="00676CB4">
          <w:type w:val="continuous"/>
          <w:pgSz w:w="11906" w:h="16838" w:orient="portrait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:rsidR="00D257AA" w:rsidP="00D257AA" w:rsidRDefault="00D257AA" w14:paraId="218D9D7D" w14:textId="77777777">
      <w:pPr>
        <w:rPr>
          <w:rFonts w:ascii="Verdana" w:hAnsi="Verdana"/>
          <w:sz w:val="16"/>
          <w:szCs w:val="20"/>
        </w:rPr>
      </w:pPr>
      <w:r w:rsidRPr="008B2BF6">
        <w:rPr>
          <w:rFonts w:ascii="Verdana" w:hAnsi="Verdana"/>
          <w:sz w:val="16"/>
          <w:szCs w:val="20"/>
        </w:rPr>
        <w:t>Alison Henderson, D&amp;A Chamber of Commerce</w:t>
      </w:r>
    </w:p>
    <w:p w:rsidR="0079599B" w:rsidP="0079599B" w:rsidRDefault="0079599B" w14:paraId="0DEC5725" w14:textId="77777777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Bob Benson, Integrated Joint Board</w:t>
      </w:r>
    </w:p>
    <w:p w:rsidR="001E6BFF" w:rsidP="001C472E" w:rsidRDefault="002F0A53" w14:paraId="3FA3A02B" w14:textId="77777777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Cllr</w:t>
      </w:r>
      <w:r w:rsidRPr="008B2BF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Mark Flynn</w:t>
      </w:r>
      <w:r w:rsidRPr="008B2BF6">
        <w:rPr>
          <w:rFonts w:ascii="Verdana" w:hAnsi="Verdana"/>
          <w:sz w:val="16"/>
          <w:szCs w:val="20"/>
        </w:rPr>
        <w:t xml:space="preserve">, Dundee City Council </w:t>
      </w:r>
    </w:p>
    <w:p w:rsidR="00A35A0D" w:rsidP="002F0A53" w:rsidRDefault="005961C1" w14:paraId="08331B4E" w14:textId="77777777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David McBeth</w:t>
      </w:r>
      <w:r w:rsidR="00A35A0D">
        <w:rPr>
          <w:rFonts w:ascii="Verdana" w:hAnsi="Verdana"/>
          <w:sz w:val="16"/>
          <w:szCs w:val="20"/>
        </w:rPr>
        <w:t>, University of Dundee</w:t>
      </w:r>
    </w:p>
    <w:p w:rsidR="002F0A53" w:rsidP="002F0A53" w:rsidRDefault="002F0A53" w14:paraId="66172EEC" w14:textId="791726A9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Mark Speed, TACTRAN</w:t>
      </w:r>
      <w:r w:rsidRPr="000A3001">
        <w:rPr>
          <w:rFonts w:ascii="Verdana" w:hAnsi="Verdana"/>
          <w:sz w:val="16"/>
          <w:szCs w:val="20"/>
        </w:rPr>
        <w:t xml:space="preserve"> </w:t>
      </w:r>
    </w:p>
    <w:p w:rsidR="00562340" w:rsidP="00562340" w:rsidRDefault="00562340" w14:paraId="59A68D01" w14:textId="77777777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Simon Hewitt, Dundee &amp; Angus College</w:t>
      </w:r>
      <w:r w:rsidRPr="0079047E">
        <w:rPr>
          <w:rFonts w:ascii="Verdana" w:hAnsi="Verdana"/>
          <w:sz w:val="16"/>
          <w:szCs w:val="20"/>
        </w:rPr>
        <w:t xml:space="preserve"> </w:t>
      </w:r>
    </w:p>
    <w:p w:rsidR="008B2BF6" w:rsidRDefault="008B2BF6" w14:paraId="228C3FE9" w14:textId="77777777">
      <w:pPr>
        <w:rPr>
          <w:rFonts w:ascii="Verdana" w:hAnsi="Verdana"/>
          <w:sz w:val="20"/>
          <w:szCs w:val="20"/>
        </w:rPr>
        <w:sectPr w:rsidR="008B2BF6" w:rsidSect="008B2BF6">
          <w:type w:val="continuous"/>
          <w:pgSz w:w="11906" w:h="16838" w:orient="portrait" w:code="9"/>
          <w:pgMar w:top="1440" w:right="1440" w:bottom="1440" w:left="1440" w:header="709" w:footer="709" w:gutter="0"/>
          <w:cols w:space="708" w:num="2"/>
          <w:titlePg/>
          <w:docGrid w:linePitch="360"/>
        </w:sectPr>
      </w:pPr>
    </w:p>
    <w:p w:rsidR="008B2BF6" w:rsidRDefault="008B2BF6" w14:paraId="5768716F" w14:textId="6520488D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1E0" w:firstRow="1" w:lastRow="1" w:firstColumn="1" w:lastColumn="1" w:noHBand="0" w:noVBand="0"/>
      </w:tblPr>
      <w:tblGrid>
        <w:gridCol w:w="564"/>
        <w:gridCol w:w="7368"/>
        <w:gridCol w:w="1094"/>
      </w:tblGrid>
      <w:tr w:rsidRPr="007D4A36" w:rsidR="00030DA8" w:rsidTr="18FFB387" w14:paraId="18BB8CF2" w14:textId="77777777">
        <w:tc>
          <w:tcPr>
            <w:tcW w:w="564" w:type="dxa"/>
            <w:tcBorders>
              <w:bottom w:val="none" w:color="auto" w:sz="4" w:space="0"/>
            </w:tcBorders>
            <w:tcMar/>
          </w:tcPr>
          <w:p w:rsidRPr="007D4A36" w:rsidR="00676CB4" w:rsidP="18FFB387" w:rsidRDefault="00676CB4" w14:paraId="07309B30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tcBorders>
              <w:bottom w:val="none" w:color="auto" w:sz="4" w:space="0"/>
            </w:tcBorders>
            <w:tcMar/>
          </w:tcPr>
          <w:p w:rsidRPr="007D4A36" w:rsidR="00676CB4" w:rsidP="18FFB387" w:rsidRDefault="00676CB4" w14:paraId="6EBE345C" w14:textId="77777777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bottom w:val="none" w:color="auto" w:sz="4" w:space="0"/>
            </w:tcBorders>
            <w:tcMar/>
          </w:tcPr>
          <w:p w:rsidRPr="007D4A36" w:rsidR="00676CB4" w:rsidP="18FFB387" w:rsidRDefault="00676CB4" w14:paraId="11EBA8E8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  <w:r w:rsidRPr="18FFB387" w:rsidR="00676CB4">
              <w:rPr>
                <w:rFonts w:ascii="Verdana" w:hAnsi="Verdana" w:cs="Arial"/>
                <w:b w:val="1"/>
                <w:bCs w:val="1"/>
                <w:sz w:val="20"/>
                <w:szCs w:val="20"/>
              </w:rPr>
              <w:t>Action</w:t>
            </w:r>
          </w:p>
        </w:tc>
      </w:tr>
      <w:tr w:rsidRPr="007D4A36" w:rsidR="00030DA8" w:rsidTr="18FFB387" w14:paraId="59A59AE5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676CB4" w:rsidP="18FFB387" w:rsidRDefault="00676CB4" w14:paraId="6E1AF062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676CB4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676CB4" w:rsidP="18FFB387" w:rsidRDefault="00285207" w14:paraId="1A84E2F4" w14:textId="44DC6767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18FFB387" w:rsidR="00285207">
              <w:rPr>
                <w:rFonts w:ascii="Verdana" w:hAnsi="Verdana" w:cs="Arial"/>
                <w:sz w:val="20"/>
                <w:szCs w:val="20"/>
                <w:u w:val="single"/>
              </w:rPr>
              <w:t>Welcome / Introductions</w:t>
            </w: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676CB4" w:rsidP="18FFB387" w:rsidRDefault="00676CB4" w14:paraId="77036E26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</w:tc>
      </w:tr>
      <w:tr w:rsidRPr="007D4A36" w:rsidR="00030DA8" w:rsidTr="18FFB387" w14:paraId="20780CC2" w14:textId="77777777">
        <w:trPr>
          <w:trHeight w:val="120"/>
        </w:trPr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676CB4" w:rsidP="18FFB387" w:rsidRDefault="00676CB4" w14:paraId="41341D08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676CB4" w:rsidP="002809D8" w:rsidRDefault="00273845" w14:paraId="074A8D95" w14:textId="4FA83EDB">
            <w:pPr>
              <w:tabs>
                <w:tab w:val="left" w:pos="964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273845">
              <w:rPr>
                <w:rFonts w:ascii="Verdana" w:hAnsi="Verdana" w:cs="Arial"/>
                <w:sz w:val="20"/>
                <w:szCs w:val="20"/>
              </w:rPr>
              <w:t xml:space="preserve">Greg welcomed everyone to the meeting and a round of introductions </w:t>
            </w:r>
            <w:r w:rsidRPr="18FFB387" w:rsidR="001A180B">
              <w:rPr>
                <w:rFonts w:ascii="Verdana" w:hAnsi="Verdana" w:cs="Arial"/>
                <w:sz w:val="20"/>
                <w:szCs w:val="20"/>
              </w:rPr>
              <w:t>was made for the benefit of new attendees.</w:t>
            </w:r>
            <w:r w:rsidRPr="18FFB387" w:rsidR="00914E7A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="00676CB4" w:rsidP="18FFB387" w:rsidRDefault="00676CB4" w14:paraId="21791D87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Pr="007D4A36" w:rsidR="000E3A24" w:rsidP="18FFB387" w:rsidRDefault="000E3A24" w14:paraId="52264027" w14:textId="182058D8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</w:tc>
      </w:tr>
      <w:tr w:rsidRPr="007D4A36" w:rsidR="00030DA8" w:rsidTr="18FFB387" w14:paraId="142C0711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676CB4" w:rsidP="18FFB387" w:rsidRDefault="00676CB4" w14:paraId="388E3A3B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676CB4" w:rsidP="18FFB387" w:rsidRDefault="00676CB4" w14:paraId="435CB569" w14:textId="77777777">
            <w:pPr>
              <w:tabs>
                <w:tab w:val="left" w:pos="964"/>
              </w:tabs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676CB4" w:rsidP="18FFB387" w:rsidRDefault="00676CB4" w14:paraId="56A85E07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</w:tc>
      </w:tr>
      <w:tr w:rsidRPr="007D4A36" w:rsidR="00030DA8" w:rsidTr="18FFB387" w14:paraId="67EFDD3F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676CB4" w:rsidP="18FFB387" w:rsidRDefault="00676CB4" w14:paraId="7817C674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676CB4"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676CB4" w:rsidP="18FFB387" w:rsidRDefault="00285207" w14:paraId="43254195" w14:textId="2BBBE04D">
            <w:pPr>
              <w:tabs>
                <w:tab w:val="left" w:pos="964"/>
              </w:tabs>
              <w:jc w:val="left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18FFB387" w:rsidR="00285207">
              <w:rPr>
                <w:rFonts w:ascii="Verdana" w:hAnsi="Verdana" w:cs="Arial"/>
                <w:sz w:val="20"/>
                <w:szCs w:val="20"/>
                <w:u w:val="single"/>
              </w:rPr>
              <w:t>Minute of the Previous Meeting</w:t>
            </w: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676CB4" w:rsidP="18FFB387" w:rsidRDefault="00676CB4" w14:paraId="0751CB45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</w:tc>
      </w:tr>
      <w:tr w:rsidRPr="007D4A36" w:rsidR="00030DA8" w:rsidTr="18FFB387" w14:paraId="434C0839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676CB4" w:rsidP="18FFB387" w:rsidRDefault="00676CB4" w14:paraId="7807A927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676CB4" w:rsidP="002809D8" w:rsidRDefault="001F3038" w14:paraId="58F13341" w14:textId="0182CE30">
            <w:pPr>
              <w:tabs>
                <w:tab w:val="left" w:pos="964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1F3038">
              <w:rPr>
                <w:rFonts w:ascii="Verdana" w:hAnsi="Verdana" w:cs="Arial"/>
                <w:sz w:val="20"/>
                <w:szCs w:val="20"/>
              </w:rPr>
              <w:t xml:space="preserve">The minute of the </w:t>
            </w:r>
            <w:r w:rsidRPr="18FFB387" w:rsidR="002F3A5D">
              <w:rPr>
                <w:rFonts w:ascii="Verdana" w:hAnsi="Verdana" w:cs="Arial"/>
                <w:sz w:val="20"/>
                <w:szCs w:val="20"/>
              </w:rPr>
              <w:t>June</w:t>
            </w:r>
            <w:r w:rsidRPr="18FFB387" w:rsidR="001F3038">
              <w:rPr>
                <w:rFonts w:ascii="Verdana" w:hAnsi="Verdana" w:cs="Arial"/>
                <w:sz w:val="20"/>
                <w:szCs w:val="20"/>
              </w:rPr>
              <w:t xml:space="preserve"> meeting was a</w:t>
            </w:r>
            <w:r w:rsidRPr="18FFB387" w:rsidR="00676CB4">
              <w:rPr>
                <w:rFonts w:ascii="Verdana" w:hAnsi="Verdana" w:cs="Arial"/>
                <w:sz w:val="20"/>
                <w:szCs w:val="20"/>
              </w:rPr>
              <w:t xml:space="preserve">greed as </w:t>
            </w:r>
            <w:r w:rsidRPr="18FFB387" w:rsidR="00676CB4">
              <w:rPr>
                <w:rFonts w:ascii="Verdana" w:hAnsi="Verdana" w:cs="Arial"/>
                <w:sz w:val="20"/>
                <w:szCs w:val="20"/>
              </w:rPr>
              <w:t>accurate</w:t>
            </w:r>
            <w:r w:rsidRPr="18FFB387" w:rsidR="002F3A5D">
              <w:rPr>
                <w:rFonts w:ascii="Verdana" w:hAnsi="Verdana" w:cs="Arial"/>
                <w:sz w:val="20"/>
                <w:szCs w:val="20"/>
              </w:rPr>
              <w:t xml:space="preserve"> with one amendment to the attendees list.</w:t>
            </w: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676CB4" w:rsidP="18FFB387" w:rsidRDefault="00676CB4" w14:paraId="384828A5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</w:tc>
      </w:tr>
      <w:tr w:rsidRPr="007D4A36" w:rsidR="00030DA8" w:rsidTr="18FFB387" w14:paraId="0BA8E1AD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676CB4" w:rsidP="18FFB387" w:rsidRDefault="00676CB4" w14:paraId="56E45B15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676CB4" w:rsidP="18FFB387" w:rsidRDefault="00676CB4" w14:paraId="11870F72" w14:textId="77777777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676CB4" w:rsidP="18FFB387" w:rsidRDefault="00676CB4" w14:paraId="05684197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</w:tc>
      </w:tr>
      <w:tr w:rsidRPr="007D4A36" w:rsidR="00030DA8" w:rsidTr="18FFB387" w14:paraId="022AB3FA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676CB4" w:rsidP="18FFB387" w:rsidRDefault="00676CB4" w14:paraId="68E65694" w14:textId="77777777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18FFB387" w:rsidR="00676CB4">
              <w:rPr>
                <w:rFonts w:ascii="Verdana" w:hAnsi="Verdana" w:cs="Arial"/>
                <w:sz w:val="20"/>
                <w:szCs w:val="20"/>
              </w:rPr>
              <w:t>3.</w:t>
            </w: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F750FF" w:rsidR="00676CB4" w:rsidP="18FFB387" w:rsidRDefault="00285207" w14:paraId="67945676" w14:textId="66DEC943">
            <w:pPr>
              <w:jc w:val="left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18FFB387" w:rsidR="00285207">
              <w:rPr>
                <w:rFonts w:ascii="Verdana" w:hAnsi="Verdana" w:cs="Arial"/>
                <w:sz w:val="20"/>
                <w:szCs w:val="20"/>
                <w:u w:val="single"/>
              </w:rPr>
              <w:t>Matters Arising</w:t>
            </w: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676CB4" w:rsidP="18FFB387" w:rsidRDefault="00676CB4" w14:paraId="40C5DFE2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</w:tc>
      </w:tr>
      <w:tr w:rsidRPr="007D4A36" w:rsidR="00D26945" w:rsidTr="18FFB387" w14:paraId="2E560DA0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0A3436" w:rsidR="00D26945" w:rsidP="18FFB387" w:rsidRDefault="000A3436" w14:paraId="1E1C5A31" w14:textId="0645935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0A3436">
              <w:rPr>
                <w:rFonts w:ascii="Verdana" w:hAnsi="Verdana" w:cs="Arial"/>
                <w:sz w:val="20"/>
                <w:szCs w:val="20"/>
              </w:rPr>
              <w:t>a.</w:t>
            </w: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F750FF" w:rsidR="00D26945" w:rsidP="18FFB387" w:rsidRDefault="002F3A5D" w14:paraId="0923BCCF" w14:textId="77777777">
            <w:pPr>
              <w:jc w:val="left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18FFB387" w:rsidR="002F3A5D">
              <w:rPr>
                <w:rFonts w:ascii="Verdana" w:hAnsi="Verdana" w:cs="Arial"/>
                <w:sz w:val="20"/>
                <w:szCs w:val="20"/>
                <w:u w:val="single"/>
              </w:rPr>
              <w:t>New DPMG Chair</w:t>
            </w:r>
          </w:p>
          <w:p w:rsidRPr="00F750FF" w:rsidR="00F60B88" w:rsidP="18FFB387" w:rsidRDefault="00F60B88" w14:paraId="76CA7D0C" w14:textId="54F5FC3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FC612A">
              <w:rPr>
                <w:rFonts w:ascii="Verdana" w:hAnsi="Verdana" w:cs="Arial"/>
                <w:sz w:val="20"/>
                <w:szCs w:val="20"/>
              </w:rPr>
              <w:t>No nominations to take over to date. Greg will bring a paper to the December meeting proposing a rotating chair amongst the sta</w:t>
            </w:r>
            <w:r w:rsidRPr="18FFB387" w:rsidR="00F60B88">
              <w:rPr>
                <w:rFonts w:ascii="Verdana" w:hAnsi="Verdana" w:cs="Arial"/>
                <w:sz w:val="20"/>
                <w:szCs w:val="20"/>
              </w:rPr>
              <w:t>tutory members of the group</w:t>
            </w:r>
            <w:r w:rsidRPr="18FFB387" w:rsidR="006138E3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Pr="00F750FF" w:rsidR="00F60B88" w:rsidP="18FFB387" w:rsidRDefault="00F60B88" w14:paraId="40BCC212" w14:textId="3998D0F6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="00F63390" w:rsidP="18FFB387" w:rsidRDefault="00F63390" w14:paraId="0BB16D6C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Pr="007D4A36" w:rsidR="00D3214A" w:rsidP="18FFB387" w:rsidRDefault="00D3214A" w14:paraId="246E1631" w14:textId="3CAC2A48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  <w:r w:rsidRPr="18FFB387" w:rsidR="00D3214A">
              <w:rPr>
                <w:rFonts w:ascii="Verdana" w:hAnsi="Verdana" w:cs="Arial"/>
                <w:b w:val="1"/>
                <w:bCs w:val="1"/>
                <w:sz w:val="20"/>
                <w:szCs w:val="20"/>
              </w:rPr>
              <w:t>GC</w:t>
            </w:r>
          </w:p>
        </w:tc>
      </w:tr>
      <w:tr w:rsidRPr="007D4A36" w:rsidR="000A3436" w:rsidTr="18FFB387" w14:paraId="7499F70A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="000A3436" w:rsidP="18FFB387" w:rsidRDefault="0097487D" w14:paraId="34478560" w14:textId="4A2A93A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97487D">
              <w:rPr>
                <w:rFonts w:ascii="Verdana" w:hAnsi="Verdana" w:cs="Arial"/>
                <w:sz w:val="20"/>
                <w:szCs w:val="20"/>
              </w:rPr>
              <w:t>b.</w:t>
            </w: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F750FF" w:rsidR="003600F7" w:rsidP="18FFB387" w:rsidRDefault="002F3A5D" w14:paraId="47015E9D" w14:textId="77777777">
            <w:pPr>
              <w:jc w:val="both"/>
              <w:rPr>
                <w:rFonts w:ascii="Verdana" w:hAnsi="Verdana"/>
                <w:sz w:val="20"/>
                <w:szCs w:val="20"/>
                <w:u w:val="single"/>
              </w:rPr>
            </w:pPr>
            <w:r w:rsidRPr="18FFB387" w:rsidR="002F3A5D">
              <w:rPr>
                <w:rFonts w:ascii="Verdana" w:hAnsi="Verdana"/>
                <w:sz w:val="20"/>
                <w:szCs w:val="20"/>
                <w:u w:val="single"/>
              </w:rPr>
              <w:t>ADP Prevention Framework Expansion</w:t>
            </w:r>
          </w:p>
          <w:p w:rsidR="00F60B88" w:rsidP="18FFB387" w:rsidRDefault="00F60B88" w14:paraId="66985981" w14:textId="3E6B04F0">
            <w:pPr>
              <w:pStyle w:val="Normal"/>
              <w:jc w:val="both"/>
              <w:rPr>
                <w:rFonts w:ascii="Verdana" w:hAnsi="Verdana"/>
                <w:sz w:val="20"/>
                <w:szCs w:val="20"/>
              </w:rPr>
            </w:pPr>
            <w:r w:rsidRPr="18FFB387" w:rsidR="00F60B88">
              <w:rPr>
                <w:rFonts w:ascii="Verdana" w:hAnsi="Verdana"/>
                <w:sz w:val="20"/>
                <w:szCs w:val="20"/>
              </w:rPr>
              <w:t>Nicky M</w:t>
            </w:r>
            <w:r w:rsidRPr="18FFB387" w:rsidR="00496F29">
              <w:rPr>
                <w:rFonts w:ascii="Verdana" w:hAnsi="Verdana"/>
                <w:sz w:val="20"/>
                <w:szCs w:val="20"/>
              </w:rPr>
              <w:t>a</w:t>
            </w:r>
            <w:r w:rsidRPr="18FFB387" w:rsidR="00F60B88">
              <w:rPr>
                <w:rFonts w:ascii="Verdana" w:hAnsi="Verdana"/>
                <w:sz w:val="20"/>
                <w:szCs w:val="20"/>
              </w:rPr>
              <w:t xml:space="preserve">ccrimmon </w:t>
            </w:r>
            <w:r w:rsidRPr="18FFB387" w:rsidR="00496F29">
              <w:rPr>
                <w:rFonts w:ascii="Verdana" w:hAnsi="Verdana"/>
                <w:sz w:val="20"/>
                <w:szCs w:val="20"/>
              </w:rPr>
              <w:t xml:space="preserve">is chairing a new Prevention Group </w:t>
            </w:r>
            <w:r w:rsidRPr="18FFB387" w:rsidR="00987A8F">
              <w:rPr>
                <w:rFonts w:ascii="Verdana" w:hAnsi="Verdana"/>
                <w:sz w:val="20"/>
                <w:szCs w:val="20"/>
              </w:rPr>
              <w:t xml:space="preserve">that includes </w:t>
            </w:r>
            <w:r w:rsidRPr="18FFB387" w:rsidR="00FD020E">
              <w:rPr>
                <w:rFonts w:ascii="Verdana" w:hAnsi="Verdana"/>
                <w:sz w:val="20"/>
                <w:szCs w:val="20"/>
              </w:rPr>
              <w:t>v</w:t>
            </w:r>
            <w:r w:rsidRPr="18FFB387" w:rsidR="00987A8F">
              <w:rPr>
                <w:rFonts w:ascii="Verdana" w:hAnsi="Verdana"/>
                <w:sz w:val="20"/>
                <w:szCs w:val="20"/>
              </w:rPr>
              <w:t xml:space="preserve">iolence </w:t>
            </w:r>
            <w:r w:rsidRPr="18FFB387" w:rsidR="00FD020E">
              <w:rPr>
                <w:rFonts w:ascii="Verdana" w:hAnsi="Verdana"/>
                <w:sz w:val="20"/>
                <w:szCs w:val="20"/>
              </w:rPr>
              <w:t>against women and girls, and Planet Youth work in schools</w:t>
            </w:r>
            <w:r w:rsidRPr="18FFB387" w:rsidR="00F750FF">
              <w:rPr>
                <w:rFonts w:ascii="Verdana" w:hAnsi="Verdana"/>
                <w:sz w:val="20"/>
                <w:szCs w:val="20"/>
              </w:rPr>
              <w:t xml:space="preserve"> in an expansion of the ADP</w:t>
            </w:r>
            <w:r w:rsidRPr="18FFB387" w:rsidR="006239E5">
              <w:rPr>
                <w:rFonts w:ascii="Verdana" w:hAnsi="Verdana"/>
                <w:sz w:val="20"/>
                <w:szCs w:val="20"/>
              </w:rPr>
              <w:t>’</w:t>
            </w:r>
            <w:r w:rsidRPr="18FFB387" w:rsidR="00F750FF">
              <w:rPr>
                <w:rFonts w:ascii="Verdana" w:hAnsi="Verdana"/>
                <w:sz w:val="20"/>
                <w:szCs w:val="20"/>
              </w:rPr>
              <w:t>s prevention framework</w:t>
            </w:r>
            <w:r w:rsidRPr="18FFB387" w:rsidR="006239E5">
              <w:rPr>
                <w:rFonts w:ascii="Verdana" w:hAnsi="Verdana"/>
                <w:sz w:val="20"/>
                <w:szCs w:val="20"/>
              </w:rPr>
              <w:t>.</w:t>
            </w:r>
            <w:r w:rsidRPr="18FFB387" w:rsidR="3A32370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18FFB387" w:rsidR="028C4A9A">
              <w:rPr>
                <w:rFonts w:ascii="Verdana" w:hAnsi="Verdana"/>
                <w:sz w:val="20"/>
                <w:szCs w:val="20"/>
              </w:rPr>
              <w:t xml:space="preserve">DWP will be invited to join the group. </w:t>
            </w:r>
            <w:r w:rsidRPr="18FFB387" w:rsidR="3A32370B">
              <w:rPr>
                <w:rFonts w:ascii="Verdana" w:hAnsi="Verdana"/>
                <w:sz w:val="20"/>
                <w:szCs w:val="20"/>
              </w:rPr>
              <w:t xml:space="preserve">Reporting arrangements to Protecting People or Dundee </w:t>
            </w:r>
            <w:r w:rsidRPr="18FFB387" w:rsidR="18B05A69">
              <w:rPr>
                <w:rFonts w:ascii="Verdana" w:hAnsi="Verdana"/>
                <w:sz w:val="20"/>
                <w:szCs w:val="20"/>
              </w:rPr>
              <w:t>Partnership</w:t>
            </w:r>
            <w:r w:rsidRPr="18FFB387" w:rsidR="3A32370B">
              <w:rPr>
                <w:rFonts w:ascii="Verdana" w:hAnsi="Verdana"/>
                <w:sz w:val="20"/>
                <w:szCs w:val="20"/>
              </w:rPr>
              <w:t xml:space="preserve"> to be agreed.</w:t>
            </w:r>
          </w:p>
          <w:p w:rsidR="75FE23E5" w:rsidP="18FFB387" w:rsidRDefault="75FE23E5" w14:paraId="35D316BD" w14:textId="5EC0FFC8">
            <w:pPr>
              <w:pStyle w:val="Normal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Pr="00176F0E" w:rsidR="00176F0E" w:rsidP="18FFB387" w:rsidRDefault="00176F0E" w14:paraId="36D48AA5" w14:textId="033F4075">
            <w:pPr>
              <w:pStyle w:val="Normal"/>
              <w:jc w:val="both"/>
              <w:rPr>
                <w:rFonts w:ascii="Verdana" w:hAnsi="Verdana"/>
                <w:sz w:val="20"/>
                <w:szCs w:val="20"/>
              </w:rPr>
            </w:pPr>
            <w:r w:rsidRPr="18FFB387" w:rsidR="0E4612E9">
              <w:rPr>
                <w:rFonts w:ascii="Verdana" w:hAnsi="Verdana"/>
                <w:sz w:val="20"/>
                <w:szCs w:val="20"/>
              </w:rPr>
              <w:t>Nicky wil</w:t>
            </w:r>
            <w:r w:rsidRPr="18FFB387" w:rsidR="0E4612E9">
              <w:rPr>
                <w:rFonts w:ascii="Verdana" w:hAnsi="Verdana"/>
                <w:sz w:val="20"/>
                <w:szCs w:val="20"/>
              </w:rPr>
              <w:t xml:space="preserve">l bring proposal for </w:t>
            </w:r>
            <w:r w:rsidRPr="18FFB387" w:rsidR="2DCB2337">
              <w:rPr>
                <w:rFonts w:ascii="Verdana" w:hAnsi="Verdana"/>
                <w:sz w:val="20"/>
                <w:szCs w:val="20"/>
              </w:rPr>
              <w:t>future</w:t>
            </w:r>
            <w:r w:rsidRPr="18FFB387" w:rsidR="0E4612E9">
              <w:rPr>
                <w:rFonts w:ascii="Verdana" w:hAnsi="Verdana"/>
                <w:sz w:val="20"/>
                <w:szCs w:val="20"/>
              </w:rPr>
              <w:t xml:space="preserve"> arrangements to DPMG in December.</w:t>
            </w: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="00DB5A29" w:rsidP="18FFB387" w:rsidRDefault="00DB5A29" w14:paraId="0C86CE32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9E6BC3" w:rsidP="18FFB387" w:rsidRDefault="009E6BC3" w14:paraId="7D0E2300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9E6BC3" w:rsidP="18FFB387" w:rsidRDefault="009E6BC3" w14:paraId="173D1468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9E6BC3" w:rsidP="18FFB387" w:rsidRDefault="009E6BC3" w14:paraId="69989266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9E6BC3" w:rsidP="18FFB387" w:rsidRDefault="009E6BC3" w14:paraId="1CA07803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9E6BC3" w:rsidP="18FFB387" w:rsidRDefault="009E6BC3" w14:paraId="5ED59ED1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18FFB387" w:rsidP="18FFB387" w:rsidRDefault="18FFB387" w14:paraId="68AB75C5" w14:textId="0E23537E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Pr="007D4A36" w:rsidR="00176F0E" w:rsidP="18FFB387" w:rsidRDefault="00176F0E" w14:paraId="12D79C75" w14:textId="2AEEDC96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  <w:r w:rsidRPr="18FFB387" w:rsidR="009E6BC3">
              <w:rPr>
                <w:rFonts w:ascii="Verdana" w:hAnsi="Verdana" w:cs="Arial"/>
                <w:b w:val="1"/>
                <w:bCs w:val="1"/>
                <w:sz w:val="20"/>
                <w:szCs w:val="20"/>
              </w:rPr>
              <w:t>NM</w:t>
            </w:r>
          </w:p>
        </w:tc>
      </w:tr>
      <w:tr w:rsidRPr="007D4A36" w:rsidR="00631919" w:rsidTr="18FFB387" w14:paraId="1DBC17BB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="00631919" w:rsidP="18FFB387" w:rsidRDefault="00631919" w14:paraId="371614A4" w14:textId="3374AA5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F750FF" w:rsidR="00FA7B9B" w:rsidP="18FFB387" w:rsidRDefault="00FA7B9B" w14:paraId="6522AF78" w14:textId="17CAABC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A80A84" w:rsidP="18FFB387" w:rsidRDefault="00A80A84" w14:paraId="7EB26AE7" w14:textId="19920F10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</w:tc>
      </w:tr>
      <w:tr w:rsidRPr="007D4A36" w:rsidR="00030DA8" w:rsidTr="18FFB387" w14:paraId="504AC974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676CB4" w:rsidP="18FFB387" w:rsidRDefault="00676CB4" w14:paraId="05DA3CB4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676CB4">
              <w:rPr>
                <w:rFonts w:ascii="Verdana" w:hAnsi="Verdana" w:cs="Arial"/>
                <w:sz w:val="20"/>
                <w:szCs w:val="20"/>
              </w:rPr>
              <w:t>4.</w:t>
            </w: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F750FF" w:rsidR="00676CB4" w:rsidP="18FFB387" w:rsidRDefault="004169CE" w14:paraId="20577D7A" w14:textId="37B19EAD">
            <w:pPr>
              <w:jc w:val="left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18FFB387" w:rsidR="004169CE">
              <w:rPr>
                <w:rFonts w:ascii="Verdana" w:hAnsi="Verdana" w:cs="Arial"/>
                <w:sz w:val="20"/>
                <w:szCs w:val="20"/>
                <w:u w:val="single"/>
              </w:rPr>
              <w:t>City Plan – Key Priorities</w:t>
            </w: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676CB4" w:rsidP="18FFB387" w:rsidRDefault="00676CB4" w14:paraId="5775765E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</w:tc>
      </w:tr>
      <w:tr w:rsidRPr="007D4A36" w:rsidR="00047633" w:rsidTr="18FFB387" w14:paraId="6E1E305F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047633" w:rsidP="18FFB387" w:rsidRDefault="00047633" w14:paraId="77B959B3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047633" w:rsidR="00047633" w:rsidP="002809D8" w:rsidRDefault="00047633" w14:paraId="1CB318F2" w14:textId="1B2B047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047633">
              <w:rPr>
                <w:rFonts w:ascii="Verdana" w:hAnsi="Verdana" w:cs="Arial"/>
                <w:sz w:val="20"/>
                <w:szCs w:val="20"/>
              </w:rPr>
              <w:t>Updates from each of the three SLGs were circulated with the papers.</w:t>
            </w:r>
            <w:r w:rsidRPr="18FFB387" w:rsidR="001B526A">
              <w:rPr>
                <w:rFonts w:ascii="Verdana" w:hAnsi="Verdana" w:cs="Arial"/>
                <w:sz w:val="20"/>
                <w:szCs w:val="20"/>
              </w:rPr>
              <w:t xml:space="preserve"> No </w:t>
            </w:r>
            <w:r w:rsidRPr="18FFB387" w:rsidR="001B526A">
              <w:rPr>
                <w:rFonts w:ascii="Verdana" w:hAnsi="Verdana" w:cs="Arial"/>
                <w:sz w:val="20"/>
                <w:szCs w:val="20"/>
              </w:rPr>
              <w:t>additional</w:t>
            </w:r>
            <w:r w:rsidRPr="18FFB387" w:rsidR="001B526A">
              <w:rPr>
                <w:rFonts w:ascii="Verdana" w:hAnsi="Verdana" w:cs="Arial"/>
                <w:sz w:val="20"/>
                <w:szCs w:val="20"/>
              </w:rPr>
              <w:t xml:space="preserve"> items were raised from them for discussion.</w:t>
            </w: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047633" w:rsidP="18FFB387" w:rsidRDefault="00047633" w14:paraId="1DD0CB91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</w:tc>
      </w:tr>
      <w:tr w:rsidRPr="007D4A36" w:rsidR="00047633" w:rsidTr="18FFB387" w14:paraId="474BCCAD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047633" w:rsidP="18FFB387" w:rsidRDefault="00047633" w14:paraId="307EB2BA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F750FF" w:rsidR="00047633" w:rsidP="18FFB387" w:rsidRDefault="00047633" w14:paraId="079B6955" w14:textId="77777777">
            <w:pPr>
              <w:jc w:val="left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047633" w:rsidP="18FFB387" w:rsidRDefault="00047633" w14:paraId="70249A99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</w:tc>
      </w:tr>
      <w:tr w:rsidRPr="007D4A36" w:rsidR="00676CB4" w:rsidTr="18FFB387" w14:paraId="6D0A8786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676CB4" w:rsidP="18FFB387" w:rsidRDefault="00E84C14" w14:paraId="601F4C71" w14:textId="795531E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E84C14">
              <w:rPr>
                <w:rFonts w:ascii="Verdana" w:hAnsi="Verdana" w:cs="Arial"/>
                <w:sz w:val="20"/>
                <w:szCs w:val="20"/>
              </w:rPr>
              <w:t>a.</w:t>
            </w: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F750FF" w:rsidR="008E358B" w:rsidP="00E84C14" w:rsidRDefault="00A01BC7" w14:paraId="2BC47B12" w14:textId="2CFFC50B">
            <w:pPr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>Annual Report</w:t>
            </w: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5C1628" w:rsidP="18FFB387" w:rsidRDefault="005C1628" w14:paraId="2BB22A39" w14:textId="300F30E4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</w:tc>
      </w:tr>
      <w:tr w:rsidRPr="007D4A36" w:rsidR="002E0CF7" w:rsidTr="18FFB387" w14:paraId="5F097A3B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="002E0CF7" w:rsidP="18FFB387" w:rsidRDefault="002E0CF7" w14:paraId="405B9049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="00BE080A" w:rsidP="1C728E13" w:rsidRDefault="007B0AEC" w14:paraId="6F933A61" w14:textId="7D5D8D3A">
            <w:p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Paul gave an outline of the content of the report </w:t>
            </w:r>
            <w:r w:rsidR="00B57276">
              <w:rPr>
                <w:rFonts w:ascii="Verdana" w:hAnsi="Verdana" w:cs="Arial"/>
                <w:sz w:val="20"/>
                <w:szCs w:val="20"/>
              </w:rPr>
              <w:t>which includes</w:t>
            </w:r>
            <w:r>
              <w:rPr>
                <w:rFonts w:ascii="Verdana" w:hAnsi="Verdana" w:cs="Arial"/>
                <w:sz w:val="20"/>
                <w:szCs w:val="20"/>
              </w:rPr>
              <w:t>;</w:t>
            </w:r>
          </w:p>
          <w:p w:rsidR="007B0AEC" w:rsidP="007B0AEC" w:rsidRDefault="007B0AEC" w14:paraId="3BC5988C" w14:textId="322F2D3F">
            <w:pPr>
              <w:pStyle w:val="ListParagraph"/>
              <w:numPr>
                <w:ilvl w:val="0"/>
                <w:numId w:val="76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The focus on the three strategic priorities of the Partnership</w:t>
            </w:r>
          </w:p>
          <w:p w:rsidR="007B0AEC" w:rsidP="007B0AEC" w:rsidRDefault="009F3F48" w14:paraId="5905BB1F" w14:textId="03643AFC">
            <w:pPr>
              <w:pStyle w:val="ListParagraph"/>
              <w:numPr>
                <w:ilvl w:val="0"/>
                <w:numId w:val="76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Progress against the 30 PIs and 37 Actions in the Plan</w:t>
            </w:r>
          </w:p>
          <w:p w:rsidR="009F3F48" w:rsidP="007B0AEC" w:rsidRDefault="000C7F75" w14:paraId="1B5AE828" w14:textId="77777777">
            <w:pPr>
              <w:pStyle w:val="ListParagraph"/>
              <w:numPr>
                <w:ilvl w:val="0"/>
                <w:numId w:val="76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Areas for Improvement – two continuing from the previous year and three new ones</w:t>
            </w:r>
          </w:p>
          <w:p w:rsidR="000C7F75" w:rsidP="007B0AEC" w:rsidRDefault="000C7F75" w14:paraId="0FC841B4" w14:textId="77777777">
            <w:pPr>
              <w:pStyle w:val="ListParagraph"/>
              <w:numPr>
                <w:ilvl w:val="0"/>
                <w:numId w:val="76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0C7F75">
              <w:rPr>
                <w:rFonts w:ascii="Verdana" w:hAnsi="Verdana" w:cs="Arial"/>
                <w:sz w:val="20"/>
                <w:szCs w:val="20"/>
              </w:rPr>
              <w:t xml:space="preserve">A detailed narrative </w:t>
            </w:r>
            <w:r w:rsidRPr="18FFB387" w:rsidR="000C7F75">
              <w:rPr>
                <w:rFonts w:ascii="Verdana" w:hAnsi="Verdana" w:cs="Arial"/>
                <w:sz w:val="20"/>
                <w:szCs w:val="20"/>
              </w:rPr>
              <w:t>look</w:t>
            </w:r>
            <w:r w:rsidRPr="18FFB387" w:rsidR="000C7F75">
              <w:rPr>
                <w:rFonts w:ascii="Verdana" w:hAnsi="Verdana" w:cs="Arial"/>
                <w:sz w:val="20"/>
                <w:szCs w:val="20"/>
              </w:rPr>
              <w:t xml:space="preserve"> at what has taken place in relation to the Actions in the Plan</w:t>
            </w:r>
          </w:p>
          <w:p w:rsidR="000C7F75" w:rsidP="007B0AEC" w:rsidRDefault="00B57276" w14:paraId="26698C51" w14:textId="77777777">
            <w:pPr>
              <w:pStyle w:val="ListParagraph"/>
              <w:numPr>
                <w:ilvl w:val="0"/>
                <w:numId w:val="76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 tabular look at the PIs within the Plan</w:t>
            </w:r>
          </w:p>
          <w:p w:rsidR="00663F71" w:rsidP="00663F71" w:rsidRDefault="00663F71" w14:paraId="3B09D822" w14:textId="77777777">
            <w:p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663F71" w:rsidP="00663F71" w:rsidRDefault="00663F71" w14:paraId="6E2226FD" w14:textId="77777777">
            <w:p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Paul rounded off by outlining two highlights from each of the strategic priorities</w:t>
            </w:r>
            <w:r w:rsidR="00850612">
              <w:rPr>
                <w:rFonts w:ascii="Verdana" w:hAnsi="Verdana" w:cs="Arial"/>
                <w:sz w:val="20"/>
                <w:szCs w:val="20"/>
              </w:rPr>
              <w:t xml:space="preserve"> and asking for the group to agree the recommendations in the covering report.</w:t>
            </w:r>
          </w:p>
          <w:p w:rsidR="00F14A3E" w:rsidP="00850612" w:rsidRDefault="00850612" w14:paraId="44AEC92B" w14:textId="77777777">
            <w:pPr>
              <w:pStyle w:val="ListParagraph"/>
              <w:numPr>
                <w:ilvl w:val="0"/>
                <w:numId w:val="77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Outline approval of the report pending any amendments on consulting with Partners</w:t>
            </w:r>
          </w:p>
          <w:p w:rsidR="00850612" w:rsidP="00850612" w:rsidRDefault="00F14A3E" w14:paraId="44A0A9D8" w14:textId="7118D3CF">
            <w:pPr>
              <w:pStyle w:val="ListParagraph"/>
              <w:numPr>
                <w:ilvl w:val="0"/>
                <w:numId w:val="77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F14A3E">
              <w:rPr>
                <w:rFonts w:ascii="Verdana" w:hAnsi="Verdana" w:cs="Arial"/>
                <w:sz w:val="20"/>
                <w:szCs w:val="20"/>
              </w:rPr>
              <w:t xml:space="preserve">Submit feedback </w:t>
            </w:r>
            <w:r w:rsidRPr="18FFB387" w:rsidR="00850612">
              <w:rPr>
                <w:rFonts w:ascii="Verdana" w:hAnsi="Verdana" w:cs="Arial"/>
                <w:sz w:val="20"/>
                <w:szCs w:val="20"/>
              </w:rPr>
              <w:t xml:space="preserve">to Peter Allan by the </w:t>
            </w:r>
            <w:r w:rsidRPr="18FFB387" w:rsidR="00850612">
              <w:rPr>
                <w:rFonts w:ascii="Verdana" w:hAnsi="Verdana" w:cs="Arial"/>
                <w:sz w:val="20"/>
                <w:szCs w:val="20"/>
              </w:rPr>
              <w:t>26</w:t>
            </w:r>
            <w:r w:rsidRPr="18FFB387" w:rsidR="00850612">
              <w:rPr>
                <w:rFonts w:ascii="Verdana" w:hAnsi="Verdana" w:cs="Arial"/>
                <w:sz w:val="20"/>
                <w:szCs w:val="20"/>
                <w:vertAlign w:val="superscript"/>
              </w:rPr>
              <w:t>th</w:t>
            </w:r>
            <w:r w:rsidRPr="18FFB387" w:rsidR="00850612">
              <w:rPr>
                <w:rFonts w:ascii="Verdana" w:hAnsi="Verdana" w:cs="Arial"/>
                <w:sz w:val="20"/>
                <w:szCs w:val="20"/>
              </w:rPr>
              <w:t xml:space="preserve"> September</w:t>
            </w:r>
          </w:p>
          <w:p w:rsidR="00F14A3E" w:rsidP="00850612" w:rsidRDefault="003527EA" w14:paraId="4DF75143" w14:textId="77777777">
            <w:pPr>
              <w:pStyle w:val="ListParagraph"/>
              <w:numPr>
                <w:ilvl w:val="0"/>
                <w:numId w:val="77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Partners to present the report to their respective governance bodies before the end of 2025</w:t>
            </w:r>
          </w:p>
          <w:p w:rsidR="00131EEB" w:rsidP="00850612" w:rsidRDefault="00131EEB" w14:paraId="2CAD585F" w14:textId="77777777">
            <w:pPr>
              <w:pStyle w:val="ListParagraph"/>
              <w:numPr>
                <w:ilvl w:val="0"/>
                <w:numId w:val="77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Remit the Strategic Leadership Groups to review the PIs that have deteriorated and take measures to address these in 2025-26</w:t>
            </w:r>
          </w:p>
          <w:p w:rsidR="00CD68E8" w:rsidP="00CD68E8" w:rsidRDefault="00CD68E8" w14:paraId="6BF2868C" w14:textId="77777777">
            <w:p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These were agreed.</w:t>
            </w:r>
          </w:p>
          <w:p w:rsidR="00CD68E8" w:rsidP="00CD68E8" w:rsidRDefault="00CD68E8" w14:paraId="493F255A" w14:textId="77777777">
            <w:p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CD68E8" w:rsidP="00CD68E8" w:rsidRDefault="001C15EC" w14:paraId="2E18723C" w14:textId="77777777">
            <w:p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Discussion followed which included:</w:t>
            </w:r>
          </w:p>
          <w:p w:rsidR="001C15EC" w:rsidP="001C15EC" w:rsidRDefault="00DB1299" w14:paraId="48C533AA" w14:textId="77777777">
            <w:pPr>
              <w:pStyle w:val="ListParagraph"/>
              <w:numPr>
                <w:ilvl w:val="0"/>
                <w:numId w:val="78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The need to check on whether the areas not progressing should remain a priority for us</w:t>
            </w:r>
            <w:r w:rsidR="001957B6">
              <w:rPr>
                <w:rFonts w:ascii="Verdana" w:hAnsi="Verdana" w:cs="Arial"/>
                <w:sz w:val="20"/>
                <w:szCs w:val="20"/>
              </w:rPr>
              <w:t xml:space="preserve"> and if so, how do we do this as a Partnership</w:t>
            </w:r>
            <w:r>
              <w:rPr>
                <w:rFonts w:ascii="Verdana" w:hAnsi="Verdana" w:cs="Arial"/>
                <w:sz w:val="20"/>
                <w:szCs w:val="20"/>
              </w:rPr>
              <w:t xml:space="preserve">. Later items on the agenda </w:t>
            </w:r>
            <w:r w:rsidR="001957B6">
              <w:rPr>
                <w:rFonts w:ascii="Verdana" w:hAnsi="Verdana" w:cs="Arial"/>
                <w:sz w:val="20"/>
                <w:szCs w:val="20"/>
              </w:rPr>
              <w:t>highlight areas for further focus and flexibility</w:t>
            </w:r>
          </w:p>
          <w:p w:rsidR="001957B6" w:rsidP="001C15EC" w:rsidRDefault="003C2A66" w14:paraId="523BD15B" w14:textId="77777777">
            <w:pPr>
              <w:pStyle w:val="ListParagraph"/>
              <w:numPr>
                <w:ilvl w:val="0"/>
                <w:numId w:val="78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University of Abertay are keen to be involved in helping bring through more young people from the city into HE</w:t>
            </w:r>
          </w:p>
          <w:p w:rsidR="003C2A66" w:rsidP="001C15EC" w:rsidRDefault="003C2A66" w14:paraId="1F6CC4DD" w14:textId="77777777">
            <w:pPr>
              <w:pStyle w:val="ListParagraph"/>
              <w:numPr>
                <w:ilvl w:val="0"/>
                <w:numId w:val="78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Rachael is working on where links to Police Scotland sit best</w:t>
            </w:r>
          </w:p>
          <w:p w:rsidR="003C2A66" w:rsidP="001C15EC" w:rsidRDefault="003C2A66" w14:paraId="5DEBD29C" w14:textId="77777777">
            <w:pPr>
              <w:pStyle w:val="ListParagraph"/>
              <w:numPr>
                <w:ilvl w:val="0"/>
                <w:numId w:val="78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Query raised over how this relates to the day to day lives of people and how we get this message out to people</w:t>
            </w:r>
          </w:p>
          <w:p w:rsidR="00F25C8A" w:rsidP="00F25C8A" w:rsidRDefault="00F25C8A" w14:paraId="79163CBA" w14:textId="77777777">
            <w:pPr>
              <w:pStyle w:val="ListParagraph"/>
              <w:numPr>
                <w:ilvl w:val="1"/>
                <w:numId w:val="78"/>
              </w:numPr>
              <w:tabs>
                <w:tab w:val="num" w:pos="720"/>
              </w:tabs>
              <w:ind w:left="714" w:hanging="357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We do need to hear the voice of communities</w:t>
            </w:r>
            <w:r w:rsidR="00417A35">
              <w:rPr>
                <w:rFonts w:ascii="Verdana" w:hAnsi="Verdana" w:cs="Arial"/>
                <w:sz w:val="20"/>
                <w:szCs w:val="20"/>
              </w:rPr>
              <w:t xml:space="preserve"> to help see where we are making an impact</w:t>
            </w:r>
          </w:p>
          <w:p w:rsidR="00417A35" w:rsidP="00F25C8A" w:rsidRDefault="00417A35" w14:paraId="05489503" w14:textId="54432D91">
            <w:pPr>
              <w:pStyle w:val="ListParagraph"/>
              <w:numPr>
                <w:ilvl w:val="1"/>
                <w:numId w:val="78"/>
              </w:numPr>
              <w:tabs>
                <w:tab w:val="num" w:pos="720"/>
              </w:tabs>
              <w:ind w:left="714" w:hanging="357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We do need to get better at communicating this work to communities</w:t>
            </w:r>
            <w:r w:rsidR="00ED1071">
              <w:rPr>
                <w:rFonts w:ascii="Verdana" w:hAnsi="Verdana" w:cs="Arial"/>
                <w:sz w:val="20"/>
                <w:szCs w:val="20"/>
              </w:rPr>
              <w:t>. Asking them how they want to see this could help with that</w:t>
            </w:r>
          </w:p>
          <w:p w:rsidR="00F439E6" w:rsidP="00F25C8A" w:rsidRDefault="00F439E6" w14:paraId="375E7E4B" w14:textId="71B800F5">
            <w:pPr>
              <w:pStyle w:val="ListParagraph"/>
              <w:numPr>
                <w:ilvl w:val="1"/>
                <w:numId w:val="78"/>
              </w:numPr>
              <w:tabs>
                <w:tab w:val="num" w:pos="720"/>
              </w:tabs>
              <w:ind w:left="714" w:hanging="357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Providing a summary report on our website could help with this</w:t>
            </w:r>
          </w:p>
          <w:p w:rsidR="00330B58" w:rsidP="00B12085" w:rsidRDefault="00330B58" w14:paraId="562B5B4C" w14:textId="77777777">
            <w:pPr>
              <w:pStyle w:val="ListParagraph"/>
              <w:numPr>
                <w:ilvl w:val="0"/>
                <w:numId w:val="78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The report covers things that we should be proud of as well as areas that we need to work together on to gather some momentum (e.g. childhood obesity)</w:t>
            </w:r>
          </w:p>
          <w:p w:rsidR="00F326E7" w:rsidP="00B12085" w:rsidRDefault="00F326E7" w14:paraId="18CE8AE3" w14:textId="77777777">
            <w:pPr>
              <w:pStyle w:val="ListParagraph"/>
              <w:numPr>
                <w:ilvl w:val="0"/>
                <w:numId w:val="78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The Authentic Voice Project, led by DVVA needs to be expanded across the city and could be added to the Plan as an action</w:t>
            </w:r>
          </w:p>
          <w:p w:rsidR="00B12085" w:rsidP="00B12085" w:rsidRDefault="00F72DCB" w14:paraId="597C0066" w14:textId="3554849C">
            <w:pPr>
              <w:pStyle w:val="ListParagraph"/>
              <w:numPr>
                <w:ilvl w:val="0"/>
                <w:numId w:val="78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The Volunteer Passport has also recently been launched</w:t>
            </w:r>
            <w:r w:rsidR="000C6C0F">
              <w:rPr>
                <w:rFonts w:ascii="Verdana" w:hAnsi="Verdana" w:cs="Arial"/>
                <w:sz w:val="20"/>
                <w:szCs w:val="20"/>
              </w:rPr>
              <w:t xml:space="preserve"> and will contribute to routes to employment</w:t>
            </w:r>
          </w:p>
          <w:p w:rsidR="000C6C0F" w:rsidP="00B12085" w:rsidRDefault="000C6C0F" w14:paraId="1756790B" w14:textId="571015F6">
            <w:pPr>
              <w:pStyle w:val="ListParagraph"/>
              <w:numPr>
                <w:ilvl w:val="0"/>
                <w:numId w:val="78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0C6C0F">
              <w:rPr>
                <w:rFonts w:ascii="Verdana" w:hAnsi="Verdana" w:cs="Arial"/>
                <w:sz w:val="20"/>
                <w:szCs w:val="20"/>
              </w:rPr>
              <w:t xml:space="preserve">There is still room for improvement </w:t>
            </w:r>
            <w:r w:rsidRPr="18FFB387" w:rsidR="000C6C0F">
              <w:rPr>
                <w:rFonts w:ascii="Verdana" w:hAnsi="Verdana" w:cs="Arial"/>
                <w:sz w:val="20"/>
                <w:szCs w:val="20"/>
              </w:rPr>
              <w:t>regarding</w:t>
            </w:r>
            <w:r w:rsidRPr="18FFB387" w:rsidR="000C6C0F">
              <w:rPr>
                <w:rFonts w:ascii="Verdana" w:hAnsi="Verdana" w:cs="Arial"/>
                <w:sz w:val="20"/>
                <w:szCs w:val="20"/>
              </w:rPr>
              <w:t xml:space="preserve"> improving our economy. </w:t>
            </w:r>
            <w:r w:rsidRPr="18FFB387" w:rsidR="00893AB6">
              <w:rPr>
                <w:rFonts w:ascii="Verdana" w:hAnsi="Verdana" w:cs="Arial"/>
                <w:sz w:val="20"/>
                <w:szCs w:val="20"/>
              </w:rPr>
              <w:t xml:space="preserve">Achieving a </w:t>
            </w:r>
            <w:r w:rsidRPr="18FFB387" w:rsidR="25A2CA75">
              <w:rPr>
                <w:rFonts w:ascii="Verdana" w:hAnsi="Verdana" w:cs="Arial"/>
                <w:sz w:val="20"/>
                <w:szCs w:val="20"/>
              </w:rPr>
              <w:t xml:space="preserve">real </w:t>
            </w:r>
            <w:r w:rsidRPr="18FFB387" w:rsidR="00893AB6">
              <w:rPr>
                <w:rFonts w:ascii="Verdana" w:hAnsi="Verdana" w:cs="Arial"/>
                <w:sz w:val="20"/>
                <w:szCs w:val="20"/>
              </w:rPr>
              <w:t>Living Wage for employees is good, but we need to push beyond ‘the bottom line’</w:t>
            </w:r>
          </w:p>
          <w:p w:rsidR="00893AB6" w:rsidP="00B12085" w:rsidRDefault="001E481D" w14:paraId="4B093183" w14:textId="257674C9">
            <w:pPr>
              <w:pStyle w:val="ListParagraph"/>
              <w:numPr>
                <w:ilvl w:val="0"/>
                <w:numId w:val="78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Expanding the geography of the style of work done in Linlathen </w:t>
            </w:r>
            <w:r w:rsidR="00796C76">
              <w:rPr>
                <w:rFonts w:ascii="Verdana" w:hAnsi="Verdana" w:cs="Arial"/>
                <w:sz w:val="20"/>
                <w:szCs w:val="20"/>
              </w:rPr>
              <w:t>should help promote a string of better outcomes</w:t>
            </w:r>
          </w:p>
          <w:p w:rsidR="002703F7" w:rsidP="002703F7" w:rsidRDefault="002703F7" w14:paraId="533A0154" w14:textId="4E423940">
            <w:pPr>
              <w:pStyle w:val="ListParagraph"/>
              <w:numPr>
                <w:ilvl w:val="1"/>
                <w:numId w:val="78"/>
              </w:numPr>
              <w:ind w:left="714" w:hanging="35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2703F7">
              <w:rPr>
                <w:rFonts w:ascii="Verdana" w:hAnsi="Verdana" w:cs="Arial"/>
                <w:sz w:val="20"/>
                <w:szCs w:val="20"/>
              </w:rPr>
              <w:t xml:space="preserve">The report on the Linlathen LFI is going to the </w:t>
            </w:r>
            <w:r w:rsidRPr="18FFB387" w:rsidR="002703F7">
              <w:rPr>
                <w:rFonts w:ascii="Verdana" w:hAnsi="Verdana" w:cs="Arial"/>
                <w:sz w:val="20"/>
                <w:szCs w:val="20"/>
              </w:rPr>
              <w:t>23</w:t>
            </w:r>
            <w:r w:rsidRPr="18FFB387" w:rsidR="002703F7">
              <w:rPr>
                <w:rFonts w:ascii="Verdana" w:hAnsi="Verdana" w:cs="Arial"/>
                <w:sz w:val="20"/>
                <w:szCs w:val="20"/>
                <w:vertAlign w:val="superscript"/>
              </w:rPr>
              <w:t>rd</w:t>
            </w:r>
            <w:r w:rsidRPr="18FFB387" w:rsidR="002703F7">
              <w:rPr>
                <w:rFonts w:ascii="Verdana" w:hAnsi="Verdana" w:cs="Arial"/>
                <w:sz w:val="20"/>
                <w:szCs w:val="20"/>
              </w:rPr>
              <w:t xml:space="preserve"> September </w:t>
            </w:r>
            <w:r w:rsidRPr="18FFB387" w:rsidR="001242CD">
              <w:rPr>
                <w:rFonts w:ascii="Verdana" w:hAnsi="Verdana" w:cs="Arial"/>
                <w:sz w:val="20"/>
                <w:szCs w:val="20"/>
              </w:rPr>
              <w:t>Tackling Child Poverty &amp; Inequalities SLG. The group agreed this would be a useful item for the December agenda</w:t>
            </w:r>
          </w:p>
          <w:p w:rsidR="00523A4A" w:rsidP="002703F7" w:rsidRDefault="00796C76" w14:paraId="6C89EBD0" w14:textId="3D386641">
            <w:pPr>
              <w:pStyle w:val="ListParagraph"/>
              <w:numPr>
                <w:ilvl w:val="0"/>
                <w:numId w:val="78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796C76">
              <w:rPr>
                <w:rFonts w:ascii="Verdana" w:hAnsi="Verdana" w:cs="Arial"/>
                <w:sz w:val="20"/>
                <w:szCs w:val="20"/>
              </w:rPr>
              <w:t xml:space="preserve">The Participation &amp; </w:t>
            </w:r>
            <w:r w:rsidRPr="18FFB387" w:rsidR="7C2BBB34">
              <w:rPr>
                <w:rFonts w:ascii="Verdana" w:hAnsi="Verdana" w:cs="Arial"/>
                <w:sz w:val="20"/>
                <w:szCs w:val="20"/>
              </w:rPr>
              <w:t>E</w:t>
            </w:r>
            <w:r w:rsidRPr="18FFB387" w:rsidR="00796C76">
              <w:rPr>
                <w:rFonts w:ascii="Verdana" w:hAnsi="Verdana" w:cs="Arial"/>
                <w:sz w:val="20"/>
                <w:szCs w:val="20"/>
              </w:rPr>
              <w:t xml:space="preserve">ngagement Framework needs to be </w:t>
            </w:r>
            <w:r w:rsidRPr="18FFB387" w:rsidR="00D76081">
              <w:rPr>
                <w:rFonts w:ascii="Verdana" w:hAnsi="Verdana" w:cs="Arial"/>
                <w:sz w:val="20"/>
                <w:szCs w:val="20"/>
              </w:rPr>
              <w:t xml:space="preserve">reviewed in relation to the UNCRC. Broadening Engage Dundee to be a Partnership wide engagement programme </w:t>
            </w:r>
            <w:r w:rsidRPr="18FFB387" w:rsidR="00523A4A">
              <w:rPr>
                <w:rFonts w:ascii="Verdana" w:hAnsi="Verdana" w:cs="Arial"/>
                <w:sz w:val="20"/>
                <w:szCs w:val="20"/>
              </w:rPr>
              <w:t>would help streamline collective involvement</w:t>
            </w:r>
          </w:p>
          <w:p w:rsidR="003E554A" w:rsidP="002703F7" w:rsidRDefault="00742E3B" w14:paraId="539240BA" w14:textId="4C2596D2">
            <w:pPr>
              <w:pStyle w:val="ListParagraph"/>
              <w:numPr>
                <w:ilvl w:val="0"/>
                <w:numId w:val="78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 diagram showing the links between the strategic priorities and other strategies, plans and groups could be a useful addition to the report</w:t>
            </w:r>
          </w:p>
          <w:p w:rsidR="00533EAA" w:rsidP="002703F7" w:rsidRDefault="00533EAA" w14:paraId="1650EC8E" w14:textId="0518C239">
            <w:pPr>
              <w:pStyle w:val="ListParagraph"/>
              <w:numPr>
                <w:ilvl w:val="0"/>
                <w:numId w:val="78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533EAA">
              <w:rPr>
                <w:rFonts w:ascii="Verdana" w:hAnsi="Verdana" w:cs="Arial"/>
                <w:sz w:val="20"/>
                <w:szCs w:val="20"/>
              </w:rPr>
              <w:t xml:space="preserve">There needs to be a redistribution of resources </w:t>
            </w:r>
            <w:r w:rsidRPr="18FFB387" w:rsidR="00533EAA">
              <w:rPr>
                <w:rFonts w:ascii="Verdana" w:hAnsi="Verdana" w:cs="Arial"/>
                <w:sz w:val="20"/>
                <w:szCs w:val="20"/>
              </w:rPr>
              <w:t>with regard to</w:t>
            </w:r>
            <w:r w:rsidRPr="18FFB387" w:rsidR="00533EAA">
              <w:rPr>
                <w:rFonts w:ascii="Verdana" w:hAnsi="Verdana" w:cs="Arial"/>
                <w:sz w:val="20"/>
                <w:szCs w:val="20"/>
              </w:rPr>
              <w:t xml:space="preserve"> child healthy weight as ‘we are not getting there’</w:t>
            </w:r>
          </w:p>
          <w:p w:rsidR="00FF05C1" w:rsidP="002703F7" w:rsidRDefault="00FF05C1" w14:paraId="23AFF0ED" w14:textId="3F68405A">
            <w:pPr>
              <w:pStyle w:val="ListParagraph"/>
              <w:numPr>
                <w:ilvl w:val="0"/>
                <w:numId w:val="78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FF05C1">
              <w:rPr>
                <w:rFonts w:ascii="Verdana" w:hAnsi="Verdana" w:cs="Arial"/>
                <w:sz w:val="20"/>
                <w:szCs w:val="20"/>
              </w:rPr>
              <w:t>Additional</w:t>
            </w:r>
            <w:r w:rsidRPr="18FFB387" w:rsidR="00FF05C1">
              <w:rPr>
                <w:rFonts w:ascii="Verdana" w:hAnsi="Verdana" w:cs="Arial"/>
                <w:sz w:val="20"/>
                <w:szCs w:val="20"/>
              </w:rPr>
              <w:t xml:space="preserve"> focus is also needed on employability for young people to help them on to positive destinations. This goes beyond input from Education</w:t>
            </w:r>
          </w:p>
          <w:p w:rsidR="005A3F34" w:rsidP="002703F7" w:rsidRDefault="005A3F34" w14:paraId="2E99D88C" w14:textId="3B59872B">
            <w:pPr>
              <w:pStyle w:val="ListParagraph"/>
              <w:numPr>
                <w:ilvl w:val="0"/>
                <w:numId w:val="78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5A3F34">
              <w:rPr>
                <w:rFonts w:ascii="Verdana" w:hAnsi="Verdana" w:cs="Arial"/>
                <w:sz w:val="20"/>
                <w:szCs w:val="20"/>
              </w:rPr>
              <w:t xml:space="preserve">LACD will make use of the report to </w:t>
            </w:r>
            <w:r w:rsidRPr="18FFB387" w:rsidR="005A3F34">
              <w:rPr>
                <w:rFonts w:ascii="Verdana" w:hAnsi="Verdana" w:cs="Arial"/>
                <w:sz w:val="20"/>
                <w:szCs w:val="20"/>
              </w:rPr>
              <w:t>determine</w:t>
            </w:r>
            <w:r w:rsidRPr="18FFB387" w:rsidR="005A3F34">
              <w:rPr>
                <w:rFonts w:ascii="Verdana" w:hAnsi="Verdana" w:cs="Arial"/>
                <w:sz w:val="20"/>
                <w:szCs w:val="20"/>
              </w:rPr>
              <w:t xml:space="preserve"> where they are contributing and where more work needs to be done</w:t>
            </w:r>
          </w:p>
          <w:p w:rsidR="00B12085" w:rsidP="001B5FE7" w:rsidRDefault="00680492" w14:paraId="310A1280" w14:textId="77777777">
            <w:pPr>
              <w:pStyle w:val="ListParagraph"/>
              <w:numPr>
                <w:ilvl w:val="0"/>
                <w:numId w:val="78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We also need to translate this into something that will galvanise the business community through e.g. Living Wage, apprenticeships, etc. Who should lead on this? </w:t>
            </w:r>
            <w:r w:rsidR="001B5FE7">
              <w:rPr>
                <w:rFonts w:ascii="Verdana" w:hAnsi="Verdana" w:cs="Arial"/>
                <w:sz w:val="20"/>
                <w:szCs w:val="20"/>
              </w:rPr>
              <w:t>Chamber of Commerce and Economic Advisory Forum were both mentioned. The Inclusive Economic Growth SLG also needs to be involved</w:t>
            </w:r>
          </w:p>
          <w:p w:rsidR="002E361E" w:rsidP="18FFB387" w:rsidRDefault="00980B34" w14:paraId="78B98323" w14:textId="73F6346F">
            <w:pPr>
              <w:pStyle w:val="Normal"/>
              <w:numPr>
                <w:ilvl w:val="0"/>
                <w:numId w:val="78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18FFB387" w:rsidR="00980B34">
              <w:rPr>
                <w:rFonts w:ascii="Verdana" w:hAnsi="Verdana" w:cs="Arial"/>
                <w:sz w:val="20"/>
                <w:szCs w:val="20"/>
              </w:rPr>
              <w:t xml:space="preserve">We should look at </w:t>
            </w:r>
            <w:r w:rsidRPr="18FFB387" w:rsidR="00980B34">
              <w:rPr>
                <w:rFonts w:ascii="Verdana" w:hAnsi="Verdana" w:cs="Arial"/>
                <w:sz w:val="20"/>
                <w:szCs w:val="20"/>
              </w:rPr>
              <w:t>additional</w:t>
            </w:r>
            <w:r w:rsidRPr="18FFB387" w:rsidR="00980B34">
              <w:rPr>
                <w:rFonts w:ascii="Verdana" w:hAnsi="Verdana" w:cs="Arial"/>
                <w:sz w:val="20"/>
                <w:szCs w:val="20"/>
              </w:rPr>
              <w:t xml:space="preserve"> actions that Partners have </w:t>
            </w:r>
            <w:r w:rsidRPr="18FFB387" w:rsidR="00980B34">
              <w:rPr>
                <w:rFonts w:ascii="Verdana" w:hAnsi="Verdana" w:cs="Arial"/>
                <w:sz w:val="20"/>
                <w:szCs w:val="20"/>
              </w:rPr>
              <w:t>identified</w:t>
            </w:r>
            <w:r w:rsidRPr="18FFB387" w:rsidR="00980B34">
              <w:rPr>
                <w:rFonts w:ascii="Verdana" w:hAnsi="Verdana" w:cs="Arial"/>
                <w:sz w:val="20"/>
                <w:szCs w:val="20"/>
              </w:rPr>
              <w:t xml:space="preserve"> at the December meeting</w:t>
            </w:r>
          </w:p>
          <w:p w:rsidR="003F596C" w:rsidP="001B5FE7" w:rsidRDefault="003F596C" w14:paraId="325E1A0A" w14:textId="77777777">
            <w:pPr>
              <w:pStyle w:val="ListParagraph"/>
              <w:numPr>
                <w:ilvl w:val="0"/>
                <w:numId w:val="78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Communications with our staff is also important as many are also city residents</w:t>
            </w:r>
          </w:p>
          <w:p w:rsidRPr="001C15EC" w:rsidR="001A11C4" w:rsidP="001B5FE7" w:rsidRDefault="001F3D70" w14:paraId="13BB1AF6" w14:textId="134DB10F">
            <w:pPr>
              <w:pStyle w:val="ListParagraph"/>
              <w:numPr>
                <w:ilvl w:val="0"/>
                <w:numId w:val="78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1A11C4">
              <w:rPr>
                <w:rFonts w:ascii="Verdana" w:hAnsi="Verdana" w:cs="Arial"/>
                <w:sz w:val="20"/>
                <w:szCs w:val="20"/>
              </w:rPr>
              <w:t>We need to try and get a larger number of positive stories into local press</w:t>
            </w:r>
            <w:r w:rsidRPr="18FFB387" w:rsidR="00D32E54">
              <w:rPr>
                <w:rFonts w:ascii="Verdana" w:hAnsi="Verdana" w:cs="Arial"/>
                <w:sz w:val="20"/>
                <w:szCs w:val="20"/>
              </w:rPr>
              <w:t>. Greg and Nicky C have discussed holding a Leaders meeting with editors to work on getting a better balance of portrayal in the press</w:t>
            </w: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="00D56E85" w:rsidP="18FFB387" w:rsidRDefault="00D56E85" w14:paraId="430C01D4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850612" w:rsidP="18FFB387" w:rsidRDefault="00850612" w14:paraId="57EA2A49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850612" w:rsidP="18FFB387" w:rsidRDefault="00850612" w14:paraId="3869F92A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850612" w:rsidP="18FFB387" w:rsidRDefault="00850612" w14:paraId="15DD5628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850612" w:rsidP="18FFB387" w:rsidRDefault="00850612" w14:paraId="751FC7AC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850612" w:rsidP="18FFB387" w:rsidRDefault="00850612" w14:paraId="1B0FC643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850612" w:rsidP="18FFB387" w:rsidRDefault="00850612" w14:paraId="71499FE1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850612" w:rsidP="18FFB387" w:rsidRDefault="00850612" w14:paraId="56FA7317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850612" w:rsidP="18FFB387" w:rsidRDefault="00850612" w14:paraId="5A37D24F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850612" w:rsidP="18FFB387" w:rsidRDefault="00850612" w14:paraId="5867A2AC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850612" w:rsidP="18FFB387" w:rsidRDefault="00850612" w14:paraId="00439806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850612" w:rsidP="18FFB387" w:rsidRDefault="00850612" w14:paraId="7778D2D0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14A3E" w:rsidP="18FFB387" w:rsidRDefault="00F14A3E" w14:paraId="0BA1D0B2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850612" w:rsidP="18FFB387" w:rsidRDefault="00850612" w14:paraId="390E400D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850612" w:rsidP="18FFB387" w:rsidRDefault="00850612" w14:paraId="41C4AEAE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  <w:r w:rsidRPr="18FFB387" w:rsidR="00850612">
              <w:rPr>
                <w:rFonts w:ascii="Verdana" w:hAnsi="Verdana" w:cs="Arial"/>
                <w:b w:val="1"/>
                <w:bCs w:val="1"/>
                <w:sz w:val="20"/>
                <w:szCs w:val="20"/>
              </w:rPr>
              <w:t>ALL</w:t>
            </w:r>
          </w:p>
          <w:p w:rsidR="00F326E7" w:rsidP="18FFB387" w:rsidRDefault="00F326E7" w14:paraId="66217F79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326E7" w:rsidP="18FFB387" w:rsidRDefault="00F326E7" w14:paraId="4041AA48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326E7" w:rsidP="18FFB387" w:rsidRDefault="00F326E7" w14:paraId="3A730925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326E7" w:rsidP="18FFB387" w:rsidRDefault="00F326E7" w14:paraId="32349AED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326E7" w:rsidP="18FFB387" w:rsidRDefault="00F326E7" w14:paraId="51785162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326E7" w:rsidP="18FFB387" w:rsidRDefault="00F326E7" w14:paraId="465FABB6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326E7" w:rsidP="18FFB387" w:rsidRDefault="00F326E7" w14:paraId="65DD619D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326E7" w:rsidP="18FFB387" w:rsidRDefault="00F326E7" w14:paraId="28DF82DE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326E7" w:rsidP="18FFB387" w:rsidRDefault="00F326E7" w14:paraId="68226F3D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326E7" w:rsidP="18FFB387" w:rsidRDefault="00F326E7" w14:paraId="3B857BF1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326E7" w:rsidP="18FFB387" w:rsidRDefault="00F326E7" w14:paraId="4AA2793A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326E7" w:rsidP="18FFB387" w:rsidRDefault="00F326E7" w14:paraId="79EBCDBA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326E7" w:rsidP="18FFB387" w:rsidRDefault="00F326E7" w14:paraId="4A085ECD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326E7" w:rsidP="18FFB387" w:rsidRDefault="00F326E7" w14:paraId="637670E0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326E7" w:rsidP="18FFB387" w:rsidRDefault="00F326E7" w14:paraId="7C4D476D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326E7" w:rsidP="18FFB387" w:rsidRDefault="00F326E7" w14:paraId="6F388241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326E7" w:rsidP="18FFB387" w:rsidRDefault="00F326E7" w14:paraId="5896241F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326E7" w:rsidP="18FFB387" w:rsidRDefault="00F326E7" w14:paraId="4E03A3DD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326E7" w:rsidP="18FFB387" w:rsidRDefault="00F326E7" w14:paraId="5BD20445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326E7" w:rsidP="18FFB387" w:rsidRDefault="00F326E7" w14:paraId="049529F5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326E7" w:rsidP="18FFB387" w:rsidRDefault="00F326E7" w14:paraId="211FB422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326E7" w:rsidP="18FFB387" w:rsidRDefault="00F326E7" w14:paraId="4E30FFC9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326E7" w:rsidP="18FFB387" w:rsidRDefault="00F326E7" w14:paraId="2D634C70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326E7" w:rsidP="18FFB387" w:rsidRDefault="00F326E7" w14:paraId="006299F6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326E7" w:rsidP="18FFB387" w:rsidRDefault="0034588F" w14:paraId="3E244065" w14:textId="24A142B8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  <w:r w:rsidRPr="18FFB387" w:rsidR="0034588F">
              <w:rPr>
                <w:rFonts w:ascii="Verdana" w:hAnsi="Verdana" w:cs="Arial"/>
                <w:b w:val="1"/>
                <w:bCs w:val="1"/>
                <w:sz w:val="20"/>
                <w:szCs w:val="20"/>
              </w:rPr>
              <w:t>CC/PA/ PAD</w:t>
            </w:r>
          </w:p>
          <w:p w:rsidR="007825ED" w:rsidP="18FFB387" w:rsidRDefault="007825ED" w14:paraId="6172B4FD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7825ED" w:rsidP="18FFB387" w:rsidRDefault="007825ED" w14:paraId="06068554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7825ED" w:rsidP="18FFB387" w:rsidRDefault="007825ED" w14:paraId="797C7FF8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7825ED" w:rsidP="18FFB387" w:rsidRDefault="007825ED" w14:paraId="7BF08FB3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7825ED" w:rsidP="18FFB387" w:rsidRDefault="007825ED" w14:paraId="7D4CAC00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7825ED" w:rsidP="18FFB387" w:rsidRDefault="007825ED" w14:paraId="2D054853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7825ED" w:rsidP="18FFB387" w:rsidRDefault="007825ED" w14:paraId="2BB11882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7825ED" w:rsidP="18FFB387" w:rsidRDefault="007825ED" w14:paraId="35CE86C1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7825ED" w:rsidP="18FFB387" w:rsidRDefault="007825ED" w14:paraId="5FD93BFE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7825ED" w:rsidP="18FFB387" w:rsidRDefault="007825ED" w14:paraId="31FA6440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271544" w:rsidP="18FFB387" w:rsidRDefault="00271544" w14:paraId="2C775FCA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  <w:r w:rsidRPr="18FFB387" w:rsidR="00271544">
              <w:rPr>
                <w:rFonts w:ascii="Verdana" w:hAnsi="Verdana" w:cs="Arial"/>
                <w:b w:val="1"/>
                <w:bCs w:val="1"/>
                <w:sz w:val="20"/>
                <w:szCs w:val="20"/>
              </w:rPr>
              <w:t>PAD / SM</w:t>
            </w:r>
          </w:p>
          <w:p w:rsidR="007825ED" w:rsidP="18FFB387" w:rsidRDefault="007825ED" w14:paraId="1571D1E1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7825ED" w:rsidP="18FFB387" w:rsidRDefault="007825ED" w14:paraId="2EA01A93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18FFB387" w:rsidP="18FFB387" w:rsidRDefault="18FFB387" w14:paraId="67430924" w14:textId="08ECCF2E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7825ED" w:rsidP="18FFB387" w:rsidRDefault="007825ED" w14:paraId="57CC51AE" w14:textId="09B39E2E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  <w:r w:rsidRPr="18FFB387" w:rsidR="39A7F454">
              <w:rPr>
                <w:rFonts w:ascii="Verdana" w:hAnsi="Verdana" w:cs="Arial"/>
                <w:b w:val="1"/>
                <w:bCs w:val="1"/>
                <w:sz w:val="20"/>
                <w:szCs w:val="20"/>
              </w:rPr>
              <w:t>N</w:t>
            </w:r>
            <w:r w:rsidRPr="18FFB387" w:rsidR="6D35FADE">
              <w:rPr>
                <w:rFonts w:ascii="Verdana" w:hAnsi="Verdana" w:cs="Arial"/>
                <w:b w:val="1"/>
                <w:bCs w:val="1"/>
                <w:sz w:val="20"/>
                <w:szCs w:val="20"/>
              </w:rPr>
              <w:t>M</w:t>
            </w:r>
          </w:p>
          <w:p w:rsidR="009F21FC" w:rsidP="18FFB387" w:rsidRDefault="009F21FC" w14:paraId="56BFAFAC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9F21FC" w:rsidP="18FFB387" w:rsidRDefault="009F21FC" w14:paraId="67D3AEF5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9F21FC" w:rsidP="18FFB387" w:rsidRDefault="009F21FC" w14:paraId="791DBCC5" w14:textId="151CAC2B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  <w:r w:rsidRPr="18FFB387" w:rsidR="009F21FC">
              <w:rPr>
                <w:rFonts w:ascii="Verdana" w:hAnsi="Verdana" w:cs="Arial"/>
                <w:b w:val="1"/>
                <w:bCs w:val="1"/>
                <w:sz w:val="20"/>
                <w:szCs w:val="20"/>
              </w:rPr>
              <w:t>PAD</w:t>
            </w:r>
          </w:p>
          <w:p w:rsidR="009F21FC" w:rsidP="18FFB387" w:rsidRDefault="009F21FC" w14:paraId="1B11B236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9F21FC" w:rsidP="18FFB387" w:rsidRDefault="009F21FC" w14:paraId="27CF82BA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9F21FC" w:rsidP="18FFB387" w:rsidRDefault="009F21FC" w14:paraId="761142A7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9F21FC" w:rsidP="18FFB387" w:rsidRDefault="009F21FC" w14:paraId="492F7F1B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9F21FC" w:rsidP="18FFB387" w:rsidRDefault="009F21FC" w14:paraId="39494601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9F21FC" w:rsidP="18FFB387" w:rsidRDefault="009F21FC" w14:paraId="29E3F3FD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9F21FC" w:rsidP="18FFB387" w:rsidRDefault="009F21FC" w14:paraId="7C279062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9F21FC" w:rsidP="18FFB387" w:rsidRDefault="009F21FC" w14:paraId="2E864B2D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9F21FC" w:rsidP="18FFB387" w:rsidRDefault="009F21FC" w14:paraId="7989D584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9F21FC" w:rsidP="18FFB387" w:rsidRDefault="009F21FC" w14:paraId="6AE31AC8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9F21FC" w:rsidP="18FFB387" w:rsidRDefault="009F21FC" w14:paraId="5335D878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9F21FC" w:rsidP="18FFB387" w:rsidRDefault="009F21FC" w14:paraId="48317B89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9F21FC" w:rsidP="18FFB387" w:rsidRDefault="009F21FC" w14:paraId="691EC224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9F21FC" w:rsidP="18FFB387" w:rsidRDefault="009F21FC" w14:paraId="23C67123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9F21FC" w:rsidP="18FFB387" w:rsidRDefault="009F21FC" w14:paraId="0635F922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9F21FC" w:rsidP="18FFB387" w:rsidRDefault="009F21FC" w14:paraId="16F1E00F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9F21FC" w:rsidP="18FFB387" w:rsidRDefault="009F21FC" w14:paraId="5EE9F339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9F21FC" w:rsidP="18FFB387" w:rsidRDefault="009F21FC" w14:paraId="2D1A65E6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9F21FC" w:rsidP="18FFB387" w:rsidRDefault="009F21FC" w14:paraId="410D2057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9F21FC" w:rsidP="18FFB387" w:rsidRDefault="009F21FC" w14:paraId="6EAFA363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9F21FC" w:rsidP="18FFB387" w:rsidRDefault="009F21FC" w14:paraId="42B40483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9F21FC" w:rsidP="18FFB387" w:rsidRDefault="009F21FC" w14:paraId="0CBEA662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Pr="007D4A36" w:rsidR="00F326E7" w:rsidP="18FFB387" w:rsidRDefault="009F21FC" w14:paraId="0C060C10" w14:textId="7CB0C354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</w:tc>
      </w:tr>
      <w:tr w:rsidRPr="007D4A36" w:rsidR="002E0CF7" w:rsidTr="18FFB387" w14:paraId="14C7C3D2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="002E0CF7" w:rsidP="18FFB387" w:rsidRDefault="002E0CF7" w14:paraId="478868A4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E84C14" w:rsidR="002E0CF7" w:rsidP="18FFB387" w:rsidRDefault="002E0CF7" w14:paraId="5723453A" w14:textId="77777777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2E0CF7" w:rsidP="18FFB387" w:rsidRDefault="002E0CF7" w14:paraId="7F23A040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</w:tc>
      </w:tr>
      <w:tr w:rsidRPr="007D4A36" w:rsidR="002E0CF7" w:rsidTr="18FFB387" w14:paraId="015C1C61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="002E0CF7" w:rsidP="18FFB387" w:rsidRDefault="002E0CF7" w14:paraId="0EDA88D8" w14:textId="523692C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2E0CF7">
              <w:rPr>
                <w:rFonts w:ascii="Verdana" w:hAnsi="Verdana" w:cs="Arial"/>
                <w:sz w:val="20"/>
                <w:szCs w:val="20"/>
              </w:rPr>
              <w:t>b.</w:t>
            </w: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197A3F" w:rsidR="002E0CF7" w:rsidP="18FFB387" w:rsidRDefault="00A01BC7" w14:paraId="70C0742C" w14:textId="3AC88D92">
            <w:pPr>
              <w:jc w:val="left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18FFB387" w:rsidR="00A01BC7">
              <w:rPr>
                <w:rFonts w:ascii="Verdana" w:hAnsi="Verdana" w:cs="Arial"/>
                <w:sz w:val="20"/>
                <w:szCs w:val="20"/>
                <w:u w:val="single"/>
              </w:rPr>
              <w:t>Children’s Services – Partnership Oversight</w:t>
            </w: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2E0CF7" w:rsidP="18FFB387" w:rsidRDefault="002E0CF7" w14:paraId="2235B48C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</w:tc>
      </w:tr>
      <w:tr w:rsidRPr="007D4A36" w:rsidR="002E0CF7" w:rsidTr="18FFB387" w14:paraId="5BFFAB13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="002E0CF7" w:rsidP="18FFB387" w:rsidRDefault="002E0CF7" w14:paraId="45D726AB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="003A5692" w:rsidP="00A01BC7" w:rsidRDefault="00BE04CB" w14:paraId="07E5027D" w14:textId="2A0566A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BE04CB">
              <w:rPr>
                <w:rFonts w:ascii="Verdana" w:hAnsi="Verdana" w:cs="Arial"/>
                <w:sz w:val="20"/>
                <w:szCs w:val="20"/>
              </w:rPr>
              <w:t>Audrey outlined that w</w:t>
            </w:r>
            <w:r w:rsidRPr="18FFB387" w:rsidR="00B40E05">
              <w:rPr>
                <w:rFonts w:ascii="Verdana" w:hAnsi="Verdana" w:cs="Arial"/>
                <w:sz w:val="20"/>
                <w:szCs w:val="20"/>
              </w:rPr>
              <w:t>ork has</w:t>
            </w:r>
            <w:r w:rsidRPr="18FFB387" w:rsidR="00167AF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18FFB387" w:rsidR="00B40E05">
              <w:rPr>
                <w:rFonts w:ascii="Verdana" w:hAnsi="Verdana" w:cs="Arial"/>
                <w:sz w:val="20"/>
                <w:szCs w:val="20"/>
              </w:rPr>
              <w:t>started on the next iteration of Children &amp; Young People’s Plan</w:t>
            </w:r>
            <w:r w:rsidRPr="18FFB387" w:rsidR="0014182C">
              <w:rPr>
                <w:rFonts w:ascii="Verdana" w:hAnsi="Verdana" w:cs="Arial"/>
                <w:sz w:val="20"/>
                <w:szCs w:val="20"/>
              </w:rPr>
              <w:t xml:space="preserve"> for publication in 2026</w:t>
            </w:r>
            <w:r w:rsidRPr="18FFB387" w:rsidR="00167AF8">
              <w:rPr>
                <w:rFonts w:ascii="Verdana" w:hAnsi="Verdana" w:cs="Arial"/>
                <w:sz w:val="20"/>
                <w:szCs w:val="20"/>
              </w:rPr>
              <w:t xml:space="preserve">. The current Plan </w:t>
            </w:r>
            <w:r w:rsidRPr="18FFB387" w:rsidR="00B53AFC">
              <w:rPr>
                <w:rFonts w:ascii="Verdana" w:hAnsi="Verdana" w:cs="Arial"/>
                <w:sz w:val="20"/>
                <w:szCs w:val="20"/>
              </w:rPr>
              <w:t>is regional and was</w:t>
            </w:r>
            <w:r w:rsidRPr="18FFB387" w:rsidR="00167AF8">
              <w:rPr>
                <w:rFonts w:ascii="Verdana" w:hAnsi="Verdana" w:cs="Arial"/>
                <w:sz w:val="20"/>
                <w:szCs w:val="20"/>
              </w:rPr>
              <w:t xml:space="preserve"> overseen by the Tayside Regional Improvement Coll</w:t>
            </w:r>
            <w:r w:rsidRPr="18FFB387" w:rsidR="0014790B">
              <w:rPr>
                <w:rFonts w:ascii="Verdana" w:hAnsi="Verdana" w:cs="Arial"/>
                <w:sz w:val="20"/>
                <w:szCs w:val="20"/>
              </w:rPr>
              <w:t>aborative, but this has been dissolved so there is need to consider local oversight.</w:t>
            </w:r>
            <w:r w:rsidRPr="18FFB387" w:rsidR="00B0397A">
              <w:rPr>
                <w:rFonts w:ascii="Verdana" w:hAnsi="Verdana" w:cs="Arial"/>
                <w:sz w:val="20"/>
                <w:szCs w:val="20"/>
              </w:rPr>
              <w:t xml:space="preserve"> Collaboration will continue between the three areas, but PKC and Angus have already started on their own Plans.</w:t>
            </w:r>
            <w:r w:rsidRPr="18FFB387" w:rsidR="00EA609F">
              <w:rPr>
                <w:rFonts w:ascii="Verdana" w:hAnsi="Verdana" w:cs="Arial"/>
                <w:sz w:val="20"/>
                <w:szCs w:val="20"/>
              </w:rPr>
              <w:t xml:space="preserve"> A consensus of officers </w:t>
            </w:r>
            <w:r w:rsidRPr="18FFB387" w:rsidR="00EA609F">
              <w:rPr>
                <w:rFonts w:ascii="Verdana" w:hAnsi="Verdana" w:cs="Arial"/>
                <w:sz w:val="20"/>
                <w:szCs w:val="20"/>
              </w:rPr>
              <w:t>determined</w:t>
            </w:r>
            <w:r w:rsidRPr="18FFB387" w:rsidR="00EA609F">
              <w:rPr>
                <w:rFonts w:ascii="Verdana" w:hAnsi="Verdana" w:cs="Arial"/>
                <w:sz w:val="20"/>
                <w:szCs w:val="20"/>
              </w:rPr>
              <w:t xml:space="preserve"> that </w:t>
            </w:r>
            <w:r w:rsidRPr="18FFB387" w:rsidR="00EA609F">
              <w:rPr>
                <w:rFonts w:ascii="Verdana" w:hAnsi="Verdana" w:cs="Arial"/>
                <w:sz w:val="20"/>
                <w:szCs w:val="20"/>
              </w:rPr>
              <w:t>a</w:t>
            </w:r>
            <w:r w:rsidRPr="18FFB387" w:rsidR="00EA609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18FFB387" w:rsidR="00E42899">
              <w:rPr>
                <w:rFonts w:ascii="Verdana" w:hAnsi="Verdana" w:cs="Arial"/>
                <w:sz w:val="20"/>
                <w:szCs w:val="20"/>
              </w:rPr>
              <w:t>n</w:t>
            </w:r>
            <w:r w:rsidRPr="18FFB387" w:rsidR="00EA609F">
              <w:rPr>
                <w:rFonts w:ascii="Verdana" w:hAnsi="Verdana" w:cs="Arial"/>
                <w:sz w:val="20"/>
                <w:szCs w:val="20"/>
              </w:rPr>
              <w:t xml:space="preserve">ew group would be needed to provide local </w:t>
            </w:r>
            <w:r w:rsidRPr="18FFB387" w:rsidR="00E42899">
              <w:rPr>
                <w:rFonts w:ascii="Verdana" w:hAnsi="Verdana" w:cs="Arial"/>
                <w:sz w:val="20"/>
                <w:szCs w:val="20"/>
              </w:rPr>
              <w:t>governance.</w:t>
            </w:r>
          </w:p>
          <w:p w:rsidR="0014790B" w:rsidP="18FFB387" w:rsidRDefault="0014790B" w14:paraId="65194868" w14:textId="77777777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</w:p>
          <w:p w:rsidR="0014790B" w:rsidP="18FFB387" w:rsidRDefault="00E42899" w14:paraId="0E41CCCE" w14:textId="77777777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18FFB387" w:rsidR="00E42899">
              <w:rPr>
                <w:rFonts w:ascii="Verdana" w:hAnsi="Verdana" w:cs="Arial"/>
                <w:sz w:val="20"/>
                <w:szCs w:val="20"/>
              </w:rPr>
              <w:t>Discussion included that:</w:t>
            </w:r>
          </w:p>
          <w:p w:rsidR="00E42899" w:rsidP="00E42899" w:rsidRDefault="00E42899" w14:paraId="5BB11C76" w14:textId="77777777">
            <w:pPr>
              <w:pStyle w:val="ListParagraph"/>
              <w:numPr>
                <w:ilvl w:val="0"/>
                <w:numId w:val="79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From an NHS perspective, moving to three separate Plans feels like a retrograde step and will be harder to resource</w:t>
            </w:r>
          </w:p>
          <w:p w:rsidR="00365191" w:rsidP="00E42899" w:rsidRDefault="00365191" w14:paraId="6EB7AF21" w14:textId="77777777">
            <w:pPr>
              <w:pStyle w:val="ListParagraph"/>
              <w:numPr>
                <w:ilvl w:val="0"/>
                <w:numId w:val="79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There is a need to challenge the decision and reconsider a joint Plan, albeit with some local actions</w:t>
            </w:r>
            <w:r w:rsidR="00847A1C">
              <w:rPr>
                <w:rFonts w:ascii="Verdana" w:hAnsi="Verdana" w:cs="Arial"/>
                <w:sz w:val="20"/>
                <w:szCs w:val="20"/>
              </w:rPr>
              <w:t>, with agreed collaboration on other aspects such as child healthy weight</w:t>
            </w:r>
          </w:p>
          <w:p w:rsidRPr="00E42899" w:rsidR="007135D6" w:rsidP="18FFB387" w:rsidRDefault="007135D6" w14:paraId="12904A3B" w14:textId="18E61463">
            <w:pPr>
              <w:pStyle w:val="ListParagraph"/>
              <w:numPr>
                <w:ilvl w:val="0"/>
                <w:numId w:val="79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18FFB387" w:rsidR="006F1227">
              <w:rPr>
                <w:rFonts w:ascii="Verdana" w:hAnsi="Verdana" w:cs="Arial"/>
                <w:sz w:val="20"/>
                <w:szCs w:val="20"/>
              </w:rPr>
              <w:t xml:space="preserve">One issue around working as a region is that there is no longer Scottish Government funding for data and admin staff to </w:t>
            </w:r>
            <w:r w:rsidRPr="18FFB387" w:rsidR="00394D23">
              <w:rPr>
                <w:rFonts w:ascii="Verdana" w:hAnsi="Verdana" w:cs="Arial"/>
                <w:sz w:val="20"/>
                <w:szCs w:val="20"/>
              </w:rPr>
              <w:t xml:space="preserve">pull it all together. It was noted that three separate plans </w:t>
            </w:r>
            <w:r w:rsidRPr="18FFB387" w:rsidR="00394D23">
              <w:rPr>
                <w:rFonts w:ascii="Verdana" w:hAnsi="Verdana" w:cs="Arial"/>
                <w:sz w:val="20"/>
                <w:szCs w:val="20"/>
              </w:rPr>
              <w:t>require</w:t>
            </w:r>
            <w:r w:rsidRPr="18FFB387" w:rsidR="00394D23">
              <w:rPr>
                <w:rFonts w:ascii="Verdana" w:hAnsi="Verdana" w:cs="Arial"/>
                <w:sz w:val="20"/>
                <w:szCs w:val="20"/>
              </w:rPr>
              <w:t xml:space="preserve"> three sets of resources</w:t>
            </w:r>
          </w:p>
          <w:p w:rsidRPr="00E42899" w:rsidR="007135D6" w:rsidP="18FFB387" w:rsidRDefault="007135D6" w14:paraId="69F33779" w14:textId="3B47B55F">
            <w:pPr>
              <w:pStyle w:val="ListParagraph"/>
              <w:numPr>
                <w:ilvl w:val="0"/>
                <w:numId w:val="79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18FFB387" w:rsidR="007135D6">
              <w:rPr>
                <w:rFonts w:ascii="Verdana" w:hAnsi="Verdana" w:cs="Arial"/>
                <w:sz w:val="20"/>
                <w:szCs w:val="20"/>
              </w:rPr>
              <w:t>Consensus of the group was that this decision does need to be reviewed</w:t>
            </w:r>
            <w:r w:rsidRPr="18FFB387" w:rsidR="004B0190">
              <w:rPr>
                <w:rFonts w:ascii="Verdana" w:hAnsi="Verdana" w:cs="Arial"/>
                <w:sz w:val="20"/>
                <w:szCs w:val="20"/>
              </w:rPr>
              <w:t>. Greg and Nicky C to take forward</w:t>
            </w: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="003A5692" w:rsidP="18FFB387" w:rsidRDefault="003A5692" w14:paraId="1E4ADA62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B524B" w:rsidP="18FFB387" w:rsidRDefault="00FB524B" w14:paraId="36AB2F18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B524B" w:rsidP="18FFB387" w:rsidRDefault="00FB524B" w14:paraId="3DFAA974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B524B" w:rsidP="18FFB387" w:rsidRDefault="00FB524B" w14:paraId="3F4A6876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B524B" w:rsidP="18FFB387" w:rsidRDefault="00FB524B" w14:paraId="371E705B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B524B" w:rsidP="18FFB387" w:rsidRDefault="00FB524B" w14:paraId="30B291E7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B524B" w:rsidP="18FFB387" w:rsidRDefault="00FB524B" w14:paraId="448A1839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B524B" w:rsidP="18FFB387" w:rsidRDefault="00FB524B" w14:paraId="48C1D11A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B524B" w:rsidP="18FFB387" w:rsidRDefault="00FB524B" w14:paraId="154BAF47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B524B" w:rsidP="18FFB387" w:rsidRDefault="00FB524B" w14:paraId="1254D3AA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B524B" w:rsidP="18FFB387" w:rsidRDefault="00FB524B" w14:paraId="165018F6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B524B" w:rsidP="18FFB387" w:rsidRDefault="00FB524B" w14:paraId="65F87A56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B524B" w:rsidP="18FFB387" w:rsidRDefault="00FB524B" w14:paraId="5250145F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B524B" w:rsidP="18FFB387" w:rsidRDefault="00FB524B" w14:paraId="25F59391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B524B" w:rsidP="18FFB387" w:rsidRDefault="00FB524B" w14:paraId="5D48536E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B524B" w:rsidP="18FFB387" w:rsidRDefault="00FB524B" w14:paraId="62A39210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18FFB387" w:rsidP="18FFB387" w:rsidRDefault="18FFB387" w14:paraId="31F67DFF" w14:textId="2FF3D7C8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B524B" w:rsidP="18FFB387" w:rsidRDefault="00FB524B" w14:paraId="565B3C2D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FB524B" w:rsidP="18FFB387" w:rsidRDefault="00FB524B" w14:paraId="46CFF5B0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Pr="007D4A36" w:rsidR="00FB524B" w:rsidP="18FFB387" w:rsidRDefault="00FB524B" w14:paraId="32A4167E" w14:textId="2CA02664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  <w:r w:rsidRPr="18FFB387" w:rsidR="00FB524B">
              <w:rPr>
                <w:rFonts w:ascii="Verdana" w:hAnsi="Verdana" w:cs="Arial"/>
                <w:b w:val="1"/>
                <w:bCs w:val="1"/>
                <w:sz w:val="20"/>
                <w:szCs w:val="20"/>
              </w:rPr>
              <w:t>GC / NC</w:t>
            </w:r>
          </w:p>
        </w:tc>
      </w:tr>
      <w:tr w:rsidRPr="007D4A36" w:rsidR="002E0CF7" w:rsidTr="18FFB387" w14:paraId="0AF7DC99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="002E0CF7" w:rsidP="18FFB387" w:rsidRDefault="002E0CF7" w14:paraId="5766E9D2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E84C14" w:rsidR="002E0CF7" w:rsidP="18FFB387" w:rsidRDefault="002E0CF7" w14:paraId="22250FEE" w14:textId="77777777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2E0CF7" w:rsidP="18FFB387" w:rsidRDefault="002E0CF7" w14:paraId="02E0F3DB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</w:tc>
      </w:tr>
      <w:tr w:rsidRPr="007D4A36" w:rsidR="00F524A2" w:rsidTr="18FFB387" w14:paraId="62F2C397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F524A2" w:rsidP="18FFB387" w:rsidRDefault="0011396F" w14:paraId="73B3542C" w14:textId="3147323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11396F">
              <w:rPr>
                <w:rFonts w:ascii="Verdana" w:hAnsi="Verdana" w:cs="Arial"/>
                <w:sz w:val="20"/>
                <w:szCs w:val="20"/>
              </w:rPr>
              <w:t>5</w:t>
            </w:r>
            <w:r w:rsidRPr="18FFB387" w:rsidR="00E41657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8B35E1" w:rsidP="18FFB387" w:rsidRDefault="00A01BC7" w14:paraId="41B10C3A" w14:textId="2EF99803">
            <w:pPr>
              <w:jc w:val="left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18FFB387" w:rsidR="00A01BC7">
              <w:rPr>
                <w:rFonts w:ascii="Verdana" w:hAnsi="Verdana" w:cs="Arial"/>
                <w:sz w:val="20"/>
                <w:szCs w:val="20"/>
                <w:u w:val="single"/>
              </w:rPr>
              <w:t>Whole Family Support</w:t>
            </w: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F524A2" w:rsidP="18FFB387" w:rsidRDefault="00F524A2" w14:paraId="402EEACE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</w:tc>
      </w:tr>
      <w:tr w:rsidRPr="007D4A36" w:rsidR="00F524A2" w:rsidTr="18FFB387" w14:paraId="125B739E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F524A2" w:rsidP="18FFB387" w:rsidRDefault="00F524A2" w14:paraId="16466122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411670" w:rsidR="00411670" w:rsidP="75FE23E5" w:rsidRDefault="00B53AFC" w14:paraId="57873075" w14:textId="38E9B8BE">
            <w:pPr>
              <w:pStyle w:val="paragraph"/>
              <w:jc w:val="both"/>
              <w:textAlignment w:val="baseline"/>
              <w:rPr>
                <w:rFonts w:ascii="Verdana" w:hAnsi="Verdana" w:cs="Arial"/>
                <w:sz w:val="20"/>
                <w:szCs w:val="20"/>
              </w:rPr>
            </w:pPr>
            <w:r w:rsidRPr="18FFB387" w:rsidR="00B53AFC">
              <w:rPr>
                <w:rFonts w:ascii="Verdana" w:hAnsi="Verdana" w:cs="Arial"/>
                <w:sz w:val="20"/>
                <w:szCs w:val="20"/>
              </w:rPr>
              <w:t xml:space="preserve">Greg outlined that this is a </w:t>
            </w:r>
            <w:r w:rsidRPr="18FFB387" w:rsidR="00411670">
              <w:rPr>
                <w:rFonts w:ascii="Verdana" w:hAnsi="Verdana" w:cs="Arial"/>
                <w:sz w:val="20"/>
                <w:szCs w:val="20"/>
              </w:rPr>
              <w:t>Scottish Government</w:t>
            </w:r>
            <w:r w:rsidRPr="18FFB387" w:rsidR="00411670">
              <w:rPr>
                <w:rFonts w:ascii="Verdana" w:hAnsi="Verdana" w:cs="Arial"/>
                <w:sz w:val="20"/>
                <w:szCs w:val="20"/>
              </w:rPr>
              <w:t xml:space="preserve"> initiative offered to </w:t>
            </w:r>
            <w:r w:rsidRPr="18FFB387" w:rsidR="00411670">
              <w:rPr>
                <w:rFonts w:ascii="Verdana" w:hAnsi="Verdana" w:cs="Arial"/>
                <w:sz w:val="20"/>
                <w:szCs w:val="20"/>
              </w:rPr>
              <w:t>six</w:t>
            </w:r>
            <w:r w:rsidRPr="18FFB387" w:rsidR="00411670">
              <w:rPr>
                <w:rFonts w:ascii="Verdana" w:hAnsi="Verdana" w:cs="Arial"/>
                <w:sz w:val="20"/>
                <w:szCs w:val="20"/>
              </w:rPr>
              <w:t xml:space="preserve"> or </w:t>
            </w:r>
            <w:r w:rsidRPr="18FFB387" w:rsidR="00411670">
              <w:rPr>
                <w:rFonts w:ascii="Verdana" w:hAnsi="Verdana" w:cs="Arial"/>
                <w:sz w:val="20"/>
                <w:szCs w:val="20"/>
              </w:rPr>
              <w:t>seven</w:t>
            </w:r>
            <w:r w:rsidRPr="18FFB387" w:rsidR="00411670">
              <w:rPr>
                <w:rFonts w:ascii="Verdana" w:hAnsi="Verdana" w:cs="Arial"/>
                <w:sz w:val="20"/>
                <w:szCs w:val="20"/>
              </w:rPr>
              <w:t xml:space="preserve"> LAs to consider targeted support to families, potentially in a geographical area</w:t>
            </w:r>
            <w:r w:rsidRPr="18FFB387" w:rsidR="000E4C24">
              <w:rPr>
                <w:rFonts w:ascii="Verdana" w:hAnsi="Verdana" w:cs="Arial"/>
                <w:sz w:val="20"/>
                <w:szCs w:val="20"/>
              </w:rPr>
              <w:t xml:space="preserve">. It will enable </w:t>
            </w:r>
            <w:r w:rsidRPr="18FFB387" w:rsidR="000E4C24">
              <w:rPr>
                <w:rFonts w:ascii="Verdana" w:hAnsi="Verdana" w:cs="Arial"/>
                <w:sz w:val="20"/>
                <w:szCs w:val="20"/>
              </w:rPr>
              <w:t>an</w:t>
            </w:r>
            <w:r w:rsidRPr="18FFB387" w:rsidR="00411670">
              <w:rPr>
                <w:rFonts w:ascii="Verdana" w:hAnsi="Verdana" w:cs="Arial"/>
                <w:sz w:val="20"/>
                <w:szCs w:val="20"/>
              </w:rPr>
              <w:t xml:space="preserve"> option</w:t>
            </w:r>
            <w:r w:rsidRPr="18FFB387" w:rsidR="00411670">
              <w:rPr>
                <w:rFonts w:ascii="Verdana" w:hAnsi="Verdana" w:cs="Arial"/>
                <w:sz w:val="20"/>
                <w:szCs w:val="20"/>
              </w:rPr>
              <w:t xml:space="preserve"> to remove ring fencing of certain funds to redirect towards this work. Other LAs ahead </w:t>
            </w:r>
            <w:r w:rsidRPr="18FFB387" w:rsidR="000E4C24">
              <w:rPr>
                <w:rFonts w:ascii="Verdana" w:hAnsi="Verdana" w:cs="Arial"/>
                <w:sz w:val="20"/>
                <w:szCs w:val="20"/>
              </w:rPr>
              <w:t xml:space="preserve">of Dundee on this </w:t>
            </w:r>
            <w:r w:rsidRPr="18FFB387" w:rsidR="00CB5A87">
              <w:rPr>
                <w:rFonts w:ascii="Verdana" w:hAnsi="Verdana" w:cs="Arial"/>
                <w:sz w:val="20"/>
                <w:szCs w:val="20"/>
              </w:rPr>
              <w:t xml:space="preserve">include </w:t>
            </w:r>
            <w:r w:rsidRPr="18FFB387" w:rsidR="00411670">
              <w:rPr>
                <w:rFonts w:ascii="Verdana" w:hAnsi="Verdana" w:cs="Arial"/>
                <w:sz w:val="20"/>
                <w:szCs w:val="20"/>
              </w:rPr>
              <w:t xml:space="preserve">Glasgow, </w:t>
            </w:r>
            <w:r w:rsidRPr="18FFB387" w:rsidR="00CB5A87">
              <w:rPr>
                <w:rFonts w:ascii="Verdana" w:hAnsi="Verdana" w:cs="Arial"/>
                <w:sz w:val="20"/>
                <w:szCs w:val="20"/>
              </w:rPr>
              <w:t>who are focusing on ten</w:t>
            </w:r>
            <w:r w:rsidRPr="18FFB387" w:rsidR="0041167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18FFB387" w:rsidR="00CB5A87">
              <w:rPr>
                <w:rFonts w:ascii="Verdana" w:hAnsi="Verdana" w:cs="Arial"/>
                <w:sz w:val="20"/>
                <w:szCs w:val="20"/>
              </w:rPr>
              <w:t>‘</w:t>
            </w:r>
            <w:r w:rsidRPr="18FFB387" w:rsidR="00411670">
              <w:rPr>
                <w:rFonts w:ascii="Verdana" w:hAnsi="Verdana" w:cs="Arial"/>
                <w:sz w:val="20"/>
                <w:szCs w:val="20"/>
              </w:rPr>
              <w:t xml:space="preserve">booster </w:t>
            </w:r>
            <w:r w:rsidRPr="18FFB387" w:rsidR="00411670">
              <w:rPr>
                <w:rFonts w:ascii="Verdana" w:hAnsi="Verdana" w:cs="Arial"/>
                <w:sz w:val="20"/>
                <w:szCs w:val="20"/>
              </w:rPr>
              <w:t>wards</w:t>
            </w:r>
            <w:r w:rsidRPr="18FFB387" w:rsidR="00CB5A87">
              <w:rPr>
                <w:rFonts w:ascii="Verdana" w:hAnsi="Verdana" w:cs="Arial"/>
                <w:sz w:val="20"/>
                <w:szCs w:val="20"/>
              </w:rPr>
              <w:t>’</w:t>
            </w:r>
            <w:r w:rsidRPr="18FFB387" w:rsidR="00411670">
              <w:rPr>
                <w:rFonts w:ascii="Verdana" w:hAnsi="Verdana" w:cs="Arial"/>
                <w:sz w:val="20"/>
                <w:szCs w:val="20"/>
              </w:rPr>
              <w:t xml:space="preserve">. For Dundee we can look at data and target areas and look at who to support. </w:t>
            </w:r>
            <w:r w:rsidRPr="18FFB387" w:rsidR="00CB5A87">
              <w:rPr>
                <w:rFonts w:ascii="Verdana" w:hAnsi="Verdana" w:cs="Arial"/>
                <w:sz w:val="20"/>
                <w:szCs w:val="20"/>
              </w:rPr>
              <w:t>We a</w:t>
            </w:r>
            <w:r w:rsidRPr="18FFB387" w:rsidR="00411670">
              <w:rPr>
                <w:rFonts w:ascii="Verdana" w:hAnsi="Verdana" w:cs="Arial"/>
                <w:sz w:val="20"/>
                <w:szCs w:val="20"/>
              </w:rPr>
              <w:t>lso need to make use of learning from</w:t>
            </w:r>
            <w:r w:rsidRPr="18FFB387" w:rsidR="00CB5A87">
              <w:rPr>
                <w:rFonts w:ascii="Verdana" w:hAnsi="Verdana" w:cs="Arial"/>
                <w:sz w:val="20"/>
                <w:szCs w:val="20"/>
              </w:rPr>
              <w:t xml:space="preserve"> the</w:t>
            </w:r>
            <w:r w:rsidRPr="18FFB387" w:rsidR="00411670">
              <w:rPr>
                <w:rFonts w:ascii="Verdana" w:hAnsi="Verdana" w:cs="Arial"/>
                <w:sz w:val="20"/>
                <w:szCs w:val="20"/>
              </w:rPr>
              <w:t xml:space="preserve"> L</w:t>
            </w:r>
            <w:r w:rsidRPr="18FFB387" w:rsidR="00CB5A87">
              <w:rPr>
                <w:rFonts w:ascii="Verdana" w:hAnsi="Verdana" w:cs="Arial"/>
                <w:sz w:val="20"/>
                <w:szCs w:val="20"/>
              </w:rPr>
              <w:t>ocal Fairness Initiative</w:t>
            </w:r>
            <w:r w:rsidRPr="18FFB387" w:rsidR="00411670">
              <w:rPr>
                <w:rFonts w:ascii="Verdana" w:hAnsi="Verdana" w:cs="Arial"/>
                <w:sz w:val="20"/>
                <w:szCs w:val="20"/>
              </w:rPr>
              <w:t>, W</w:t>
            </w:r>
            <w:r w:rsidRPr="18FFB387" w:rsidR="00CB5A87">
              <w:rPr>
                <w:rFonts w:ascii="Verdana" w:hAnsi="Verdana" w:cs="Arial"/>
                <w:sz w:val="20"/>
                <w:szCs w:val="20"/>
              </w:rPr>
              <w:t>hat Matters to You</w:t>
            </w:r>
            <w:r w:rsidRPr="18FFB387" w:rsidR="00411670">
              <w:rPr>
                <w:rFonts w:ascii="Verdana" w:hAnsi="Verdana" w:cs="Arial"/>
                <w:sz w:val="20"/>
                <w:szCs w:val="20"/>
              </w:rPr>
              <w:t xml:space="preserve">, etc. DCC to look at this and then widen out to other partners including 3rd Sector, Police, etc. </w:t>
            </w:r>
          </w:p>
          <w:p w:rsidR="75FE23E5" w:rsidP="18FFB387" w:rsidRDefault="75FE23E5" w14:paraId="09AC5D84" w14:textId="4E74AA54">
            <w:pPr>
              <w:pStyle w:val="paragraph"/>
              <w:jc w:val="left"/>
              <w:rPr>
                <w:rFonts w:ascii="Verdana" w:hAnsi="Verdana" w:cs="Arial"/>
                <w:sz w:val="20"/>
                <w:szCs w:val="20"/>
              </w:rPr>
            </w:pPr>
          </w:p>
          <w:p w:rsidRPr="00411670" w:rsidR="00411670" w:rsidP="18FFB387" w:rsidRDefault="00A7479A" w14:paraId="51B12FB5" w14:textId="5EBBDC6A">
            <w:pPr>
              <w:pStyle w:val="paragraph"/>
              <w:jc w:val="both"/>
              <w:textAlignment w:val="baseline"/>
              <w:rPr>
                <w:rFonts w:ascii="Verdana" w:hAnsi="Verdana" w:cs="Arial"/>
                <w:sz w:val="20"/>
                <w:szCs w:val="20"/>
              </w:rPr>
            </w:pPr>
            <w:r w:rsidRPr="18FFB387" w:rsidR="00A7479A">
              <w:rPr>
                <w:rFonts w:ascii="Verdana" w:hAnsi="Verdana" w:cs="Arial"/>
                <w:sz w:val="20"/>
                <w:szCs w:val="20"/>
              </w:rPr>
              <w:t>Twelve</w:t>
            </w:r>
            <w:r w:rsidRPr="18FFB387" w:rsidR="00411670">
              <w:rPr>
                <w:rFonts w:ascii="Verdana" w:hAnsi="Verdana" w:cs="Arial"/>
                <w:sz w:val="20"/>
                <w:szCs w:val="20"/>
              </w:rPr>
              <w:t xml:space="preserve"> funders (</w:t>
            </w:r>
            <w:r w:rsidRPr="18FFB387" w:rsidR="00A7479A">
              <w:rPr>
                <w:rFonts w:ascii="Verdana" w:hAnsi="Verdana" w:cs="Arial"/>
                <w:sz w:val="20"/>
                <w:szCs w:val="20"/>
              </w:rPr>
              <w:t>allocating</w:t>
            </w:r>
            <w:r w:rsidRPr="18FFB387" w:rsidR="00A7479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18FFB387" w:rsidR="00411670">
              <w:rPr>
                <w:rFonts w:ascii="Verdana" w:hAnsi="Verdana" w:cs="Arial"/>
                <w:sz w:val="20"/>
                <w:szCs w:val="20"/>
              </w:rPr>
              <w:t xml:space="preserve">£5m pa at present into the city) </w:t>
            </w:r>
            <w:r w:rsidRPr="18FFB387" w:rsidR="0084271D">
              <w:rPr>
                <w:rFonts w:ascii="Verdana" w:hAnsi="Verdana" w:cs="Arial"/>
                <w:sz w:val="20"/>
                <w:szCs w:val="20"/>
              </w:rPr>
              <w:t xml:space="preserve">were </w:t>
            </w:r>
            <w:r w:rsidRPr="18FFB387" w:rsidR="00411670">
              <w:rPr>
                <w:rFonts w:ascii="Verdana" w:hAnsi="Verdana" w:cs="Arial"/>
                <w:sz w:val="20"/>
                <w:szCs w:val="20"/>
              </w:rPr>
              <w:t xml:space="preserve">brought together by Greg </w:t>
            </w:r>
            <w:r w:rsidRPr="18FFB387" w:rsidR="0084271D">
              <w:rPr>
                <w:rFonts w:ascii="Verdana" w:hAnsi="Verdana" w:cs="Arial"/>
                <w:sz w:val="20"/>
                <w:szCs w:val="20"/>
              </w:rPr>
              <w:t>and</w:t>
            </w:r>
            <w:r w:rsidRPr="18FFB387" w:rsidR="00411670">
              <w:rPr>
                <w:rFonts w:ascii="Verdana" w:hAnsi="Verdana" w:cs="Arial"/>
                <w:sz w:val="20"/>
                <w:szCs w:val="20"/>
              </w:rPr>
              <w:t xml:space="preserve"> Andrea to look at a coordinated way of focussing funds coming into the city. </w:t>
            </w:r>
            <w:r w:rsidRPr="18FFB387" w:rsidR="00103F19">
              <w:rPr>
                <w:rFonts w:ascii="Verdana" w:hAnsi="Verdana" w:cs="Arial"/>
                <w:sz w:val="20"/>
                <w:szCs w:val="20"/>
              </w:rPr>
              <w:t>They a</w:t>
            </w:r>
            <w:r w:rsidRPr="18FFB387" w:rsidR="00411670">
              <w:rPr>
                <w:rFonts w:ascii="Verdana" w:hAnsi="Verdana" w:cs="Arial"/>
                <w:sz w:val="20"/>
                <w:szCs w:val="20"/>
              </w:rPr>
              <w:t xml:space="preserve">greed some removal of ring fencing and </w:t>
            </w:r>
            <w:r w:rsidRPr="18FFB387" w:rsidR="00FD374D">
              <w:rPr>
                <w:rFonts w:ascii="Verdana" w:hAnsi="Verdana" w:cs="Arial"/>
                <w:sz w:val="20"/>
                <w:szCs w:val="20"/>
              </w:rPr>
              <w:t xml:space="preserve">agreed on </w:t>
            </w:r>
            <w:r w:rsidRPr="18FFB387" w:rsidR="00411670">
              <w:rPr>
                <w:rFonts w:ascii="Verdana" w:hAnsi="Verdana" w:cs="Arial"/>
                <w:sz w:val="20"/>
                <w:szCs w:val="20"/>
              </w:rPr>
              <w:t xml:space="preserve">match funding. </w:t>
            </w:r>
            <w:r w:rsidRPr="18FFB387" w:rsidR="00103F19">
              <w:rPr>
                <w:rFonts w:ascii="Verdana" w:hAnsi="Verdana" w:cs="Arial"/>
                <w:sz w:val="20"/>
                <w:szCs w:val="20"/>
              </w:rPr>
              <w:t>There is an a</w:t>
            </w:r>
            <w:r w:rsidRPr="18FFB387" w:rsidR="00411670">
              <w:rPr>
                <w:rFonts w:ascii="Verdana" w:hAnsi="Verdana" w:cs="Arial"/>
                <w:sz w:val="20"/>
                <w:szCs w:val="20"/>
              </w:rPr>
              <w:t xml:space="preserve">im </w:t>
            </w:r>
            <w:r w:rsidRPr="18FFB387" w:rsidR="00FD374D">
              <w:rPr>
                <w:rFonts w:ascii="Verdana" w:hAnsi="Verdana" w:cs="Arial"/>
                <w:sz w:val="20"/>
                <w:szCs w:val="20"/>
              </w:rPr>
              <w:t>for fund allocation</w:t>
            </w:r>
            <w:r w:rsidRPr="18FFB387" w:rsidR="001D66B8">
              <w:rPr>
                <w:rFonts w:ascii="Verdana" w:hAnsi="Verdana" w:cs="Arial"/>
                <w:sz w:val="20"/>
                <w:szCs w:val="20"/>
              </w:rPr>
              <w:t>s</w:t>
            </w:r>
            <w:r w:rsidRPr="18FFB387" w:rsidR="00FD374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18FFB387" w:rsidR="00411670">
              <w:rPr>
                <w:rFonts w:ascii="Verdana" w:hAnsi="Verdana" w:cs="Arial"/>
                <w:sz w:val="20"/>
                <w:szCs w:val="20"/>
              </w:rPr>
              <w:t>to be led by communities as much as possible.</w:t>
            </w:r>
          </w:p>
          <w:p w:rsidR="18FFB387" w:rsidP="18FFB387" w:rsidRDefault="18FFB387" w14:paraId="0C639BA1" w14:textId="18B5CDE8">
            <w:pPr>
              <w:pStyle w:val="paragraph"/>
              <w:jc w:val="left"/>
              <w:rPr>
                <w:rFonts w:ascii="Verdana" w:hAnsi="Verdana" w:cs="Arial"/>
                <w:sz w:val="20"/>
                <w:szCs w:val="20"/>
              </w:rPr>
            </w:pPr>
          </w:p>
          <w:p w:rsidRPr="007D3996" w:rsidR="00765F0B" w:rsidP="18FFB387" w:rsidRDefault="005A269E" w14:paraId="54D53FB9" w14:textId="2959264E">
            <w:pPr>
              <w:pStyle w:val="paragraph"/>
              <w:spacing w:before="0" w:beforeAutospacing="off" w:after="0" w:afterAutospacing="off"/>
              <w:jc w:val="left"/>
              <w:textAlignment w:val="baseline"/>
              <w:rPr>
                <w:rFonts w:ascii="Verdana" w:hAnsi="Verdana" w:cs="Arial"/>
                <w:sz w:val="20"/>
                <w:szCs w:val="20"/>
              </w:rPr>
            </w:pPr>
            <w:r w:rsidRPr="18FFB387" w:rsidR="07F974C5">
              <w:rPr>
                <w:rFonts w:ascii="Verdana" w:hAnsi="Verdana" w:cs="Arial"/>
                <w:sz w:val="20"/>
                <w:szCs w:val="20"/>
              </w:rPr>
              <w:t xml:space="preserve">A </w:t>
            </w:r>
            <w:r w:rsidRPr="18FFB387" w:rsidR="5BFD5DCF">
              <w:rPr>
                <w:rFonts w:ascii="Verdana" w:hAnsi="Verdana" w:cs="Arial"/>
                <w:sz w:val="20"/>
                <w:szCs w:val="20"/>
              </w:rPr>
              <w:t xml:space="preserve">further </w:t>
            </w:r>
            <w:r w:rsidRPr="18FFB387" w:rsidR="07F974C5">
              <w:rPr>
                <w:rFonts w:ascii="Verdana" w:hAnsi="Verdana" w:cs="Arial"/>
                <w:sz w:val="20"/>
                <w:szCs w:val="20"/>
              </w:rPr>
              <w:t>upd</w:t>
            </w:r>
            <w:r w:rsidRPr="18FFB387" w:rsidR="07F974C5">
              <w:rPr>
                <w:rFonts w:ascii="Verdana" w:hAnsi="Verdana" w:cs="Arial"/>
                <w:sz w:val="20"/>
                <w:szCs w:val="20"/>
              </w:rPr>
              <w:t>at</w:t>
            </w:r>
            <w:r w:rsidRPr="18FFB387" w:rsidR="07F974C5">
              <w:rPr>
                <w:rFonts w:ascii="Verdana" w:hAnsi="Verdana" w:cs="Arial"/>
                <w:sz w:val="20"/>
                <w:szCs w:val="20"/>
              </w:rPr>
              <w:t>e will be presented</w:t>
            </w:r>
            <w:r w:rsidRPr="18FFB387" w:rsidR="0041167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18FFB387" w:rsidR="00411670">
              <w:rPr>
                <w:rFonts w:ascii="Verdana" w:hAnsi="Verdana" w:cs="Arial"/>
                <w:sz w:val="20"/>
                <w:szCs w:val="20"/>
              </w:rPr>
              <w:t>to</w:t>
            </w:r>
            <w:r w:rsidRPr="18FFB387" w:rsidR="00411670">
              <w:rPr>
                <w:rFonts w:ascii="Verdana" w:hAnsi="Verdana" w:cs="Arial"/>
                <w:sz w:val="20"/>
                <w:szCs w:val="20"/>
              </w:rPr>
              <w:t xml:space="preserve"> next meeting.</w:t>
            </w: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="009C0D40" w:rsidP="18FFB387" w:rsidRDefault="009C0D40" w14:paraId="6E1617B1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84271D" w:rsidP="18FFB387" w:rsidRDefault="0084271D" w14:paraId="3AB64603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84271D" w:rsidP="18FFB387" w:rsidRDefault="0084271D" w14:paraId="4B9F7F13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84271D" w:rsidP="18FFB387" w:rsidRDefault="0084271D" w14:paraId="26A2A78F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84271D" w:rsidP="18FFB387" w:rsidRDefault="0084271D" w14:paraId="0E93DECE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84271D" w:rsidP="18FFB387" w:rsidRDefault="0084271D" w14:paraId="2ED7BAE9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84271D" w:rsidP="18FFB387" w:rsidRDefault="0084271D" w14:paraId="62CEF587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84271D" w:rsidP="18FFB387" w:rsidRDefault="0084271D" w14:paraId="1E5B2272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  <w:r w:rsidRPr="18FFB387" w:rsidR="0084271D">
              <w:rPr>
                <w:rFonts w:ascii="Verdana" w:hAnsi="Verdana" w:cs="Arial"/>
                <w:b w:val="1"/>
                <w:bCs w:val="1"/>
                <w:sz w:val="20"/>
                <w:szCs w:val="20"/>
              </w:rPr>
              <w:t>GC / AC</w:t>
            </w:r>
          </w:p>
          <w:p w:rsidR="005A269E" w:rsidP="18FFB387" w:rsidRDefault="005A269E" w14:paraId="5E5ADF59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5A269E" w:rsidP="18FFB387" w:rsidRDefault="005A269E" w14:paraId="68111E59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5A269E" w:rsidP="18FFB387" w:rsidRDefault="005A269E" w14:paraId="12757A57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5A269E" w:rsidP="18FFB387" w:rsidRDefault="005A269E" w14:paraId="04592F38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5A269E" w:rsidP="18FFB387" w:rsidRDefault="005A269E" w14:paraId="6660074E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18FFB387" w:rsidP="18FFB387" w:rsidRDefault="18FFB387" w14:paraId="0C94FA46" w14:textId="70CDFBCE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5A269E" w:rsidP="18FFB387" w:rsidRDefault="005A269E" w14:paraId="17C228BF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Pr="007D4A36" w:rsidR="005A269E" w:rsidP="18FFB387" w:rsidRDefault="005A269E" w14:paraId="5215333C" w14:textId="1AA741BD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  <w:r w:rsidRPr="18FFB387" w:rsidR="005A269E">
              <w:rPr>
                <w:rFonts w:ascii="Verdana" w:hAnsi="Verdana" w:cs="Arial"/>
                <w:b w:val="1"/>
                <w:bCs w:val="1"/>
                <w:sz w:val="20"/>
                <w:szCs w:val="20"/>
              </w:rPr>
              <w:t>GC</w:t>
            </w:r>
          </w:p>
        </w:tc>
      </w:tr>
      <w:tr w:rsidRPr="007D4A36" w:rsidR="00F524A2" w:rsidTr="18FFB387" w14:paraId="0DCBB618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F524A2" w:rsidP="18FFB387" w:rsidRDefault="00F524A2" w14:paraId="596F40AD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DF60C4" w:rsidR="00F524A2" w:rsidP="18FFB387" w:rsidRDefault="00F524A2" w14:paraId="1C11033E" w14:textId="77777777">
            <w:pPr>
              <w:jc w:val="left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F524A2" w:rsidP="18FFB387" w:rsidRDefault="00F524A2" w14:paraId="53B6258F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</w:tc>
      </w:tr>
      <w:tr w:rsidRPr="007D4A36" w:rsidR="00D70947" w:rsidTr="18FFB387" w14:paraId="2D2D818C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D70947" w:rsidP="18FFB387" w:rsidRDefault="00D70947" w14:paraId="58A75DEB" w14:textId="4AD2BD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D70947">
              <w:rPr>
                <w:rFonts w:ascii="Verdana" w:hAnsi="Verdana" w:cs="Arial"/>
                <w:sz w:val="20"/>
                <w:szCs w:val="20"/>
              </w:rPr>
              <w:t>6.</w:t>
            </w: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DF60C4" w:rsidR="00D70947" w:rsidP="18FFB387" w:rsidRDefault="00A01BC7" w14:paraId="27CAEA79" w14:textId="28F41D8D">
            <w:pPr>
              <w:jc w:val="left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18FFB387" w:rsidR="00A01BC7">
              <w:rPr>
                <w:rFonts w:ascii="Verdana" w:hAnsi="Verdana" w:cs="Arial"/>
                <w:sz w:val="20"/>
                <w:szCs w:val="20"/>
                <w:u w:val="single"/>
              </w:rPr>
              <w:t>Population Health Framework</w:t>
            </w: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D70947" w:rsidP="18FFB387" w:rsidRDefault="00D70947" w14:paraId="2E91DF3A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</w:tc>
      </w:tr>
      <w:tr w:rsidRPr="00D43C4F" w:rsidR="00D70947" w:rsidTr="18FFB387" w14:paraId="572A3C77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D43C4F" w:rsidR="00D70947" w:rsidP="18FFB387" w:rsidRDefault="00D70947" w14:paraId="0AF720DC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="008D5846" w:rsidP="00A01BC7" w:rsidRDefault="00741748" w14:paraId="1DFF781D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741748">
              <w:rPr>
                <w:rFonts w:ascii="Verdana" w:hAnsi="Verdana" w:cs="Arial"/>
                <w:sz w:val="20"/>
                <w:szCs w:val="20"/>
              </w:rPr>
              <w:t xml:space="preserve">Simon </w:t>
            </w:r>
            <w:r w:rsidRPr="18FFB387" w:rsidR="002504FB">
              <w:rPr>
                <w:rFonts w:ascii="Verdana" w:hAnsi="Verdana" w:cs="Arial"/>
                <w:sz w:val="20"/>
                <w:szCs w:val="20"/>
              </w:rPr>
              <w:t xml:space="preserve">briefly </w:t>
            </w:r>
            <w:r w:rsidRPr="18FFB387" w:rsidR="00741748">
              <w:rPr>
                <w:rFonts w:ascii="Verdana" w:hAnsi="Verdana" w:cs="Arial"/>
                <w:sz w:val="20"/>
                <w:szCs w:val="20"/>
              </w:rPr>
              <w:t>outlined</w:t>
            </w:r>
            <w:r w:rsidRPr="18FFB387" w:rsidR="002504FB">
              <w:rPr>
                <w:rFonts w:ascii="Verdana" w:hAnsi="Verdana" w:cs="Arial"/>
                <w:sz w:val="20"/>
                <w:szCs w:val="20"/>
              </w:rPr>
              <w:t xml:space="preserve"> the content of the </w:t>
            </w:r>
            <w:r w:rsidRPr="18FFB387" w:rsidR="0049145A">
              <w:rPr>
                <w:rFonts w:ascii="Verdana" w:hAnsi="Verdana" w:cs="Arial"/>
                <w:sz w:val="20"/>
                <w:szCs w:val="20"/>
              </w:rPr>
              <w:t xml:space="preserve">Framework </w:t>
            </w:r>
            <w:r w:rsidRPr="18FFB387" w:rsidR="00810C6D">
              <w:rPr>
                <w:rFonts w:ascii="Verdana" w:hAnsi="Verdana" w:cs="Arial"/>
                <w:sz w:val="20"/>
                <w:szCs w:val="20"/>
              </w:rPr>
              <w:t>its five pillars and initial two priorities</w:t>
            </w:r>
            <w:r w:rsidRPr="18FFB387" w:rsidR="000072EA">
              <w:rPr>
                <w:rFonts w:ascii="Verdana" w:hAnsi="Verdana" w:cs="Arial"/>
                <w:sz w:val="20"/>
                <w:szCs w:val="20"/>
              </w:rPr>
              <w:t xml:space="preserve">. He </w:t>
            </w:r>
            <w:r w:rsidRPr="18FFB387" w:rsidR="0049145A">
              <w:rPr>
                <w:rFonts w:ascii="Verdana" w:hAnsi="Verdana" w:cs="Arial"/>
                <w:sz w:val="20"/>
                <w:szCs w:val="20"/>
              </w:rPr>
              <w:t>stated</w:t>
            </w:r>
            <w:r w:rsidRPr="18FFB387" w:rsidR="0049145A">
              <w:rPr>
                <w:rFonts w:ascii="Verdana" w:hAnsi="Verdana" w:cs="Arial"/>
                <w:sz w:val="20"/>
                <w:szCs w:val="20"/>
              </w:rPr>
              <w:t xml:space="preserve"> that the City Plan report is good evidence of the conversations we need in relation to </w:t>
            </w:r>
            <w:r w:rsidRPr="18FFB387" w:rsidR="00E72B5D">
              <w:rPr>
                <w:rFonts w:ascii="Verdana" w:hAnsi="Verdana" w:cs="Arial"/>
                <w:sz w:val="20"/>
                <w:szCs w:val="20"/>
              </w:rPr>
              <w:t>it. The key issue is about partnership working, especially in relation to boosting work on prevention</w:t>
            </w:r>
            <w:r w:rsidRPr="18FFB387" w:rsidR="006E1DCC">
              <w:rPr>
                <w:rFonts w:ascii="Verdana" w:hAnsi="Verdana" w:cs="Arial"/>
                <w:sz w:val="20"/>
                <w:szCs w:val="20"/>
              </w:rPr>
              <w:t>. It needs us all to take ownership of this and lead on it, while holding each other to account</w:t>
            </w:r>
            <w:r w:rsidRPr="18FFB387" w:rsidR="00810C6D">
              <w:rPr>
                <w:rFonts w:ascii="Verdana" w:hAnsi="Verdana" w:cs="Arial"/>
                <w:sz w:val="20"/>
                <w:szCs w:val="20"/>
              </w:rPr>
              <w:t>.</w:t>
            </w:r>
            <w:r w:rsidRPr="18FFB387" w:rsidR="00741748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0072EA" w:rsidP="00A01BC7" w:rsidRDefault="000072EA" w14:paraId="297BB588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0072EA" w:rsidP="00A01BC7" w:rsidRDefault="000072EA" w14:paraId="0E9211D7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Discussion followed that included:</w:t>
            </w:r>
          </w:p>
          <w:p w:rsidR="000072EA" w:rsidP="000072EA" w:rsidRDefault="00F9784A" w14:paraId="75A38F5D" w14:textId="77777777">
            <w:pPr>
              <w:pStyle w:val="ListParagraph"/>
              <w:numPr>
                <w:ilvl w:val="0"/>
                <w:numId w:val="80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F9784A">
              <w:rPr>
                <w:rFonts w:ascii="Verdana" w:hAnsi="Verdana" w:cs="Arial"/>
                <w:sz w:val="20"/>
                <w:szCs w:val="20"/>
              </w:rPr>
              <w:t xml:space="preserve">Health is key. </w:t>
            </w:r>
            <w:r w:rsidRPr="18FFB387" w:rsidR="00F9784A">
              <w:rPr>
                <w:rFonts w:ascii="Verdana" w:hAnsi="Verdana" w:cs="Arial"/>
                <w:sz w:val="20"/>
                <w:szCs w:val="20"/>
              </w:rPr>
              <w:t>We n</w:t>
            </w:r>
            <w:r w:rsidRPr="18FFB387" w:rsidR="00F9784A">
              <w:rPr>
                <w:rFonts w:ascii="Verdana" w:hAnsi="Verdana" w:cs="Arial"/>
                <w:sz w:val="20"/>
                <w:szCs w:val="20"/>
              </w:rPr>
              <w:t xml:space="preserve">eed to get people into light exercise and make </w:t>
            </w:r>
            <w:r w:rsidRPr="18FFB387" w:rsidR="00F9784A">
              <w:rPr>
                <w:rFonts w:ascii="Verdana" w:hAnsi="Verdana" w:cs="Arial"/>
                <w:sz w:val="20"/>
                <w:szCs w:val="20"/>
              </w:rPr>
              <w:t>good use</w:t>
            </w:r>
            <w:r w:rsidRPr="18FFB387" w:rsidR="00F9784A">
              <w:rPr>
                <w:rFonts w:ascii="Verdana" w:hAnsi="Verdana" w:cs="Arial"/>
                <w:sz w:val="20"/>
                <w:szCs w:val="20"/>
              </w:rPr>
              <w:t xml:space="preserve"> of gym halls around the city. Promotion of leisure facilit</w:t>
            </w:r>
            <w:r w:rsidRPr="18FFB387" w:rsidR="00A30049">
              <w:rPr>
                <w:rFonts w:ascii="Verdana" w:hAnsi="Verdana" w:cs="Arial"/>
                <w:sz w:val="20"/>
                <w:szCs w:val="20"/>
              </w:rPr>
              <w:t>ies</w:t>
            </w:r>
            <w:r w:rsidRPr="18FFB387" w:rsidR="00F9784A">
              <w:rPr>
                <w:rFonts w:ascii="Verdana" w:hAnsi="Verdana" w:cs="Arial"/>
                <w:sz w:val="20"/>
                <w:szCs w:val="20"/>
              </w:rPr>
              <w:t xml:space="preserve"> is needed, both for individuals and the continued existence of those facilities</w:t>
            </w:r>
          </w:p>
          <w:p w:rsidR="00A30049" w:rsidP="00A30049" w:rsidRDefault="00A30049" w14:paraId="5AC83EE0" w14:textId="77777777">
            <w:pPr>
              <w:pStyle w:val="ListParagraph"/>
              <w:numPr>
                <w:ilvl w:val="1"/>
                <w:numId w:val="80"/>
              </w:numPr>
              <w:ind w:left="714" w:hanging="35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A30049">
              <w:rPr>
                <w:rFonts w:ascii="Verdana" w:hAnsi="Verdana" w:cs="Arial"/>
                <w:sz w:val="20"/>
                <w:szCs w:val="20"/>
              </w:rPr>
              <w:t xml:space="preserve">Current gym use is primarily by those who want to be fit. For others, cost is a factor and so LACD has concessionary prices. Lower </w:t>
            </w:r>
            <w:r w:rsidRPr="18FFB387" w:rsidR="00A30049">
              <w:rPr>
                <w:rFonts w:ascii="Verdana" w:hAnsi="Verdana" w:cs="Arial"/>
                <w:sz w:val="20"/>
                <w:szCs w:val="20"/>
              </w:rPr>
              <w:t>isn’t</w:t>
            </w:r>
            <w:r w:rsidRPr="18FFB387" w:rsidR="00A30049">
              <w:rPr>
                <w:rFonts w:ascii="Verdana" w:hAnsi="Verdana" w:cs="Arial"/>
                <w:sz w:val="20"/>
                <w:szCs w:val="20"/>
              </w:rPr>
              <w:t xml:space="preserve"> however low enough for some people</w:t>
            </w:r>
          </w:p>
          <w:p w:rsidR="00A30049" w:rsidP="00A30049" w:rsidRDefault="00636A3E" w14:paraId="6D3F8CBB" w14:textId="3C6C1091">
            <w:pPr>
              <w:pStyle w:val="ListParagraph"/>
              <w:numPr>
                <w:ilvl w:val="1"/>
                <w:numId w:val="80"/>
              </w:numPr>
              <w:ind w:left="714" w:hanging="35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636A3E">
              <w:rPr>
                <w:rFonts w:ascii="Verdana" w:hAnsi="Verdana" w:cs="Arial"/>
                <w:sz w:val="20"/>
                <w:szCs w:val="20"/>
              </w:rPr>
              <w:t xml:space="preserve">The new </w:t>
            </w:r>
            <w:r w:rsidRPr="18FFB387" w:rsidR="00636A3E">
              <w:rPr>
                <w:rFonts w:ascii="Verdana" w:hAnsi="Verdana" w:cs="Arial"/>
                <w:sz w:val="20"/>
                <w:szCs w:val="20"/>
              </w:rPr>
              <w:t>Drumgeith</w:t>
            </w:r>
            <w:r w:rsidRPr="18FFB387" w:rsidR="00636A3E">
              <w:rPr>
                <w:rFonts w:ascii="Verdana" w:hAnsi="Verdana" w:cs="Arial"/>
                <w:sz w:val="20"/>
                <w:szCs w:val="20"/>
              </w:rPr>
              <w:t xml:space="preserve"> Campus has a </w:t>
            </w:r>
            <w:r w:rsidRPr="18FFB387" w:rsidR="6A80CC45">
              <w:rPr>
                <w:rFonts w:ascii="Verdana" w:hAnsi="Verdana" w:cs="Arial"/>
                <w:sz w:val="20"/>
                <w:szCs w:val="20"/>
              </w:rPr>
              <w:t>six-week</w:t>
            </w:r>
            <w:r w:rsidRPr="18FFB387" w:rsidR="00636A3E">
              <w:rPr>
                <w:rFonts w:ascii="Verdana" w:hAnsi="Verdana" w:cs="Arial"/>
                <w:sz w:val="20"/>
                <w:szCs w:val="20"/>
              </w:rPr>
              <w:t xml:space="preserve"> programme for community members</w:t>
            </w:r>
          </w:p>
          <w:p w:rsidR="00636A3E" w:rsidP="00636A3E" w:rsidRDefault="00636A3E" w14:paraId="2FF27A17" w14:textId="5E910951">
            <w:pPr>
              <w:pStyle w:val="ListParagraph"/>
              <w:numPr>
                <w:ilvl w:val="0"/>
                <w:numId w:val="80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636A3E">
              <w:rPr>
                <w:rFonts w:ascii="Verdana" w:hAnsi="Verdana" w:cs="Arial"/>
                <w:sz w:val="20"/>
                <w:szCs w:val="20"/>
              </w:rPr>
              <w:t xml:space="preserve">We need to consider how we increase people’s access </w:t>
            </w:r>
            <w:r w:rsidRPr="18FFB387" w:rsidR="779277A8">
              <w:rPr>
                <w:rFonts w:ascii="Verdana" w:hAnsi="Verdana" w:cs="Arial"/>
                <w:sz w:val="20"/>
                <w:szCs w:val="20"/>
              </w:rPr>
              <w:t>to</w:t>
            </w:r>
            <w:r w:rsidRPr="18FFB387" w:rsidR="00636A3E">
              <w:rPr>
                <w:rFonts w:ascii="Verdana" w:hAnsi="Verdana" w:cs="Arial"/>
                <w:sz w:val="20"/>
                <w:szCs w:val="20"/>
              </w:rPr>
              <w:t xml:space="preserve"> green space</w:t>
            </w:r>
          </w:p>
          <w:p w:rsidR="00636A3E" w:rsidP="00636A3E" w:rsidRDefault="005F38A8" w14:paraId="1A668A83" w14:textId="77777777">
            <w:pPr>
              <w:pStyle w:val="ListParagraph"/>
              <w:numPr>
                <w:ilvl w:val="0"/>
                <w:numId w:val="80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We need to combine ‘what is travel’ and ‘what is exercise’ into ‘what is healthy’</w:t>
            </w:r>
          </w:p>
          <w:p w:rsidRPr="00462516" w:rsidR="00462516" w:rsidP="00462516" w:rsidRDefault="00DE2CC6" w14:paraId="7A33F179" w14:textId="0D03B05A">
            <w:pPr>
              <w:pStyle w:val="ListParagraph"/>
              <w:numPr>
                <w:ilvl w:val="0"/>
                <w:numId w:val="80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DE2CC6">
              <w:rPr>
                <w:rFonts w:ascii="Verdana" w:hAnsi="Verdana" w:cs="Arial"/>
                <w:sz w:val="20"/>
                <w:szCs w:val="20"/>
              </w:rPr>
              <w:t xml:space="preserve">NHS Tayside are </w:t>
            </w:r>
            <w:r w:rsidRPr="18FFB387" w:rsidR="00462516">
              <w:rPr>
                <w:rFonts w:ascii="Verdana" w:hAnsi="Verdana" w:cs="Arial"/>
                <w:sz w:val="20"/>
                <w:szCs w:val="20"/>
              </w:rPr>
              <w:t>also looking at the social benefits as part of this. Two initial priorities</w:t>
            </w:r>
            <w:r w:rsidRPr="18FFB387" w:rsidR="00CA3AA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18FFB387" w:rsidR="00462516">
              <w:rPr>
                <w:rFonts w:ascii="Verdana" w:hAnsi="Verdana" w:cs="Arial"/>
                <w:sz w:val="20"/>
                <w:szCs w:val="20"/>
              </w:rPr>
              <w:t xml:space="preserve">- how are we embedding prevention into our systems and improving healthy weight across the </w:t>
            </w:r>
            <w:r w:rsidRPr="18FFB387" w:rsidR="00462516">
              <w:rPr>
                <w:rFonts w:ascii="Verdana" w:hAnsi="Verdana" w:cs="Arial"/>
                <w:sz w:val="20"/>
                <w:szCs w:val="20"/>
              </w:rPr>
              <w:t>whole population</w:t>
            </w:r>
            <w:r w:rsidRPr="18FFB387" w:rsidR="00462516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Pr="18FFB387" w:rsidR="00CA3AA6">
              <w:rPr>
                <w:rFonts w:ascii="Verdana" w:hAnsi="Verdana" w:cs="Arial"/>
                <w:sz w:val="20"/>
                <w:szCs w:val="20"/>
              </w:rPr>
              <w:t xml:space="preserve">The framework </w:t>
            </w:r>
            <w:r w:rsidRPr="18FFB387" w:rsidR="00462516">
              <w:rPr>
                <w:rFonts w:ascii="Verdana" w:hAnsi="Verdana" w:cs="Arial"/>
                <w:sz w:val="20"/>
                <w:szCs w:val="20"/>
              </w:rPr>
              <w:t xml:space="preserve">has five priorities </w:t>
            </w:r>
            <w:r w:rsidRPr="18FFB387" w:rsidR="00462516">
              <w:rPr>
                <w:rFonts w:ascii="Verdana" w:hAnsi="Verdana" w:cs="Arial"/>
                <w:sz w:val="20"/>
                <w:szCs w:val="20"/>
              </w:rPr>
              <w:t>identified</w:t>
            </w:r>
            <w:r w:rsidRPr="18FFB387" w:rsidR="00462516">
              <w:rPr>
                <w:rFonts w:ascii="Verdana" w:hAnsi="Verdana" w:cs="Arial"/>
                <w:sz w:val="20"/>
                <w:szCs w:val="20"/>
              </w:rPr>
              <w:t xml:space="preserve"> – as a Partnership where might there be a gap and can we address them at this point th</w:t>
            </w:r>
            <w:r w:rsidRPr="18FFB387" w:rsidR="00611CB7">
              <w:rPr>
                <w:rFonts w:ascii="Verdana" w:hAnsi="Verdana" w:cs="Arial"/>
                <w:sz w:val="20"/>
                <w:szCs w:val="20"/>
              </w:rPr>
              <w:t>r</w:t>
            </w:r>
            <w:r w:rsidRPr="18FFB387" w:rsidR="00462516">
              <w:rPr>
                <w:rFonts w:ascii="Verdana" w:hAnsi="Verdana" w:cs="Arial"/>
                <w:sz w:val="20"/>
                <w:szCs w:val="20"/>
              </w:rPr>
              <w:t xml:space="preserve">ough better alignment and looking at new work to fill the </w:t>
            </w:r>
            <w:r w:rsidRPr="18FFB387" w:rsidR="00611CB7">
              <w:rPr>
                <w:rFonts w:ascii="Verdana" w:hAnsi="Verdana" w:cs="Arial"/>
                <w:sz w:val="20"/>
                <w:szCs w:val="20"/>
              </w:rPr>
              <w:t>g</w:t>
            </w:r>
            <w:r w:rsidRPr="18FFB387" w:rsidR="00462516">
              <w:rPr>
                <w:rFonts w:ascii="Verdana" w:hAnsi="Verdana" w:cs="Arial"/>
                <w:sz w:val="20"/>
                <w:szCs w:val="20"/>
              </w:rPr>
              <w:t xml:space="preserve">ap(s). Commitment </w:t>
            </w:r>
            <w:r w:rsidRPr="18FFB387" w:rsidR="00611CB7">
              <w:rPr>
                <w:rFonts w:ascii="Verdana" w:hAnsi="Verdana" w:cs="Arial"/>
                <w:sz w:val="20"/>
                <w:szCs w:val="20"/>
              </w:rPr>
              <w:t xml:space="preserve">is </w:t>
            </w:r>
            <w:r w:rsidRPr="18FFB387" w:rsidR="00462516">
              <w:rPr>
                <w:rFonts w:ascii="Verdana" w:hAnsi="Verdana" w:cs="Arial"/>
                <w:sz w:val="20"/>
                <w:szCs w:val="20"/>
              </w:rPr>
              <w:t>needed to take this forward</w:t>
            </w:r>
          </w:p>
          <w:p w:rsidR="009C17C6" w:rsidP="00462516" w:rsidRDefault="00077B32" w14:paraId="20E59B38" w14:textId="77777777">
            <w:pPr>
              <w:pStyle w:val="ListParagraph"/>
              <w:numPr>
                <w:ilvl w:val="0"/>
                <w:numId w:val="80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077B32">
              <w:rPr>
                <w:rFonts w:ascii="Verdana" w:hAnsi="Verdana" w:cs="Arial"/>
                <w:sz w:val="20"/>
                <w:szCs w:val="20"/>
              </w:rPr>
              <w:t xml:space="preserve">There are </w:t>
            </w:r>
            <w:r w:rsidRPr="18FFB387" w:rsidR="00462516">
              <w:rPr>
                <w:rFonts w:ascii="Verdana" w:hAnsi="Verdana" w:cs="Arial"/>
                <w:sz w:val="20"/>
                <w:szCs w:val="20"/>
              </w:rPr>
              <w:t xml:space="preserve">mixed messages sent out </w:t>
            </w:r>
            <w:r w:rsidRPr="18FFB387" w:rsidR="00462516">
              <w:rPr>
                <w:rFonts w:ascii="Verdana" w:hAnsi="Verdana" w:cs="Arial"/>
                <w:sz w:val="20"/>
                <w:szCs w:val="20"/>
              </w:rPr>
              <w:t>regarding</w:t>
            </w:r>
            <w:r w:rsidRPr="18FFB387" w:rsidR="00462516">
              <w:rPr>
                <w:rFonts w:ascii="Verdana" w:hAnsi="Verdana" w:cs="Arial"/>
                <w:sz w:val="20"/>
                <w:szCs w:val="20"/>
              </w:rPr>
              <w:t xml:space="preserve"> health and exercise </w:t>
            </w:r>
            <w:r w:rsidRPr="18FFB387" w:rsidR="0093477D">
              <w:rPr>
                <w:rFonts w:ascii="Verdana" w:hAnsi="Verdana" w:cs="Arial"/>
                <w:sz w:val="20"/>
                <w:szCs w:val="20"/>
              </w:rPr>
              <w:t xml:space="preserve">as </w:t>
            </w:r>
            <w:r w:rsidRPr="18FFB387" w:rsidR="00077B32">
              <w:rPr>
                <w:rFonts w:ascii="Verdana" w:hAnsi="Verdana" w:cs="Arial"/>
                <w:sz w:val="20"/>
                <w:szCs w:val="20"/>
              </w:rPr>
              <w:t>the</w:t>
            </w:r>
            <w:r w:rsidRPr="18FFB387" w:rsidR="00462516">
              <w:rPr>
                <w:rFonts w:ascii="Verdana" w:hAnsi="Verdana" w:cs="Arial"/>
                <w:sz w:val="20"/>
                <w:szCs w:val="20"/>
              </w:rPr>
              <w:t xml:space="preserve"> cost is prohibitive for some peopl</w:t>
            </w:r>
            <w:r w:rsidRPr="18FFB387" w:rsidR="00F9621F">
              <w:rPr>
                <w:rFonts w:ascii="Verdana" w:hAnsi="Verdana" w:cs="Arial"/>
                <w:sz w:val="20"/>
                <w:szCs w:val="20"/>
              </w:rPr>
              <w:t xml:space="preserve">e, we no longer have a </w:t>
            </w:r>
            <w:r w:rsidRPr="18FFB387" w:rsidR="00462516">
              <w:rPr>
                <w:rFonts w:ascii="Verdana" w:hAnsi="Verdana" w:cs="Arial"/>
                <w:sz w:val="20"/>
                <w:szCs w:val="20"/>
              </w:rPr>
              <w:t>city golf course</w:t>
            </w:r>
            <w:r w:rsidRPr="18FFB387" w:rsidR="00F9621F">
              <w:rPr>
                <w:rFonts w:ascii="Verdana" w:hAnsi="Verdana" w:cs="Arial"/>
                <w:sz w:val="20"/>
                <w:szCs w:val="20"/>
              </w:rPr>
              <w:t>, and s</w:t>
            </w:r>
            <w:r w:rsidRPr="18FFB387" w:rsidR="00462516">
              <w:rPr>
                <w:rFonts w:ascii="Verdana" w:hAnsi="Verdana" w:cs="Arial"/>
                <w:sz w:val="20"/>
                <w:szCs w:val="20"/>
              </w:rPr>
              <w:t>wimming pools</w:t>
            </w:r>
            <w:r w:rsidRPr="18FFB387" w:rsidR="00F9621F">
              <w:rPr>
                <w:rFonts w:ascii="Verdana" w:hAnsi="Verdana" w:cs="Arial"/>
                <w:sz w:val="20"/>
                <w:szCs w:val="20"/>
              </w:rPr>
              <w:t xml:space="preserve"> are</w:t>
            </w:r>
            <w:r w:rsidRPr="18FFB387" w:rsidR="00462516">
              <w:rPr>
                <w:rFonts w:ascii="Verdana" w:hAnsi="Verdana" w:cs="Arial"/>
                <w:sz w:val="20"/>
                <w:szCs w:val="20"/>
              </w:rPr>
              <w:t xml:space="preserve"> struggling too. </w:t>
            </w:r>
          </w:p>
          <w:p w:rsidRPr="00472197" w:rsidR="00462516" w:rsidP="00472197" w:rsidRDefault="009C17C6" w14:paraId="7BEDC6F4" w14:textId="05E6B756">
            <w:pPr>
              <w:pStyle w:val="ListParagraph"/>
              <w:numPr>
                <w:ilvl w:val="0"/>
                <w:numId w:val="80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9C17C6">
              <w:rPr>
                <w:rFonts w:ascii="Verdana" w:hAnsi="Verdana" w:cs="Arial"/>
                <w:sz w:val="20"/>
                <w:szCs w:val="20"/>
              </w:rPr>
              <w:t>In relation to h</w:t>
            </w:r>
            <w:r w:rsidRPr="18FFB387" w:rsidR="00462516">
              <w:rPr>
                <w:rFonts w:ascii="Verdana" w:hAnsi="Verdana" w:cs="Arial"/>
                <w:sz w:val="20"/>
                <w:szCs w:val="20"/>
              </w:rPr>
              <w:t>ealth</w:t>
            </w:r>
            <w:r w:rsidRPr="18FFB387" w:rsidR="009C17C6">
              <w:rPr>
                <w:rFonts w:ascii="Verdana" w:hAnsi="Verdana" w:cs="Arial"/>
                <w:sz w:val="20"/>
                <w:szCs w:val="20"/>
              </w:rPr>
              <w:t>,</w:t>
            </w:r>
            <w:r w:rsidRPr="18FFB387" w:rsidR="00462516">
              <w:rPr>
                <w:rFonts w:ascii="Verdana" w:hAnsi="Verdana" w:cs="Arial"/>
                <w:sz w:val="20"/>
                <w:szCs w:val="20"/>
              </w:rPr>
              <w:t xml:space="preserve"> areas with more deprivation are </w:t>
            </w:r>
            <w:r w:rsidRPr="18FFB387" w:rsidR="00462516">
              <w:rPr>
                <w:rFonts w:ascii="Verdana" w:hAnsi="Verdana" w:cs="Arial"/>
                <w:sz w:val="20"/>
                <w:szCs w:val="20"/>
              </w:rPr>
              <w:t xml:space="preserve">generally </w:t>
            </w:r>
            <w:r w:rsidRPr="18FFB387" w:rsidR="009C17C6">
              <w:rPr>
                <w:rFonts w:ascii="Verdana" w:hAnsi="Verdana" w:cs="Arial"/>
                <w:sz w:val="20"/>
                <w:szCs w:val="20"/>
              </w:rPr>
              <w:t>also</w:t>
            </w:r>
            <w:r w:rsidRPr="18FFB387" w:rsidR="009C17C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18FFB387" w:rsidR="00462516">
              <w:rPr>
                <w:rFonts w:ascii="Verdana" w:hAnsi="Verdana" w:cs="Arial"/>
                <w:sz w:val="20"/>
                <w:szCs w:val="20"/>
              </w:rPr>
              <w:t>those with more expensive local shops with less choice and poorer quality</w:t>
            </w:r>
            <w:r w:rsidRPr="18FFB387" w:rsidR="009C17C6">
              <w:rPr>
                <w:rFonts w:ascii="Verdana" w:hAnsi="Verdana" w:cs="Arial"/>
                <w:sz w:val="20"/>
                <w:szCs w:val="20"/>
              </w:rPr>
              <w:t xml:space="preserve"> foods</w:t>
            </w:r>
            <w:r w:rsidRPr="18FFB387" w:rsidR="00472197">
              <w:rPr>
                <w:rFonts w:ascii="Verdana" w:hAnsi="Verdana" w:cs="Arial"/>
                <w:sz w:val="20"/>
                <w:szCs w:val="20"/>
              </w:rPr>
              <w:t xml:space="preserve"> available</w:t>
            </w:r>
          </w:p>
          <w:p w:rsidR="008E560A" w:rsidP="00DE2CC6" w:rsidRDefault="00472197" w14:paraId="3D5F0ECB" w14:textId="77777777">
            <w:pPr>
              <w:pStyle w:val="ListParagraph"/>
              <w:numPr>
                <w:ilvl w:val="0"/>
                <w:numId w:val="80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W</w:t>
            </w:r>
            <w:r w:rsidRPr="00462516" w:rsidR="00462516">
              <w:rPr>
                <w:rFonts w:ascii="Verdana" w:hAnsi="Verdana" w:cs="Arial"/>
                <w:sz w:val="20"/>
                <w:szCs w:val="20"/>
              </w:rPr>
              <w:t xml:space="preserve">hat is within our agency / control? </w:t>
            </w:r>
            <w:r>
              <w:rPr>
                <w:rFonts w:ascii="Verdana" w:hAnsi="Verdana" w:cs="Arial"/>
                <w:sz w:val="20"/>
                <w:szCs w:val="20"/>
              </w:rPr>
              <w:t>We n</w:t>
            </w:r>
            <w:r w:rsidRPr="00462516" w:rsidR="00462516">
              <w:rPr>
                <w:rFonts w:ascii="Verdana" w:hAnsi="Verdana" w:cs="Arial"/>
                <w:sz w:val="20"/>
                <w:szCs w:val="20"/>
              </w:rPr>
              <w:t xml:space="preserve">eed to look at spend on underutilised assets and those not able to be accessed by some people. </w:t>
            </w:r>
          </w:p>
          <w:p w:rsidR="008E560A" w:rsidP="008E560A" w:rsidRDefault="00925B47" w14:paraId="36706CDA" w14:textId="77777777">
            <w:pPr>
              <w:pStyle w:val="ListParagraph"/>
              <w:numPr>
                <w:ilvl w:val="1"/>
                <w:numId w:val="80"/>
              </w:numPr>
              <w:ind w:left="714" w:hanging="35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925B47">
              <w:rPr>
                <w:rFonts w:ascii="Verdana" w:hAnsi="Verdana" w:cs="Arial"/>
                <w:sz w:val="20"/>
                <w:szCs w:val="20"/>
              </w:rPr>
              <w:t xml:space="preserve">We are receiving </w:t>
            </w:r>
            <w:r w:rsidRPr="18FFB387" w:rsidR="00462516">
              <w:rPr>
                <w:rFonts w:ascii="Verdana" w:hAnsi="Verdana" w:cs="Arial"/>
                <w:sz w:val="20"/>
                <w:szCs w:val="20"/>
              </w:rPr>
              <w:t xml:space="preserve">£100k from </w:t>
            </w:r>
            <w:r w:rsidRPr="18FFB387" w:rsidR="00925B47">
              <w:rPr>
                <w:rFonts w:ascii="Verdana" w:hAnsi="Verdana" w:cs="Arial"/>
                <w:sz w:val="20"/>
                <w:szCs w:val="20"/>
              </w:rPr>
              <w:t xml:space="preserve">the </w:t>
            </w:r>
            <w:r w:rsidRPr="18FFB387" w:rsidR="00462516">
              <w:rPr>
                <w:rFonts w:ascii="Verdana" w:hAnsi="Verdana" w:cs="Arial"/>
                <w:sz w:val="20"/>
                <w:szCs w:val="20"/>
              </w:rPr>
              <w:t xml:space="preserve">NHS Charitable Foundation </w:t>
            </w:r>
            <w:r w:rsidRPr="18FFB387" w:rsidR="00925B47">
              <w:rPr>
                <w:rFonts w:ascii="Verdana" w:hAnsi="Verdana" w:cs="Arial"/>
                <w:sz w:val="20"/>
                <w:szCs w:val="20"/>
              </w:rPr>
              <w:t>providing</w:t>
            </w:r>
            <w:r w:rsidRPr="18FFB387" w:rsidR="00925B47">
              <w:rPr>
                <w:rFonts w:ascii="Verdana" w:hAnsi="Verdana" w:cs="Arial"/>
                <w:sz w:val="20"/>
                <w:szCs w:val="20"/>
              </w:rPr>
              <w:t xml:space="preserve"> an</w:t>
            </w:r>
            <w:r w:rsidRPr="18FFB387" w:rsidR="00462516">
              <w:rPr>
                <w:rFonts w:ascii="Verdana" w:hAnsi="Verdana" w:cs="Arial"/>
                <w:sz w:val="20"/>
                <w:szCs w:val="20"/>
              </w:rPr>
              <w:t xml:space="preserve"> opportunity to look at how we can spend this as a partnership</w:t>
            </w:r>
          </w:p>
          <w:p w:rsidRPr="008E560A" w:rsidR="00DE2CC6" w:rsidP="008E560A" w:rsidRDefault="00462516" w14:paraId="3F60AC7D" w14:textId="06F6DE5C">
            <w:pPr>
              <w:pStyle w:val="ListParagraph"/>
              <w:numPr>
                <w:ilvl w:val="1"/>
                <w:numId w:val="80"/>
              </w:numPr>
              <w:ind w:left="714" w:hanging="35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462516">
              <w:rPr>
                <w:rFonts w:ascii="Verdana" w:hAnsi="Verdana" w:cs="Arial"/>
                <w:sz w:val="20"/>
                <w:szCs w:val="20"/>
              </w:rPr>
              <w:t>70% of DCCs finances are 100% ring fenced</w:t>
            </w:r>
            <w:r w:rsidRPr="18FFB387" w:rsidR="00DE2CC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18FFB387" w:rsidR="00DE2CC6">
              <w:rPr>
                <w:rFonts w:ascii="Verdana" w:hAnsi="Verdana" w:cs="Arial"/>
                <w:sz w:val="20"/>
                <w:szCs w:val="20"/>
              </w:rPr>
              <w:t>on services.</w:t>
            </w:r>
          </w:p>
          <w:p w:rsidRPr="00DE2CC6" w:rsidR="00DE2CC6" w:rsidP="00DE2CC6" w:rsidRDefault="00AE76CC" w14:paraId="7AC5FE24" w14:textId="7A7946AF">
            <w:pPr>
              <w:pStyle w:val="ListParagraph"/>
              <w:numPr>
                <w:ilvl w:val="0"/>
                <w:numId w:val="80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AE76CC">
              <w:rPr>
                <w:rFonts w:ascii="Verdana" w:hAnsi="Verdana" w:cs="Arial"/>
                <w:sz w:val="20"/>
                <w:szCs w:val="20"/>
              </w:rPr>
              <w:t xml:space="preserve">Comment made that </w:t>
            </w:r>
            <w:r w:rsidRPr="18FFB387" w:rsidR="00DE2CC6">
              <w:rPr>
                <w:rFonts w:ascii="Verdana" w:hAnsi="Verdana" w:cs="Arial"/>
                <w:sz w:val="20"/>
                <w:szCs w:val="20"/>
              </w:rPr>
              <w:t xml:space="preserve">if a building is open anyway, then it </w:t>
            </w:r>
            <w:r w:rsidRPr="18FFB387" w:rsidR="00DE2CC6">
              <w:rPr>
                <w:rFonts w:ascii="Verdana" w:hAnsi="Verdana" w:cs="Arial"/>
                <w:sz w:val="20"/>
                <w:szCs w:val="20"/>
              </w:rPr>
              <w:t>shouldn’t</w:t>
            </w:r>
            <w:r w:rsidRPr="18FFB387" w:rsidR="00DE2CC6">
              <w:rPr>
                <w:rFonts w:ascii="Verdana" w:hAnsi="Verdana" w:cs="Arial"/>
                <w:sz w:val="20"/>
                <w:szCs w:val="20"/>
              </w:rPr>
              <w:t xml:space="preserve"> cost money to put people in them</w:t>
            </w:r>
          </w:p>
          <w:p w:rsidRPr="000072EA" w:rsidR="00E30DC4" w:rsidP="00AE76CC" w:rsidRDefault="00AE76CC" w14:paraId="45B45763" w14:textId="2EF4B5E1">
            <w:pPr>
              <w:pStyle w:val="ListParagraph"/>
              <w:numPr>
                <w:ilvl w:val="1"/>
                <w:numId w:val="80"/>
              </w:numPr>
              <w:ind w:left="714" w:hanging="35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AE76CC">
              <w:rPr>
                <w:rFonts w:ascii="Verdana" w:hAnsi="Verdana" w:cs="Arial"/>
                <w:sz w:val="20"/>
                <w:szCs w:val="20"/>
              </w:rPr>
              <w:t>W</w:t>
            </w:r>
            <w:r w:rsidRPr="18FFB387" w:rsidR="00DE2CC6">
              <w:rPr>
                <w:rFonts w:ascii="Verdana" w:hAnsi="Verdana" w:cs="Arial"/>
                <w:sz w:val="20"/>
                <w:szCs w:val="20"/>
              </w:rPr>
              <w:t>e are doing things like this in communities e.g. Charleston Mums Group.</w:t>
            </w:r>
            <w:r w:rsidRPr="18FFB387" w:rsidR="00AE76C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18FFB387" w:rsidR="00DE2CC6">
              <w:rPr>
                <w:rFonts w:ascii="Verdana" w:hAnsi="Verdana" w:cs="Arial"/>
                <w:sz w:val="20"/>
                <w:szCs w:val="20"/>
              </w:rPr>
              <w:t>We do need to look at</w:t>
            </w:r>
            <w:r w:rsidRPr="18FFB387" w:rsidR="00AE76C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18FFB387" w:rsidR="00AE76CC">
              <w:rPr>
                <w:rFonts w:ascii="Verdana" w:hAnsi="Verdana" w:cs="Arial"/>
                <w:sz w:val="20"/>
                <w:szCs w:val="20"/>
              </w:rPr>
              <w:t>additional</w:t>
            </w:r>
            <w:r w:rsidRPr="18FFB387" w:rsidR="00DE2CC6">
              <w:rPr>
                <w:rFonts w:ascii="Verdana" w:hAnsi="Verdana" w:cs="Arial"/>
                <w:sz w:val="20"/>
                <w:szCs w:val="20"/>
              </w:rPr>
              <w:t xml:space="preserve"> options.</w:t>
            </w: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="00D70947" w:rsidP="18FFB387" w:rsidRDefault="00D70947" w14:paraId="2D9C0EB2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D52A15" w:rsidP="18FFB387" w:rsidRDefault="00D52A15" w14:paraId="4A4BDFEE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D52A15" w:rsidP="18FFB387" w:rsidRDefault="00D52A15" w14:paraId="67C21AF2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D52A15" w:rsidP="18FFB387" w:rsidRDefault="00D52A15" w14:paraId="75CFD844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Pr="00D43C4F" w:rsidR="00D52A15" w:rsidP="18FFB387" w:rsidRDefault="00D52A15" w14:paraId="32894509" w14:textId="5D65B641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  <w:r w:rsidRPr="18FFB387" w:rsidR="00D52A15">
              <w:rPr>
                <w:rFonts w:ascii="Verdana" w:hAnsi="Verdana" w:cs="Arial"/>
                <w:b w:val="1"/>
                <w:bCs w:val="1"/>
                <w:sz w:val="20"/>
                <w:szCs w:val="20"/>
              </w:rPr>
              <w:t>ALL</w:t>
            </w:r>
          </w:p>
        </w:tc>
      </w:tr>
      <w:tr w:rsidRPr="007D4A36" w:rsidR="00D70947" w:rsidTr="18FFB387" w14:paraId="454F9DDD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D70947" w:rsidP="18FFB387" w:rsidRDefault="00D70947" w14:paraId="3DF2E63A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DF60C4" w:rsidR="00D70947" w:rsidP="002809D8" w:rsidRDefault="00D70947" w14:paraId="2A771E39" w14:textId="77777777">
            <w:pPr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D70947" w:rsidP="18FFB387" w:rsidRDefault="00D70947" w14:paraId="36CF2F20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</w:tc>
      </w:tr>
      <w:tr w:rsidRPr="007D4A36" w:rsidR="001350DD" w:rsidTr="18FFB387" w14:paraId="03DFFC34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1350DD" w:rsidP="18FFB387" w:rsidRDefault="001350DD" w14:paraId="611FC344" w14:textId="02B0B31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1350DD">
              <w:rPr>
                <w:rFonts w:ascii="Verdana" w:hAnsi="Verdana" w:cs="Arial"/>
                <w:sz w:val="20"/>
                <w:szCs w:val="20"/>
              </w:rPr>
              <w:t>7.</w:t>
            </w: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DF60C4" w:rsidR="001350DD" w:rsidP="002809D8" w:rsidRDefault="001F2147" w14:paraId="1A92E00C" w14:textId="5A455214">
            <w:pPr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18FFB387" w:rsidR="001F2147">
              <w:rPr>
                <w:rFonts w:ascii="Verdana" w:hAnsi="Verdana" w:cs="Arial"/>
                <w:sz w:val="20"/>
                <w:szCs w:val="20"/>
                <w:u w:val="single"/>
              </w:rPr>
              <w:t xml:space="preserve">D&amp;A College – </w:t>
            </w:r>
            <w:r w:rsidRPr="18FFB387" w:rsidR="001F2147">
              <w:rPr>
                <w:rFonts w:ascii="Verdana" w:hAnsi="Verdana" w:cs="Arial"/>
                <w:sz w:val="20"/>
                <w:szCs w:val="20"/>
                <w:u w:val="single"/>
              </w:rPr>
              <w:t>Wellgate</w:t>
            </w:r>
            <w:r w:rsidRPr="18FFB387" w:rsidR="001F2147">
              <w:rPr>
                <w:rFonts w:ascii="Verdana" w:hAnsi="Verdana" w:cs="Arial"/>
                <w:sz w:val="20"/>
                <w:szCs w:val="20"/>
                <w:u w:val="single"/>
              </w:rPr>
              <w:t xml:space="preserve"> Development</w:t>
            </w: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1350DD" w:rsidP="18FFB387" w:rsidRDefault="001350DD" w14:paraId="0FA9E5C2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</w:tc>
      </w:tr>
      <w:tr w:rsidRPr="007D4A36" w:rsidR="001350DD" w:rsidTr="18FFB387" w14:paraId="5CCE040A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1350DD" w:rsidP="18FFB387" w:rsidRDefault="001350DD" w14:paraId="6F03FBBA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1F2147" w:rsidR="001350DD" w:rsidP="002809D8" w:rsidRDefault="001F2147" w14:paraId="06DD105A" w14:textId="422F37C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1F2147">
              <w:rPr>
                <w:rFonts w:ascii="Verdana" w:hAnsi="Verdana" w:cs="Arial"/>
                <w:sz w:val="20"/>
                <w:szCs w:val="20"/>
              </w:rPr>
              <w:t xml:space="preserve">Due to overrun of </w:t>
            </w:r>
            <w:r w:rsidRPr="18FFB387" w:rsidR="001F2147">
              <w:rPr>
                <w:rFonts w:ascii="Verdana" w:hAnsi="Verdana" w:cs="Arial"/>
                <w:sz w:val="20"/>
                <w:szCs w:val="20"/>
              </w:rPr>
              <w:t>previous</w:t>
            </w:r>
            <w:r w:rsidRPr="18FFB387" w:rsidR="001F2147">
              <w:rPr>
                <w:rFonts w:ascii="Verdana" w:hAnsi="Verdana" w:cs="Arial"/>
                <w:sz w:val="20"/>
                <w:szCs w:val="20"/>
              </w:rPr>
              <w:t xml:space="preserve"> discussion</w:t>
            </w:r>
            <w:r w:rsidRPr="18FFB387" w:rsidR="00E94751">
              <w:rPr>
                <w:rFonts w:ascii="Verdana" w:hAnsi="Verdana" w:cs="Arial"/>
                <w:sz w:val="20"/>
                <w:szCs w:val="20"/>
              </w:rPr>
              <w:t>s</w:t>
            </w:r>
            <w:r w:rsidRPr="18FFB387" w:rsidR="001F2147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Pr="18FFB387" w:rsidR="00AF2815">
              <w:rPr>
                <w:rFonts w:ascii="Verdana" w:hAnsi="Verdana" w:cs="Arial"/>
                <w:sz w:val="20"/>
                <w:szCs w:val="20"/>
              </w:rPr>
              <w:t xml:space="preserve">it was agreed to circulate </w:t>
            </w:r>
            <w:r w:rsidRPr="18FFB387" w:rsidR="007014D8">
              <w:rPr>
                <w:rFonts w:ascii="Verdana" w:hAnsi="Verdana" w:cs="Arial"/>
                <w:sz w:val="20"/>
                <w:szCs w:val="20"/>
              </w:rPr>
              <w:t xml:space="preserve">a link to </w:t>
            </w:r>
            <w:hyperlink>
              <w:r w:rsidRPr="18FFB387" w:rsidR="00AF2815">
                <w:rPr>
                  <w:rStyle w:val="Hyperlink"/>
                  <w:rFonts w:ascii="Verdana" w:hAnsi="Verdana" w:cs="Arial"/>
                  <w:sz w:val="20"/>
                  <w:szCs w:val="20"/>
                </w:rPr>
                <w:t>Simon’s recorded presentation</w:t>
              </w:r>
            </w:hyperlink>
            <w:r w:rsidRPr="18FFB387" w:rsidR="00AF2815">
              <w:rPr>
                <w:rFonts w:ascii="Verdana" w:hAnsi="Verdana" w:cs="Arial"/>
                <w:sz w:val="20"/>
                <w:szCs w:val="20"/>
              </w:rPr>
              <w:t xml:space="preserve"> and ask for comments to be directed back to him</w:t>
            </w:r>
            <w:r w:rsidRPr="18FFB387" w:rsidR="00311E7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="001350DD" w:rsidP="18FFB387" w:rsidRDefault="001350DD" w14:paraId="6B4F2C38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Pr="007D4A36" w:rsidR="00BF470F" w:rsidP="18FFB387" w:rsidRDefault="00BF470F" w14:paraId="69C8F0E2" w14:textId="64569B59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  <w:r w:rsidRPr="18FFB387" w:rsidR="00BF470F">
              <w:rPr>
                <w:rFonts w:ascii="Verdana" w:hAnsi="Verdana" w:cs="Arial"/>
                <w:b w:val="1"/>
                <w:bCs w:val="1"/>
                <w:sz w:val="20"/>
                <w:szCs w:val="20"/>
              </w:rPr>
              <w:t>ALL</w:t>
            </w:r>
          </w:p>
        </w:tc>
      </w:tr>
      <w:tr w:rsidRPr="007D4A36" w:rsidR="001350DD" w:rsidTr="18FFB387" w14:paraId="0BF634F6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1350DD" w:rsidP="18FFB387" w:rsidRDefault="001350DD" w14:paraId="6D839291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DF60C4" w:rsidR="001350DD" w:rsidP="002809D8" w:rsidRDefault="001350DD" w14:paraId="6B9AC12B" w14:textId="77777777">
            <w:pPr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1350DD" w:rsidP="18FFB387" w:rsidRDefault="001350DD" w14:paraId="2AF173DA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</w:tc>
      </w:tr>
      <w:tr w:rsidRPr="007D4A36" w:rsidR="00311E76" w:rsidTr="18FFB387" w14:paraId="796FF29B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311E76" w:rsidP="18FFB387" w:rsidRDefault="00311E76" w14:paraId="1300F5D0" w14:textId="07F1B67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311E76">
              <w:rPr>
                <w:rFonts w:ascii="Verdana" w:hAnsi="Verdana" w:cs="Arial"/>
                <w:sz w:val="20"/>
                <w:szCs w:val="20"/>
              </w:rPr>
              <w:t>8.</w:t>
            </w: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311E76" w:rsidP="002C5B69" w:rsidRDefault="00311E76" w14:paraId="26E2EDD4" w14:textId="764AE864">
            <w:pPr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>TACTRAN Peo</w:t>
            </w:r>
            <w:r w:rsidR="00CF7EE8">
              <w:rPr>
                <w:rFonts w:ascii="Verdana" w:hAnsi="Verdana" w:cs="Arial"/>
                <w:sz w:val="20"/>
                <w:szCs w:val="20"/>
                <w:u w:val="single"/>
              </w:rPr>
              <w:t>ple &amp; Place Programme</w:t>
            </w: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311E76" w:rsidP="18FFB387" w:rsidRDefault="00311E76" w14:paraId="6ACA9982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</w:tc>
      </w:tr>
      <w:tr w:rsidRPr="007D4A36" w:rsidR="00311E76" w:rsidTr="18FFB387" w14:paraId="29E115A7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="00311E76" w:rsidP="18FFB387" w:rsidRDefault="00311E76" w14:paraId="56BB112E" w14:textId="7FAF663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="00311E76" w:rsidP="002C5B69" w:rsidRDefault="00A70E20" w14:paraId="016544FB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James talked to his presentation</w:t>
            </w:r>
            <w:r w:rsidR="007756D3">
              <w:rPr>
                <w:rFonts w:ascii="Verdana" w:hAnsi="Verdana" w:cs="Arial"/>
                <w:sz w:val="20"/>
                <w:szCs w:val="20"/>
              </w:rPr>
              <w:t xml:space="preserve"> that included:</w:t>
            </w:r>
          </w:p>
          <w:p w:rsidR="007756D3" w:rsidP="007756D3" w:rsidRDefault="007756D3" w14:paraId="7E31B892" w14:textId="77777777">
            <w:pPr>
              <w:pStyle w:val="ListParagraph"/>
              <w:numPr>
                <w:ilvl w:val="0"/>
                <w:numId w:val="81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Transport supports other outcomes</w:t>
            </w:r>
          </w:p>
          <w:p w:rsidR="007756D3" w:rsidP="007756D3" w:rsidRDefault="00B07527" w14:paraId="1767085F" w14:textId="77777777">
            <w:pPr>
              <w:pStyle w:val="ListParagraph"/>
              <w:numPr>
                <w:ilvl w:val="0"/>
                <w:numId w:val="81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TACTRAN are multi-authority and do see some areas keeping resources in silos</w:t>
            </w:r>
          </w:p>
          <w:p w:rsidR="00B07527" w:rsidP="007756D3" w:rsidRDefault="00B07527" w14:paraId="799BB988" w14:textId="6D8C9703">
            <w:pPr>
              <w:pStyle w:val="ListParagraph"/>
              <w:numPr>
                <w:ilvl w:val="0"/>
                <w:numId w:val="81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B07527">
              <w:rPr>
                <w:rFonts w:ascii="Verdana" w:hAnsi="Verdana" w:cs="Arial"/>
                <w:sz w:val="20"/>
                <w:szCs w:val="20"/>
              </w:rPr>
              <w:t>The People &amp; Place Programme looks at the most supportive actions that can be taken</w:t>
            </w:r>
            <w:r w:rsidRPr="18FFB387" w:rsidR="0082027F">
              <w:rPr>
                <w:rFonts w:ascii="Verdana" w:hAnsi="Verdana" w:cs="Arial"/>
                <w:sz w:val="20"/>
                <w:szCs w:val="20"/>
              </w:rPr>
              <w:t xml:space="preserve"> and builds on the legacy of </w:t>
            </w:r>
            <w:r w:rsidRPr="18FFB387" w:rsidR="0082027F">
              <w:rPr>
                <w:rFonts w:ascii="Verdana" w:hAnsi="Verdana" w:cs="Arial"/>
                <w:sz w:val="20"/>
                <w:szCs w:val="20"/>
              </w:rPr>
              <w:t>previous</w:t>
            </w:r>
            <w:r w:rsidRPr="18FFB387" w:rsidR="0082027F">
              <w:rPr>
                <w:rFonts w:ascii="Verdana" w:hAnsi="Verdana" w:cs="Arial"/>
                <w:sz w:val="20"/>
                <w:szCs w:val="20"/>
              </w:rPr>
              <w:t xml:space="preserve"> programmes</w:t>
            </w:r>
          </w:p>
          <w:p w:rsidR="00382679" w:rsidP="007756D3" w:rsidRDefault="00382679" w14:paraId="62F946E0" w14:textId="77777777">
            <w:pPr>
              <w:pStyle w:val="ListParagraph"/>
              <w:numPr>
                <w:ilvl w:val="0"/>
                <w:numId w:val="81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The Bus Infrastructure Fund has undertaken redevelopment of Ninewells bus shelters and is adding to </w:t>
            </w:r>
            <w:r w:rsidR="0082027F">
              <w:rPr>
                <w:rFonts w:ascii="Verdana" w:hAnsi="Verdana" w:cs="Arial"/>
                <w:sz w:val="20"/>
                <w:szCs w:val="20"/>
              </w:rPr>
              <w:t xml:space="preserve">the creation of sustainable </w:t>
            </w:r>
            <w:r>
              <w:rPr>
                <w:rFonts w:ascii="Verdana" w:hAnsi="Verdana" w:cs="Arial"/>
                <w:sz w:val="20"/>
                <w:szCs w:val="20"/>
              </w:rPr>
              <w:t xml:space="preserve">active </w:t>
            </w:r>
            <w:r w:rsidR="0082027F">
              <w:rPr>
                <w:rFonts w:ascii="Verdana" w:hAnsi="Verdana" w:cs="Arial"/>
                <w:sz w:val="20"/>
                <w:szCs w:val="20"/>
              </w:rPr>
              <w:t>travel corridors</w:t>
            </w:r>
          </w:p>
          <w:p w:rsidR="00C949CB" w:rsidP="007756D3" w:rsidRDefault="00C949CB" w14:paraId="4602E4BC" w14:textId="0BC61FB2">
            <w:pPr>
              <w:pStyle w:val="ListParagraph"/>
              <w:numPr>
                <w:ilvl w:val="0"/>
                <w:numId w:val="81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Funding was previously used to ‘green light’ buses at traffic lights in Dundee</w:t>
            </w:r>
          </w:p>
          <w:p w:rsidR="0082027F" w:rsidP="007756D3" w:rsidRDefault="005B3529" w14:paraId="29837933" w14:textId="77777777">
            <w:pPr>
              <w:pStyle w:val="ListParagraph"/>
              <w:numPr>
                <w:ilvl w:val="0"/>
                <w:numId w:val="81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Three funds are available</w:t>
            </w:r>
            <w:r w:rsidR="004A2FE4">
              <w:rPr>
                <w:rFonts w:ascii="Verdana" w:hAnsi="Verdana" w:cs="Arial"/>
                <w:sz w:val="20"/>
                <w:szCs w:val="20"/>
              </w:rPr>
              <w:t xml:space="preserve">, for </w:t>
            </w:r>
            <w:r w:rsidR="0004356E">
              <w:rPr>
                <w:rFonts w:ascii="Verdana" w:hAnsi="Verdana" w:cs="Arial"/>
                <w:sz w:val="20"/>
                <w:szCs w:val="20"/>
              </w:rPr>
              <w:t>regional projects, local projects, and grassroots projects</w:t>
            </w:r>
            <w:r w:rsidR="00B02EC1">
              <w:rPr>
                <w:rFonts w:ascii="Verdana" w:hAnsi="Verdana" w:cs="Arial"/>
                <w:sz w:val="20"/>
                <w:szCs w:val="20"/>
              </w:rPr>
              <w:t>. £46k is available for Dundee projects</w:t>
            </w:r>
          </w:p>
          <w:p w:rsidR="00FF7A4E" w:rsidP="007756D3" w:rsidRDefault="00FF7A4E" w14:paraId="084E38D7" w14:textId="77777777">
            <w:pPr>
              <w:pStyle w:val="ListParagraph"/>
              <w:numPr>
                <w:ilvl w:val="0"/>
                <w:numId w:val="81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FF7A4E">
              <w:rPr>
                <w:rFonts w:ascii="Verdana" w:hAnsi="Verdana" w:cs="Arial"/>
                <w:sz w:val="20"/>
                <w:szCs w:val="20"/>
              </w:rPr>
              <w:t xml:space="preserve">Some of the key </w:t>
            </w:r>
            <w:r w:rsidRPr="18FFB387" w:rsidR="00FF7A4E">
              <w:rPr>
                <w:rFonts w:ascii="Verdana" w:hAnsi="Verdana" w:cs="Arial"/>
                <w:sz w:val="20"/>
                <w:szCs w:val="20"/>
              </w:rPr>
              <w:t>facets</w:t>
            </w:r>
            <w:r w:rsidRPr="18FFB387" w:rsidR="00FF7A4E">
              <w:rPr>
                <w:rFonts w:ascii="Verdana" w:hAnsi="Verdana" w:cs="Arial"/>
                <w:sz w:val="20"/>
                <w:szCs w:val="20"/>
              </w:rPr>
              <w:t xml:space="preserve"> of the programme include:</w:t>
            </w:r>
          </w:p>
          <w:p w:rsidR="00FF7A4E" w:rsidP="00FF7A4E" w:rsidRDefault="000A3339" w14:paraId="4DF2ABF7" w14:textId="77777777">
            <w:pPr>
              <w:pStyle w:val="ListParagraph"/>
              <w:numPr>
                <w:ilvl w:val="1"/>
                <w:numId w:val="81"/>
              </w:numPr>
              <w:ind w:left="714" w:hanging="357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Proactive links need to be made with communities and councils</w:t>
            </w:r>
          </w:p>
          <w:p w:rsidR="000A3339" w:rsidP="00FF7A4E" w:rsidRDefault="000A3339" w14:paraId="07057F30" w14:textId="32F47403">
            <w:pPr>
              <w:pStyle w:val="ListParagraph"/>
              <w:numPr>
                <w:ilvl w:val="1"/>
                <w:numId w:val="81"/>
              </w:numPr>
              <w:ind w:left="714" w:hanging="35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0A3339">
              <w:rPr>
                <w:rFonts w:ascii="Verdana" w:hAnsi="Verdana" w:cs="Arial"/>
                <w:sz w:val="20"/>
                <w:szCs w:val="20"/>
              </w:rPr>
              <w:t xml:space="preserve">Lessons learned </w:t>
            </w:r>
            <w:r w:rsidRPr="18FFB387" w:rsidR="00231390">
              <w:rPr>
                <w:rFonts w:ascii="Verdana" w:hAnsi="Verdana" w:cs="Arial"/>
                <w:sz w:val="20"/>
                <w:szCs w:val="20"/>
              </w:rPr>
              <w:t xml:space="preserve">from </w:t>
            </w:r>
            <w:r w:rsidRPr="18FFB387" w:rsidR="00231390">
              <w:rPr>
                <w:rFonts w:ascii="Verdana" w:hAnsi="Verdana" w:cs="Arial"/>
                <w:sz w:val="20"/>
                <w:szCs w:val="20"/>
              </w:rPr>
              <w:t>previous</w:t>
            </w:r>
            <w:r w:rsidRPr="18FFB387" w:rsidR="00231390">
              <w:rPr>
                <w:rFonts w:ascii="Verdana" w:hAnsi="Verdana" w:cs="Arial"/>
                <w:sz w:val="20"/>
                <w:szCs w:val="20"/>
              </w:rPr>
              <w:t xml:space="preserve"> programmes </w:t>
            </w:r>
            <w:r w:rsidRPr="18FFB387" w:rsidR="000A3339">
              <w:rPr>
                <w:rFonts w:ascii="Verdana" w:hAnsi="Verdana" w:cs="Arial"/>
                <w:sz w:val="20"/>
                <w:szCs w:val="20"/>
              </w:rPr>
              <w:t>need to be taken forward</w:t>
            </w:r>
          </w:p>
          <w:p w:rsidR="000A3339" w:rsidP="00FF7A4E" w:rsidRDefault="00231390" w14:paraId="5ADE42E2" w14:textId="3350F700">
            <w:pPr>
              <w:pStyle w:val="ListParagraph"/>
              <w:numPr>
                <w:ilvl w:val="1"/>
                <w:numId w:val="81"/>
              </w:numPr>
              <w:ind w:left="714" w:hanging="357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Needing to do more with the same levels of funding</w:t>
            </w:r>
          </w:p>
          <w:p w:rsidR="00231390" w:rsidP="00FF7A4E" w:rsidRDefault="00DE573C" w14:paraId="792DB737" w14:textId="77777777">
            <w:pPr>
              <w:pStyle w:val="ListParagraph"/>
              <w:numPr>
                <w:ilvl w:val="1"/>
                <w:numId w:val="81"/>
              </w:numPr>
              <w:ind w:left="714" w:hanging="35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DE573C">
              <w:rPr>
                <w:rFonts w:ascii="Verdana" w:hAnsi="Verdana" w:cs="Arial"/>
                <w:sz w:val="20"/>
                <w:szCs w:val="20"/>
              </w:rPr>
              <w:t xml:space="preserve">Needing to </w:t>
            </w:r>
            <w:r w:rsidRPr="18FFB387" w:rsidR="00DE573C">
              <w:rPr>
                <w:rFonts w:ascii="Verdana" w:hAnsi="Verdana" w:cs="Arial"/>
                <w:sz w:val="20"/>
                <w:szCs w:val="20"/>
              </w:rPr>
              <w:t>plan ahead</w:t>
            </w:r>
            <w:r w:rsidRPr="18FFB387" w:rsidR="00DE573C">
              <w:rPr>
                <w:rFonts w:ascii="Verdana" w:hAnsi="Verdana" w:cs="Arial"/>
                <w:sz w:val="20"/>
                <w:szCs w:val="20"/>
              </w:rPr>
              <w:t xml:space="preserve"> for better effectiveness by assuming the funding will be there for next year. This allows more time to </w:t>
            </w:r>
            <w:r w:rsidRPr="18FFB387" w:rsidR="00DE573C">
              <w:rPr>
                <w:rFonts w:ascii="Verdana" w:hAnsi="Verdana" w:cs="Arial"/>
                <w:sz w:val="20"/>
                <w:szCs w:val="20"/>
              </w:rPr>
              <w:t>allocate</w:t>
            </w:r>
            <w:r w:rsidRPr="18FFB387" w:rsidR="00DE573C">
              <w:rPr>
                <w:rFonts w:ascii="Verdana" w:hAnsi="Verdana" w:cs="Arial"/>
                <w:sz w:val="20"/>
                <w:szCs w:val="20"/>
              </w:rPr>
              <w:t xml:space="preserve"> and spend the funding</w:t>
            </w:r>
          </w:p>
          <w:p w:rsidR="00DE573C" w:rsidP="00DE573C" w:rsidRDefault="00DE573C" w14:paraId="5EBB84D5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DE573C" w:rsidP="00DE573C" w:rsidRDefault="00DE573C" w14:paraId="46373E95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Discussion followed that included:</w:t>
            </w:r>
          </w:p>
          <w:p w:rsidR="00DE573C" w:rsidP="00E51DEF" w:rsidRDefault="00586887" w14:paraId="5DC73523" w14:textId="5891EED5">
            <w:pPr>
              <w:pStyle w:val="ListParagraph"/>
              <w:numPr>
                <w:ilvl w:val="0"/>
                <w:numId w:val="8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Nicky C and Louise expressed interest in further conversation around engaging communities collectively</w:t>
            </w:r>
            <w:r w:rsidR="00693F8A">
              <w:rPr>
                <w:rFonts w:ascii="Verdana" w:hAnsi="Verdana" w:cs="Arial"/>
                <w:sz w:val="20"/>
                <w:szCs w:val="20"/>
              </w:rPr>
              <w:t>, including via LCPPs</w:t>
            </w:r>
          </w:p>
          <w:p w:rsidR="002F23C6" w:rsidP="00E51DEF" w:rsidRDefault="00AD35A9" w14:paraId="791FE22B" w14:textId="77777777">
            <w:pPr>
              <w:pStyle w:val="ListParagraph"/>
              <w:numPr>
                <w:ilvl w:val="0"/>
                <w:numId w:val="8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Query raised on whether </w:t>
            </w:r>
            <w:r w:rsidR="002F23C6">
              <w:rPr>
                <w:rFonts w:ascii="Verdana" w:hAnsi="Verdana" w:cs="Arial"/>
                <w:sz w:val="20"/>
                <w:szCs w:val="20"/>
              </w:rPr>
              <w:t xml:space="preserve">spend on bus routes </w:t>
            </w:r>
            <w:r>
              <w:rPr>
                <w:rFonts w:ascii="Verdana" w:hAnsi="Verdana" w:cs="Arial"/>
                <w:sz w:val="20"/>
                <w:szCs w:val="20"/>
              </w:rPr>
              <w:t xml:space="preserve">could </w:t>
            </w:r>
            <w:r w:rsidR="002F23C6">
              <w:rPr>
                <w:rFonts w:ascii="Verdana" w:hAnsi="Verdana" w:cs="Arial"/>
                <w:sz w:val="20"/>
                <w:szCs w:val="20"/>
              </w:rPr>
              <w:t>help with issues around football match related parking</w:t>
            </w:r>
          </w:p>
          <w:p w:rsidRPr="00E51DEF" w:rsidR="00693F8A" w:rsidP="00E51DEF" w:rsidRDefault="00EB1109" w14:paraId="428216CF" w14:textId="2277F1F6">
            <w:pPr>
              <w:pStyle w:val="ListParagraph"/>
              <w:numPr>
                <w:ilvl w:val="0"/>
                <w:numId w:val="8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James is keen to make more contacts with people locally</w:t>
            </w: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="00311E76" w:rsidP="18FFB387" w:rsidRDefault="00311E76" w14:paraId="1F0D42BC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586887" w:rsidP="18FFB387" w:rsidRDefault="00586887" w14:paraId="746B4526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586887" w:rsidP="18FFB387" w:rsidRDefault="00586887" w14:paraId="4B5FC1A1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586887" w:rsidP="18FFB387" w:rsidRDefault="00586887" w14:paraId="54D99178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586887" w:rsidP="18FFB387" w:rsidRDefault="00586887" w14:paraId="785E3C04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586887" w:rsidP="18FFB387" w:rsidRDefault="00586887" w14:paraId="4C690BF4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586887" w:rsidP="18FFB387" w:rsidRDefault="00586887" w14:paraId="11AC8DC4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586887" w:rsidP="18FFB387" w:rsidRDefault="00586887" w14:paraId="2F86E5B2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586887" w:rsidP="18FFB387" w:rsidRDefault="00586887" w14:paraId="166F432A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586887" w:rsidP="18FFB387" w:rsidRDefault="00586887" w14:paraId="011D2468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586887" w:rsidP="18FFB387" w:rsidRDefault="00586887" w14:paraId="63C89FC1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586887" w:rsidP="18FFB387" w:rsidRDefault="00586887" w14:paraId="480A3632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586887" w:rsidP="18FFB387" w:rsidRDefault="00586887" w14:paraId="58A5CA14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586887" w:rsidP="18FFB387" w:rsidRDefault="00586887" w14:paraId="04024232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586887" w:rsidP="18FFB387" w:rsidRDefault="00586887" w14:paraId="7E77CD4D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586887" w:rsidP="18FFB387" w:rsidRDefault="00586887" w14:paraId="460E47AF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586887" w:rsidP="18FFB387" w:rsidRDefault="00586887" w14:paraId="4B22EA46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586887" w:rsidP="18FFB387" w:rsidRDefault="00586887" w14:paraId="435CEC9C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586887" w:rsidP="18FFB387" w:rsidRDefault="00586887" w14:paraId="6C0DDAA1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B94CC2" w:rsidP="18FFB387" w:rsidRDefault="00B94CC2" w14:paraId="086A3A7A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B94CC2" w:rsidP="18FFB387" w:rsidRDefault="00B94CC2" w14:paraId="5E2A0E4C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586887" w:rsidP="18FFB387" w:rsidRDefault="00586887" w14:paraId="2C8D37A5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="00586887" w:rsidP="18FFB387" w:rsidRDefault="00586887" w14:paraId="4EA31CE9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  <w:p w:rsidRPr="007D4A36" w:rsidR="00586887" w:rsidP="18FFB387" w:rsidRDefault="00586887" w14:paraId="13B1DFBD" w14:textId="6D727FBF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  <w:r w:rsidRPr="18FFB387" w:rsidR="00586887">
              <w:rPr>
                <w:rFonts w:ascii="Verdana" w:hAnsi="Verdana" w:cs="Arial"/>
                <w:b w:val="1"/>
                <w:bCs w:val="1"/>
                <w:sz w:val="20"/>
                <w:szCs w:val="20"/>
              </w:rPr>
              <w:t xml:space="preserve">JC/NC </w:t>
            </w:r>
            <w:r w:rsidRPr="18FFB387" w:rsidR="002F23C6">
              <w:rPr>
                <w:rFonts w:ascii="Verdana" w:hAnsi="Verdana" w:cs="Arial"/>
                <w:b w:val="1"/>
                <w:bCs w:val="1"/>
                <w:sz w:val="20"/>
                <w:szCs w:val="20"/>
              </w:rPr>
              <w:t>/LB</w:t>
            </w:r>
          </w:p>
        </w:tc>
      </w:tr>
      <w:tr w:rsidRPr="007D4A36" w:rsidR="00311E76" w:rsidTr="18FFB387" w14:paraId="2C8657E5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="00311E76" w:rsidP="18FFB387" w:rsidRDefault="00311E76" w14:paraId="3B085FCA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E92332" w:rsidR="00311E76" w:rsidP="18FFB387" w:rsidRDefault="00311E76" w14:paraId="4B4FA418" w14:textId="77777777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311E76" w:rsidP="18FFB387" w:rsidRDefault="00311E76" w14:paraId="49571325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</w:tc>
      </w:tr>
      <w:tr w:rsidRPr="007D4A36" w:rsidR="00BF454D" w:rsidTr="18FFB387" w14:paraId="5753B3B6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BF454D" w:rsidP="18FFB387" w:rsidRDefault="00CF7EE8" w14:paraId="61E5F97E" w14:textId="1D75E46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CF7EE8">
              <w:rPr>
                <w:rFonts w:ascii="Verdana" w:hAnsi="Verdana" w:cs="Arial"/>
                <w:sz w:val="20"/>
                <w:szCs w:val="20"/>
              </w:rPr>
              <w:t>9</w:t>
            </w:r>
            <w:r w:rsidRPr="18FFB387" w:rsidR="00BF454D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BF454D" w:rsidP="18FFB387" w:rsidRDefault="00BF454D" w14:paraId="4EA13F4C" w14:textId="7C9F33DE">
            <w:pPr>
              <w:jc w:val="left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18FFB387" w:rsidR="00BF454D">
              <w:rPr>
                <w:rFonts w:ascii="Verdana" w:hAnsi="Verdana" w:cs="Arial"/>
                <w:sz w:val="20"/>
                <w:szCs w:val="20"/>
                <w:u w:val="single"/>
              </w:rPr>
              <w:t>AOCB</w:t>
            </w: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BF454D" w:rsidP="18FFB387" w:rsidRDefault="00BF454D" w14:paraId="1B062F5D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</w:tc>
      </w:tr>
      <w:tr w:rsidRPr="007D4A36" w:rsidR="00BF454D" w:rsidTr="18FFB387" w14:paraId="3BAAFA9D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="00BF454D" w:rsidP="18FFB387" w:rsidRDefault="00BF454D" w14:paraId="4DFE2863" w14:textId="6365CA7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CF7EE8" w:rsidR="00B7392C" w:rsidP="18FFB387" w:rsidRDefault="00CF7EE8" w14:paraId="2A603303" w14:textId="56D6AEF7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18FFB387" w:rsidR="00CF7EE8">
              <w:rPr>
                <w:rFonts w:ascii="Verdana" w:hAnsi="Verdana" w:cs="Arial"/>
                <w:sz w:val="20"/>
                <w:szCs w:val="20"/>
              </w:rPr>
              <w:t>None raised</w:t>
            </w: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F84B9D" w:rsidP="18FFB387" w:rsidRDefault="00F84B9D" w14:paraId="4791B3C9" w14:textId="6E63E58A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</w:tc>
      </w:tr>
      <w:tr w:rsidRPr="007D4A36" w:rsidR="001007C9" w:rsidTr="18FFB387" w14:paraId="2E7CE0A8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="001007C9" w:rsidP="18FFB387" w:rsidRDefault="001007C9" w14:paraId="59EE59FE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E92332" w:rsidR="001007C9" w:rsidP="18FFB387" w:rsidRDefault="001007C9" w14:paraId="27FF5717" w14:textId="77777777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1007C9" w:rsidP="18FFB387" w:rsidRDefault="001007C9" w14:paraId="09BCE3D4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</w:tc>
      </w:tr>
      <w:tr w:rsidRPr="007D4A36" w:rsidR="00BF454D" w:rsidTr="18FFB387" w14:paraId="308ECF05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BF454D" w:rsidP="18FFB387" w:rsidRDefault="00CF7EE8" w14:paraId="6B68D053" w14:textId="38FF6CB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18FFB387" w:rsidR="00CF7EE8">
              <w:rPr>
                <w:rFonts w:ascii="Verdana" w:hAnsi="Verdana" w:cs="Arial"/>
                <w:sz w:val="20"/>
                <w:szCs w:val="20"/>
              </w:rPr>
              <w:t>10</w:t>
            </w:r>
            <w:r w:rsidRPr="18FFB387" w:rsidR="00BF454D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BF454D" w:rsidP="18FFB387" w:rsidRDefault="00BF454D" w14:paraId="2F0CEEBF" w14:textId="58C22FF8">
            <w:pPr>
              <w:jc w:val="left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18FFB387" w:rsidR="00BF454D">
              <w:rPr>
                <w:rFonts w:ascii="Verdana" w:hAnsi="Verdana" w:cs="Arial"/>
                <w:sz w:val="20"/>
                <w:szCs w:val="20"/>
                <w:u w:val="single"/>
              </w:rPr>
              <w:t>Dates for Future Meetings</w:t>
            </w: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BF454D" w:rsidP="18FFB387" w:rsidRDefault="00BF454D" w14:paraId="1E2FF320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</w:tc>
      </w:tr>
      <w:tr w:rsidRPr="007D4A36" w:rsidR="00BF454D" w:rsidTr="18FFB387" w14:paraId="0B9C9CEA" w14:textId="77777777">
        <w:tc>
          <w:tcPr>
            <w:tcW w:w="56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BF454D" w:rsidP="18FFB387" w:rsidRDefault="00BF454D" w14:paraId="71A8B5BA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="004023F6" w:rsidP="18FFB387" w:rsidRDefault="00047E38" w14:paraId="062089E6" w14:textId="5CBEE89C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Verdana" w:hAnsi="Verdana"/>
                <w:sz w:val="20"/>
                <w:szCs w:val="20"/>
              </w:rPr>
            </w:pPr>
            <w:r w:rsidRPr="18FFB387" w:rsidR="00047E38">
              <w:rPr>
                <w:rFonts w:ascii="Verdana" w:hAnsi="Verdana"/>
                <w:sz w:val="20"/>
                <w:szCs w:val="20"/>
              </w:rPr>
              <w:t xml:space="preserve">4 </w:t>
            </w:r>
            <w:r w:rsidRPr="18FFB387" w:rsidR="004023F6">
              <w:rPr>
                <w:rFonts w:ascii="Verdana" w:hAnsi="Verdana"/>
                <w:sz w:val="20"/>
                <w:szCs w:val="20"/>
              </w:rPr>
              <w:t>December, 2pm – 4pm</w:t>
            </w:r>
          </w:p>
          <w:p w:rsidRPr="004C7075" w:rsidR="00BF454D" w:rsidP="18FFB387" w:rsidRDefault="00BF454D" w14:paraId="07102C26" w14:textId="77777777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Pr="000A01A7" w:rsidR="007014D8" w:rsidP="18FFB387" w:rsidRDefault="007014D8" w14:paraId="384688B1" w14:textId="77777777">
            <w:pPr>
              <w:jc w:val="both"/>
              <w:rPr>
                <w:sz w:val="20"/>
                <w:szCs w:val="20"/>
              </w:rPr>
            </w:pPr>
            <w:r w:rsidRPr="18FFB387" w:rsidR="007014D8">
              <w:rPr>
                <w:sz w:val="20"/>
                <w:szCs w:val="20"/>
              </w:rPr>
              <w:t xml:space="preserve">Venue </w:t>
            </w:r>
            <w:r w:rsidRPr="18FFB387" w:rsidR="007014D8">
              <w:rPr>
                <w:sz w:val="20"/>
                <w:szCs w:val="20"/>
              </w:rPr>
              <w:t>Drumgeith</w:t>
            </w:r>
            <w:r w:rsidRPr="18FFB387" w:rsidR="007014D8">
              <w:rPr>
                <w:sz w:val="20"/>
                <w:szCs w:val="20"/>
              </w:rPr>
              <w:t xml:space="preserve"> Campus (tbc)</w:t>
            </w:r>
            <w:r w:rsidRPr="18FFB387" w:rsidR="007014D8">
              <w:rPr>
                <w:sz w:val="20"/>
                <w:szCs w:val="20"/>
              </w:rPr>
              <w:t xml:space="preserve"> / hybrid with Teams</w:t>
            </w:r>
          </w:p>
          <w:p w:rsidRPr="008B35E1" w:rsidR="00BF454D" w:rsidP="18FFB387" w:rsidRDefault="00BF454D" w14:paraId="70508246" w14:textId="6A6B7A7A">
            <w:pPr>
              <w:ind w:left="360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Mar/>
          </w:tcPr>
          <w:p w:rsidRPr="007D4A36" w:rsidR="00BF454D" w:rsidP="18FFB387" w:rsidRDefault="00BF454D" w14:paraId="5BA2B23C" w14:textId="77777777">
            <w:pPr>
              <w:jc w:val="both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</w:tc>
      </w:tr>
    </w:tbl>
    <w:p w:rsidR="00732B5C" w:rsidRDefault="00732B5C" w14:paraId="454F8B4A" w14:textId="77777777">
      <w:pPr>
        <w:rPr>
          <w:rFonts w:ascii="Verdana" w:hAnsi="Verdana"/>
          <w:sz w:val="20"/>
          <w:szCs w:val="20"/>
        </w:rPr>
      </w:pPr>
    </w:p>
    <w:sectPr w:rsidR="00732B5C" w:rsidSect="00676CB4">
      <w:type w:val="continuous"/>
      <w:pgSz w:w="11906" w:h="16838" w:orient="portrait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5EFB" w:rsidP="00193769" w:rsidRDefault="00145EFB" w14:paraId="7E8163B9" w14:textId="77777777">
      <w:r>
        <w:separator/>
      </w:r>
    </w:p>
  </w:endnote>
  <w:endnote w:type="continuationSeparator" w:id="0">
    <w:p w:rsidR="00145EFB" w:rsidP="00193769" w:rsidRDefault="00145EFB" w14:paraId="3B6499F5" w14:textId="77777777">
      <w:r>
        <w:continuationSeparator/>
      </w:r>
    </w:p>
  </w:endnote>
  <w:endnote w:type="continuationNotice" w:id="1">
    <w:p w:rsidR="00145EFB" w:rsidRDefault="00145EFB" w14:paraId="659F3FB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5EFB" w:rsidP="00193769" w:rsidRDefault="00145EFB" w14:paraId="7B5701AF" w14:textId="77777777">
      <w:r>
        <w:separator/>
      </w:r>
    </w:p>
  </w:footnote>
  <w:footnote w:type="continuationSeparator" w:id="0">
    <w:p w:rsidR="00145EFB" w:rsidP="00193769" w:rsidRDefault="00145EFB" w14:paraId="1CCAA398" w14:textId="77777777">
      <w:r>
        <w:continuationSeparator/>
      </w:r>
    </w:p>
  </w:footnote>
  <w:footnote w:type="continuationNotice" w:id="1">
    <w:p w:rsidR="00145EFB" w:rsidRDefault="00145EFB" w14:paraId="103B4CF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1628447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:rsidRPr="00193769" w:rsidR="007D4A36" w:rsidRDefault="007D4A36" w14:paraId="4860C39D" w14:textId="77777777">
        <w:pPr>
          <w:pStyle w:val="Header"/>
          <w:jc w:val="center"/>
          <w:rPr>
            <w:sz w:val="20"/>
            <w:szCs w:val="20"/>
          </w:rPr>
        </w:pPr>
        <w:r w:rsidRPr="00193769">
          <w:rPr>
            <w:sz w:val="20"/>
            <w:szCs w:val="20"/>
          </w:rPr>
          <w:fldChar w:fldCharType="begin"/>
        </w:r>
        <w:r w:rsidRPr="00193769">
          <w:rPr>
            <w:sz w:val="20"/>
            <w:szCs w:val="20"/>
          </w:rPr>
          <w:instrText xml:space="preserve"> PAGE   \* MERGEFORMAT </w:instrText>
        </w:r>
        <w:r w:rsidRPr="00193769">
          <w:rPr>
            <w:sz w:val="20"/>
            <w:szCs w:val="20"/>
          </w:rPr>
          <w:fldChar w:fldCharType="separate"/>
        </w:r>
        <w:r w:rsidRPr="00193769">
          <w:rPr>
            <w:noProof/>
            <w:sz w:val="20"/>
            <w:szCs w:val="20"/>
          </w:rPr>
          <w:t>2</w:t>
        </w:r>
        <w:r w:rsidRPr="00193769">
          <w:rPr>
            <w:noProof/>
            <w:sz w:val="20"/>
            <w:szCs w:val="20"/>
          </w:rPr>
          <w:fldChar w:fldCharType="end"/>
        </w:r>
      </w:p>
    </w:sdtContent>
  </w:sdt>
  <w:p w:rsidRPr="00193769" w:rsidR="007D4A36" w:rsidRDefault="007D4A36" w14:paraId="433D2A63" w14:textId="77777777">
    <w:pPr>
      <w:pStyle w:val="Header"/>
      <w:rPr>
        <w:sz w:val="20"/>
        <w:szCs w:val="20"/>
      </w:rPr>
    </w:pPr>
  </w:p>
  <w:p w:rsidR="00BA0F9C" w:rsidRDefault="00BA0F9C" w14:paraId="1DACF6AC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A07"/>
    <w:multiLevelType w:val="hybridMultilevel"/>
    <w:tmpl w:val="DA76745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1500653"/>
    <w:multiLevelType w:val="hybridMultilevel"/>
    <w:tmpl w:val="BCC8B4D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4BE122D"/>
    <w:multiLevelType w:val="hybridMultilevel"/>
    <w:tmpl w:val="162877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6510449"/>
    <w:multiLevelType w:val="hybridMultilevel"/>
    <w:tmpl w:val="FF3C2BE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755745E"/>
    <w:multiLevelType w:val="hybridMultilevel"/>
    <w:tmpl w:val="3A34326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7CD6647"/>
    <w:multiLevelType w:val="hybridMultilevel"/>
    <w:tmpl w:val="FB629F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0816686C"/>
    <w:multiLevelType w:val="hybridMultilevel"/>
    <w:tmpl w:val="AF7CB9E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082B0974"/>
    <w:multiLevelType w:val="multilevel"/>
    <w:tmpl w:val="AF2C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ACC7887"/>
    <w:multiLevelType w:val="hybridMultilevel"/>
    <w:tmpl w:val="3A02C1D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0B112B82"/>
    <w:multiLevelType w:val="hybridMultilevel"/>
    <w:tmpl w:val="84B0CB9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0E8B2326"/>
    <w:multiLevelType w:val="hybridMultilevel"/>
    <w:tmpl w:val="3090555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0EB57905"/>
    <w:multiLevelType w:val="hybridMultilevel"/>
    <w:tmpl w:val="0DB419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1079280F"/>
    <w:multiLevelType w:val="hybridMultilevel"/>
    <w:tmpl w:val="60B8D0C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12017479"/>
    <w:multiLevelType w:val="multilevel"/>
    <w:tmpl w:val="5060D6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160E4004"/>
    <w:multiLevelType w:val="hybridMultilevel"/>
    <w:tmpl w:val="220EF55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189D6342"/>
    <w:multiLevelType w:val="hybridMultilevel"/>
    <w:tmpl w:val="DC0E86E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9691986"/>
    <w:multiLevelType w:val="multilevel"/>
    <w:tmpl w:val="C800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19C37F35"/>
    <w:multiLevelType w:val="hybridMultilevel"/>
    <w:tmpl w:val="CB1C823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1B571DA4"/>
    <w:multiLevelType w:val="hybridMultilevel"/>
    <w:tmpl w:val="867E367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1DCA0F58"/>
    <w:multiLevelType w:val="hybridMultilevel"/>
    <w:tmpl w:val="D966C54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8209DF"/>
    <w:multiLevelType w:val="hybridMultilevel"/>
    <w:tmpl w:val="3214B6E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1EA73674"/>
    <w:multiLevelType w:val="hybridMultilevel"/>
    <w:tmpl w:val="58AC2A8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1EFD0809"/>
    <w:multiLevelType w:val="hybridMultilevel"/>
    <w:tmpl w:val="F84E490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1FFA62DB"/>
    <w:multiLevelType w:val="hybridMultilevel"/>
    <w:tmpl w:val="5C06C3E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22067CA1"/>
    <w:multiLevelType w:val="multilevel"/>
    <w:tmpl w:val="FE22FC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241D2182"/>
    <w:multiLevelType w:val="hybridMultilevel"/>
    <w:tmpl w:val="4B8226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24A33C7C"/>
    <w:multiLevelType w:val="hybridMultilevel"/>
    <w:tmpl w:val="4652087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263F07FB"/>
    <w:multiLevelType w:val="hybridMultilevel"/>
    <w:tmpl w:val="9D5438B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26B932B0"/>
    <w:multiLevelType w:val="multilevel"/>
    <w:tmpl w:val="782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2A506B4E"/>
    <w:multiLevelType w:val="multilevel"/>
    <w:tmpl w:val="DB32BE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2B7B5812"/>
    <w:multiLevelType w:val="hybridMultilevel"/>
    <w:tmpl w:val="EC040D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2BAA488C"/>
    <w:multiLevelType w:val="hybridMultilevel"/>
    <w:tmpl w:val="6AEC6BC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2BC01245"/>
    <w:multiLevelType w:val="hybridMultilevel"/>
    <w:tmpl w:val="D7BE166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2D321B37"/>
    <w:multiLevelType w:val="hybridMultilevel"/>
    <w:tmpl w:val="6372860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309626E1"/>
    <w:multiLevelType w:val="hybridMultilevel"/>
    <w:tmpl w:val="9B28DFF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323F5F05"/>
    <w:multiLevelType w:val="hybridMultilevel"/>
    <w:tmpl w:val="735880B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32E126B0"/>
    <w:multiLevelType w:val="multilevel"/>
    <w:tmpl w:val="EE74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33CA770F"/>
    <w:multiLevelType w:val="hybridMultilevel"/>
    <w:tmpl w:val="B9F0A8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39B0637F"/>
    <w:multiLevelType w:val="multilevel"/>
    <w:tmpl w:val="96F6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39F22884"/>
    <w:multiLevelType w:val="hybridMultilevel"/>
    <w:tmpl w:val="26A051B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3A934D0E"/>
    <w:multiLevelType w:val="hybridMultilevel"/>
    <w:tmpl w:val="0F0A4BBE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3BA72B00"/>
    <w:multiLevelType w:val="hybridMultilevel"/>
    <w:tmpl w:val="AC68891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3C7A5181"/>
    <w:multiLevelType w:val="hybridMultilevel"/>
    <w:tmpl w:val="05EEBD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3FB7052C"/>
    <w:multiLevelType w:val="multilevel"/>
    <w:tmpl w:val="3F12E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3FE02E61"/>
    <w:multiLevelType w:val="hybridMultilevel"/>
    <w:tmpl w:val="D48A29F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5" w15:restartNumberingAfterBreak="0">
    <w:nsid w:val="40FF469F"/>
    <w:multiLevelType w:val="multilevel"/>
    <w:tmpl w:val="E940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41EC2DB8"/>
    <w:multiLevelType w:val="hybridMultilevel"/>
    <w:tmpl w:val="E00E125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42F03366"/>
    <w:multiLevelType w:val="hybridMultilevel"/>
    <w:tmpl w:val="B61490B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8" w15:restartNumberingAfterBreak="0">
    <w:nsid w:val="466B3436"/>
    <w:multiLevelType w:val="hybridMultilevel"/>
    <w:tmpl w:val="8384CF8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9" w15:restartNumberingAfterBreak="0">
    <w:nsid w:val="4B9E1E92"/>
    <w:multiLevelType w:val="hybridMultilevel"/>
    <w:tmpl w:val="000C4D3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0" w15:restartNumberingAfterBreak="0">
    <w:nsid w:val="4C9114B9"/>
    <w:multiLevelType w:val="hybridMultilevel"/>
    <w:tmpl w:val="5F944F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1" w15:restartNumberingAfterBreak="0">
    <w:nsid w:val="4DD647A9"/>
    <w:multiLevelType w:val="multilevel"/>
    <w:tmpl w:val="D792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2" w15:restartNumberingAfterBreak="0">
    <w:nsid w:val="4EB11AC9"/>
    <w:multiLevelType w:val="hybridMultilevel"/>
    <w:tmpl w:val="B034645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3" w15:restartNumberingAfterBreak="0">
    <w:nsid w:val="52723500"/>
    <w:multiLevelType w:val="hybridMultilevel"/>
    <w:tmpl w:val="F48E91E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4" w15:restartNumberingAfterBreak="0">
    <w:nsid w:val="5444709B"/>
    <w:multiLevelType w:val="hybridMultilevel"/>
    <w:tmpl w:val="4F3E8FB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5" w15:restartNumberingAfterBreak="0">
    <w:nsid w:val="559330FA"/>
    <w:multiLevelType w:val="multilevel"/>
    <w:tmpl w:val="3062A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56" w15:restartNumberingAfterBreak="0">
    <w:nsid w:val="5B870B55"/>
    <w:multiLevelType w:val="hybridMultilevel"/>
    <w:tmpl w:val="E2FA303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7" w15:restartNumberingAfterBreak="0">
    <w:nsid w:val="5B8D6DF6"/>
    <w:multiLevelType w:val="hybridMultilevel"/>
    <w:tmpl w:val="996AF8E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8" w15:restartNumberingAfterBreak="0">
    <w:nsid w:val="5B8E1C10"/>
    <w:multiLevelType w:val="hybridMultilevel"/>
    <w:tmpl w:val="9AB20D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9" w15:restartNumberingAfterBreak="0">
    <w:nsid w:val="5C7710DD"/>
    <w:multiLevelType w:val="hybridMultilevel"/>
    <w:tmpl w:val="66EE4C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0" w15:restartNumberingAfterBreak="0">
    <w:nsid w:val="5E8E2BE1"/>
    <w:multiLevelType w:val="hybridMultilevel"/>
    <w:tmpl w:val="4954B2F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1" w15:restartNumberingAfterBreak="0">
    <w:nsid w:val="61245C94"/>
    <w:multiLevelType w:val="hybridMultilevel"/>
    <w:tmpl w:val="1E74B10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2" w15:restartNumberingAfterBreak="0">
    <w:nsid w:val="623E2AFD"/>
    <w:multiLevelType w:val="hybridMultilevel"/>
    <w:tmpl w:val="EE6640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626F0B03"/>
    <w:multiLevelType w:val="hybridMultilevel"/>
    <w:tmpl w:val="BC104A2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4" w15:restartNumberingAfterBreak="0">
    <w:nsid w:val="627150C8"/>
    <w:multiLevelType w:val="hybridMultilevel"/>
    <w:tmpl w:val="77C422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5" w15:restartNumberingAfterBreak="0">
    <w:nsid w:val="65F81F5B"/>
    <w:multiLevelType w:val="hybridMultilevel"/>
    <w:tmpl w:val="3E4AE6F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6" w15:restartNumberingAfterBreak="0">
    <w:nsid w:val="66A76128"/>
    <w:multiLevelType w:val="hybridMultilevel"/>
    <w:tmpl w:val="6584DC6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67D40B42"/>
    <w:multiLevelType w:val="hybridMultilevel"/>
    <w:tmpl w:val="9A54117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8" w15:restartNumberingAfterBreak="0">
    <w:nsid w:val="69CC178E"/>
    <w:multiLevelType w:val="hybridMultilevel"/>
    <w:tmpl w:val="CD04C2B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9" w15:restartNumberingAfterBreak="0">
    <w:nsid w:val="6A2D0C07"/>
    <w:multiLevelType w:val="hybridMultilevel"/>
    <w:tmpl w:val="1588686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0" w15:restartNumberingAfterBreak="0">
    <w:nsid w:val="6B1D7C13"/>
    <w:multiLevelType w:val="multilevel"/>
    <w:tmpl w:val="85D8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1" w15:restartNumberingAfterBreak="0">
    <w:nsid w:val="6E87049C"/>
    <w:multiLevelType w:val="multilevel"/>
    <w:tmpl w:val="FDD6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2" w15:restartNumberingAfterBreak="0">
    <w:nsid w:val="6FB3646D"/>
    <w:multiLevelType w:val="hybridMultilevel"/>
    <w:tmpl w:val="821C02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3" w15:restartNumberingAfterBreak="0">
    <w:nsid w:val="702B7A50"/>
    <w:multiLevelType w:val="hybridMultilevel"/>
    <w:tmpl w:val="338E3F3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4" w15:restartNumberingAfterBreak="0">
    <w:nsid w:val="70A24CFA"/>
    <w:multiLevelType w:val="multilevel"/>
    <w:tmpl w:val="C3008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75" w15:restartNumberingAfterBreak="0">
    <w:nsid w:val="74EA14EB"/>
    <w:multiLevelType w:val="hybridMultilevel"/>
    <w:tmpl w:val="C9AC854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6" w15:restartNumberingAfterBreak="0">
    <w:nsid w:val="79C71586"/>
    <w:multiLevelType w:val="hybridMultilevel"/>
    <w:tmpl w:val="B19C40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79DB21EF"/>
    <w:multiLevelType w:val="hybridMultilevel"/>
    <w:tmpl w:val="21D8BF5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8" w15:restartNumberingAfterBreak="0">
    <w:nsid w:val="7B426805"/>
    <w:multiLevelType w:val="multilevel"/>
    <w:tmpl w:val="C82C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9" w15:restartNumberingAfterBreak="0">
    <w:nsid w:val="7C175AE8"/>
    <w:multiLevelType w:val="hybridMultilevel"/>
    <w:tmpl w:val="931AB9C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0" w15:restartNumberingAfterBreak="0">
    <w:nsid w:val="7D5A4150"/>
    <w:multiLevelType w:val="hybridMultilevel"/>
    <w:tmpl w:val="C53AC22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1" w15:restartNumberingAfterBreak="0">
    <w:nsid w:val="7D9A522D"/>
    <w:multiLevelType w:val="hybridMultilevel"/>
    <w:tmpl w:val="BA944E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082987829">
    <w:abstractNumId w:val="67"/>
  </w:num>
  <w:num w:numId="2" w16cid:durableId="2037347560">
    <w:abstractNumId w:val="42"/>
  </w:num>
  <w:num w:numId="3" w16cid:durableId="180121764">
    <w:abstractNumId w:val="5"/>
  </w:num>
  <w:num w:numId="4" w16cid:durableId="397901297">
    <w:abstractNumId w:val="61"/>
  </w:num>
  <w:num w:numId="5" w16cid:durableId="1933002210">
    <w:abstractNumId w:val="25"/>
  </w:num>
  <w:num w:numId="6" w16cid:durableId="1922327184">
    <w:abstractNumId w:val="80"/>
  </w:num>
  <w:num w:numId="7" w16cid:durableId="2076661205">
    <w:abstractNumId w:val="4"/>
  </w:num>
  <w:num w:numId="8" w16cid:durableId="244530711">
    <w:abstractNumId w:val="66"/>
  </w:num>
  <w:num w:numId="9" w16cid:durableId="1690717540">
    <w:abstractNumId w:val="31"/>
  </w:num>
  <w:num w:numId="10" w16cid:durableId="948001963">
    <w:abstractNumId w:val="65"/>
  </w:num>
  <w:num w:numId="11" w16cid:durableId="610360774">
    <w:abstractNumId w:val="44"/>
  </w:num>
  <w:num w:numId="12" w16cid:durableId="1170363985">
    <w:abstractNumId w:val="39"/>
  </w:num>
  <w:num w:numId="13" w16cid:durableId="171576875">
    <w:abstractNumId w:val="50"/>
  </w:num>
  <w:num w:numId="14" w16cid:durableId="1634485736">
    <w:abstractNumId w:val="20"/>
  </w:num>
  <w:num w:numId="15" w16cid:durableId="2084527650">
    <w:abstractNumId w:val="72"/>
  </w:num>
  <w:num w:numId="16" w16cid:durableId="2027054979">
    <w:abstractNumId w:val="76"/>
  </w:num>
  <w:num w:numId="17" w16cid:durableId="466632884">
    <w:abstractNumId w:val="46"/>
  </w:num>
  <w:num w:numId="18" w16cid:durableId="93913250">
    <w:abstractNumId w:val="75"/>
  </w:num>
  <w:num w:numId="19" w16cid:durableId="2078702413">
    <w:abstractNumId w:val="0"/>
  </w:num>
  <w:num w:numId="20" w16cid:durableId="1223909779">
    <w:abstractNumId w:val="10"/>
  </w:num>
  <w:num w:numId="21" w16cid:durableId="1116951957">
    <w:abstractNumId w:val="3"/>
  </w:num>
  <w:num w:numId="22" w16cid:durableId="1876192726">
    <w:abstractNumId w:val="73"/>
  </w:num>
  <w:num w:numId="23" w16cid:durableId="507015518">
    <w:abstractNumId w:val="2"/>
  </w:num>
  <w:num w:numId="24" w16cid:durableId="448205010">
    <w:abstractNumId w:val="8"/>
  </w:num>
  <w:num w:numId="25" w16cid:durableId="928579927">
    <w:abstractNumId w:val="21"/>
  </w:num>
  <w:num w:numId="26" w16cid:durableId="936058984">
    <w:abstractNumId w:val="58"/>
  </w:num>
  <w:num w:numId="27" w16cid:durableId="167907467">
    <w:abstractNumId w:val="60"/>
  </w:num>
  <w:num w:numId="28" w16cid:durableId="1603563184">
    <w:abstractNumId w:val="33"/>
  </w:num>
  <w:num w:numId="29" w16cid:durableId="282465529">
    <w:abstractNumId w:val="52"/>
  </w:num>
  <w:num w:numId="30" w16cid:durableId="1838232191">
    <w:abstractNumId w:val="81"/>
  </w:num>
  <w:num w:numId="31" w16cid:durableId="1832020349">
    <w:abstractNumId w:val="32"/>
  </w:num>
  <w:num w:numId="32" w16cid:durableId="1848015664">
    <w:abstractNumId w:val="35"/>
  </w:num>
  <w:num w:numId="33" w16cid:durableId="1403722087">
    <w:abstractNumId w:val="47"/>
  </w:num>
  <w:num w:numId="34" w16cid:durableId="1654480971">
    <w:abstractNumId w:val="56"/>
  </w:num>
  <w:num w:numId="35" w16cid:durableId="1474328380">
    <w:abstractNumId w:val="40"/>
  </w:num>
  <w:num w:numId="36" w16cid:durableId="1530021175">
    <w:abstractNumId w:val="11"/>
  </w:num>
  <w:num w:numId="37" w16cid:durableId="782529492">
    <w:abstractNumId w:val="54"/>
  </w:num>
  <w:num w:numId="38" w16cid:durableId="456222139">
    <w:abstractNumId w:val="6"/>
  </w:num>
  <w:num w:numId="39" w16cid:durableId="526453150">
    <w:abstractNumId w:val="27"/>
  </w:num>
  <w:num w:numId="40" w16cid:durableId="999430393">
    <w:abstractNumId w:val="22"/>
  </w:num>
  <w:num w:numId="41" w16cid:durableId="884219236">
    <w:abstractNumId w:val="49"/>
  </w:num>
  <w:num w:numId="42" w16cid:durableId="1170025827">
    <w:abstractNumId w:val="63"/>
  </w:num>
  <w:num w:numId="43" w16cid:durableId="2014915011">
    <w:abstractNumId w:val="57"/>
  </w:num>
  <w:num w:numId="44" w16cid:durableId="2125534765">
    <w:abstractNumId w:val="74"/>
  </w:num>
  <w:num w:numId="45" w16cid:durableId="1982347824">
    <w:abstractNumId w:val="43"/>
  </w:num>
  <w:num w:numId="46" w16cid:durableId="741101436">
    <w:abstractNumId w:val="7"/>
  </w:num>
  <w:num w:numId="47" w16cid:durableId="606500037">
    <w:abstractNumId w:val="51"/>
  </w:num>
  <w:num w:numId="48" w16cid:durableId="1810436744">
    <w:abstractNumId w:val="18"/>
  </w:num>
  <w:num w:numId="49" w16cid:durableId="1381510932">
    <w:abstractNumId w:val="13"/>
  </w:num>
  <w:num w:numId="50" w16cid:durableId="1311515264">
    <w:abstractNumId w:val="55"/>
  </w:num>
  <w:num w:numId="51" w16cid:durableId="1234705670">
    <w:abstractNumId w:val="29"/>
  </w:num>
  <w:num w:numId="52" w16cid:durableId="552931247">
    <w:abstractNumId w:val="24"/>
  </w:num>
  <w:num w:numId="53" w16cid:durableId="903443132">
    <w:abstractNumId w:val="77"/>
  </w:num>
  <w:num w:numId="54" w16cid:durableId="1481117382">
    <w:abstractNumId w:val="1"/>
  </w:num>
  <w:num w:numId="55" w16cid:durableId="1190680066">
    <w:abstractNumId w:val="70"/>
  </w:num>
  <w:num w:numId="56" w16cid:durableId="1846166325">
    <w:abstractNumId w:val="45"/>
  </w:num>
  <w:num w:numId="57" w16cid:durableId="2145999783">
    <w:abstractNumId w:val="78"/>
  </w:num>
  <w:num w:numId="58" w16cid:durableId="1216697583">
    <w:abstractNumId w:val="71"/>
  </w:num>
  <w:num w:numId="59" w16cid:durableId="943727672">
    <w:abstractNumId w:val="16"/>
  </w:num>
  <w:num w:numId="60" w16cid:durableId="1162114143">
    <w:abstractNumId w:val="36"/>
  </w:num>
  <w:num w:numId="61" w16cid:durableId="135487799">
    <w:abstractNumId w:val="28"/>
  </w:num>
  <w:num w:numId="62" w16cid:durableId="1294217880">
    <w:abstractNumId w:val="38"/>
  </w:num>
  <w:num w:numId="63" w16cid:durableId="2104256527">
    <w:abstractNumId w:val="64"/>
  </w:num>
  <w:num w:numId="64" w16cid:durableId="394203724">
    <w:abstractNumId w:val="19"/>
  </w:num>
  <w:num w:numId="65" w16cid:durableId="98264340">
    <w:abstractNumId w:val="69"/>
  </w:num>
  <w:num w:numId="66" w16cid:durableId="85268525">
    <w:abstractNumId w:val="30"/>
  </w:num>
  <w:num w:numId="67" w16cid:durableId="464666596">
    <w:abstractNumId w:val="53"/>
  </w:num>
  <w:num w:numId="68" w16cid:durableId="1402823727">
    <w:abstractNumId w:val="41"/>
  </w:num>
  <w:num w:numId="69" w16cid:durableId="451172010">
    <w:abstractNumId w:val="9"/>
  </w:num>
  <w:num w:numId="70" w16cid:durableId="2122063156">
    <w:abstractNumId w:val="79"/>
  </w:num>
  <w:num w:numId="71" w16cid:durableId="1457720320">
    <w:abstractNumId w:val="17"/>
  </w:num>
  <w:num w:numId="72" w16cid:durableId="461653125">
    <w:abstractNumId w:val="59"/>
  </w:num>
  <w:num w:numId="73" w16cid:durableId="715273428">
    <w:abstractNumId w:val="15"/>
  </w:num>
  <w:num w:numId="74" w16cid:durableId="254048578">
    <w:abstractNumId w:val="37"/>
  </w:num>
  <w:num w:numId="75" w16cid:durableId="2140761135">
    <w:abstractNumId w:val="12"/>
  </w:num>
  <w:num w:numId="76" w16cid:durableId="872960844">
    <w:abstractNumId w:val="48"/>
  </w:num>
  <w:num w:numId="77" w16cid:durableId="1136028527">
    <w:abstractNumId w:val="62"/>
  </w:num>
  <w:num w:numId="78" w16cid:durableId="2091341376">
    <w:abstractNumId w:val="14"/>
  </w:num>
  <w:num w:numId="79" w16cid:durableId="1898126289">
    <w:abstractNumId w:val="68"/>
  </w:num>
  <w:num w:numId="80" w16cid:durableId="1569075747">
    <w:abstractNumId w:val="34"/>
  </w:num>
  <w:num w:numId="81" w16cid:durableId="239828520">
    <w:abstractNumId w:val="26"/>
  </w:num>
  <w:num w:numId="82" w16cid:durableId="104683667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C9"/>
    <w:rsid w:val="00000270"/>
    <w:rsid w:val="00000F2E"/>
    <w:rsid w:val="00001997"/>
    <w:rsid w:val="00002319"/>
    <w:rsid w:val="00002F36"/>
    <w:rsid w:val="00004679"/>
    <w:rsid w:val="000072EA"/>
    <w:rsid w:val="000076CF"/>
    <w:rsid w:val="00011A23"/>
    <w:rsid w:val="00011C58"/>
    <w:rsid w:val="00012B75"/>
    <w:rsid w:val="00014ABC"/>
    <w:rsid w:val="00015183"/>
    <w:rsid w:val="00017661"/>
    <w:rsid w:val="000179BE"/>
    <w:rsid w:val="00020807"/>
    <w:rsid w:val="00020A98"/>
    <w:rsid w:val="0002220F"/>
    <w:rsid w:val="00022FD2"/>
    <w:rsid w:val="00024F39"/>
    <w:rsid w:val="00025FD3"/>
    <w:rsid w:val="0002673D"/>
    <w:rsid w:val="00030DA8"/>
    <w:rsid w:val="00031295"/>
    <w:rsid w:val="00033FA4"/>
    <w:rsid w:val="00034EC0"/>
    <w:rsid w:val="00034F23"/>
    <w:rsid w:val="000356C5"/>
    <w:rsid w:val="000362C6"/>
    <w:rsid w:val="000372C2"/>
    <w:rsid w:val="00041A88"/>
    <w:rsid w:val="0004356E"/>
    <w:rsid w:val="000436AD"/>
    <w:rsid w:val="00044265"/>
    <w:rsid w:val="0004663C"/>
    <w:rsid w:val="000475BE"/>
    <w:rsid w:val="00047633"/>
    <w:rsid w:val="00047E38"/>
    <w:rsid w:val="00050C01"/>
    <w:rsid w:val="000517C0"/>
    <w:rsid w:val="0005219D"/>
    <w:rsid w:val="0005372A"/>
    <w:rsid w:val="000567E5"/>
    <w:rsid w:val="00060CFC"/>
    <w:rsid w:val="00065029"/>
    <w:rsid w:val="000650F4"/>
    <w:rsid w:val="00065782"/>
    <w:rsid w:val="00071FC1"/>
    <w:rsid w:val="000728E4"/>
    <w:rsid w:val="000733D9"/>
    <w:rsid w:val="00073406"/>
    <w:rsid w:val="00074267"/>
    <w:rsid w:val="00074CD9"/>
    <w:rsid w:val="00077B32"/>
    <w:rsid w:val="00081241"/>
    <w:rsid w:val="00081B73"/>
    <w:rsid w:val="00081C3E"/>
    <w:rsid w:val="00082444"/>
    <w:rsid w:val="0008293B"/>
    <w:rsid w:val="00082D6D"/>
    <w:rsid w:val="00084E23"/>
    <w:rsid w:val="0008584D"/>
    <w:rsid w:val="00087A4B"/>
    <w:rsid w:val="00087CA1"/>
    <w:rsid w:val="000912C8"/>
    <w:rsid w:val="000A2A52"/>
    <w:rsid w:val="000A3001"/>
    <w:rsid w:val="000A3339"/>
    <w:rsid w:val="000A337B"/>
    <w:rsid w:val="000A33AB"/>
    <w:rsid w:val="000A3436"/>
    <w:rsid w:val="000A39A7"/>
    <w:rsid w:val="000A4B28"/>
    <w:rsid w:val="000A4F5F"/>
    <w:rsid w:val="000A7043"/>
    <w:rsid w:val="000B40F3"/>
    <w:rsid w:val="000B6746"/>
    <w:rsid w:val="000C038B"/>
    <w:rsid w:val="000C4C4D"/>
    <w:rsid w:val="000C4DD8"/>
    <w:rsid w:val="000C532E"/>
    <w:rsid w:val="000C6C0F"/>
    <w:rsid w:val="000C6C31"/>
    <w:rsid w:val="000C7F75"/>
    <w:rsid w:val="000D1799"/>
    <w:rsid w:val="000D1A4C"/>
    <w:rsid w:val="000D30EC"/>
    <w:rsid w:val="000D6161"/>
    <w:rsid w:val="000D7779"/>
    <w:rsid w:val="000D779C"/>
    <w:rsid w:val="000D77CE"/>
    <w:rsid w:val="000E200A"/>
    <w:rsid w:val="000E2301"/>
    <w:rsid w:val="000E3A24"/>
    <w:rsid w:val="000E4A7D"/>
    <w:rsid w:val="000E4C24"/>
    <w:rsid w:val="000E7973"/>
    <w:rsid w:val="000E7EDF"/>
    <w:rsid w:val="000E7EF0"/>
    <w:rsid w:val="000E7F0E"/>
    <w:rsid w:val="000F1A4C"/>
    <w:rsid w:val="000F68E1"/>
    <w:rsid w:val="001007C9"/>
    <w:rsid w:val="00101096"/>
    <w:rsid w:val="00101B92"/>
    <w:rsid w:val="00103337"/>
    <w:rsid w:val="00103A22"/>
    <w:rsid w:val="00103F19"/>
    <w:rsid w:val="00104BB8"/>
    <w:rsid w:val="00106BDC"/>
    <w:rsid w:val="001079CE"/>
    <w:rsid w:val="00110F14"/>
    <w:rsid w:val="0011105F"/>
    <w:rsid w:val="00112038"/>
    <w:rsid w:val="001127DC"/>
    <w:rsid w:val="00112BD0"/>
    <w:rsid w:val="00112CC5"/>
    <w:rsid w:val="0011396F"/>
    <w:rsid w:val="00113B96"/>
    <w:rsid w:val="001174BA"/>
    <w:rsid w:val="001201A1"/>
    <w:rsid w:val="001242CD"/>
    <w:rsid w:val="00124CB7"/>
    <w:rsid w:val="00125BA7"/>
    <w:rsid w:val="00126D65"/>
    <w:rsid w:val="0013173C"/>
    <w:rsid w:val="00131EEB"/>
    <w:rsid w:val="0013253F"/>
    <w:rsid w:val="00134B84"/>
    <w:rsid w:val="001350DD"/>
    <w:rsid w:val="00135E8C"/>
    <w:rsid w:val="001360E3"/>
    <w:rsid w:val="00137B87"/>
    <w:rsid w:val="00140871"/>
    <w:rsid w:val="0014182C"/>
    <w:rsid w:val="00143A9E"/>
    <w:rsid w:val="00143D13"/>
    <w:rsid w:val="00144263"/>
    <w:rsid w:val="001454F0"/>
    <w:rsid w:val="00145EFB"/>
    <w:rsid w:val="0014790B"/>
    <w:rsid w:val="0015061D"/>
    <w:rsid w:val="00150730"/>
    <w:rsid w:val="0015106B"/>
    <w:rsid w:val="001510B6"/>
    <w:rsid w:val="00151613"/>
    <w:rsid w:val="00153724"/>
    <w:rsid w:val="00153736"/>
    <w:rsid w:val="00154D00"/>
    <w:rsid w:val="00155B7A"/>
    <w:rsid w:val="00156072"/>
    <w:rsid w:val="00156355"/>
    <w:rsid w:val="00156510"/>
    <w:rsid w:val="001612B3"/>
    <w:rsid w:val="001618B0"/>
    <w:rsid w:val="001623E2"/>
    <w:rsid w:val="001626C6"/>
    <w:rsid w:val="00162A65"/>
    <w:rsid w:val="00163FD3"/>
    <w:rsid w:val="00164AE6"/>
    <w:rsid w:val="00164EC2"/>
    <w:rsid w:val="0016695C"/>
    <w:rsid w:val="00167AF8"/>
    <w:rsid w:val="00170031"/>
    <w:rsid w:val="00170EAC"/>
    <w:rsid w:val="001713A6"/>
    <w:rsid w:val="00173F96"/>
    <w:rsid w:val="00175282"/>
    <w:rsid w:val="001768B6"/>
    <w:rsid w:val="00176DBF"/>
    <w:rsid w:val="00176F0E"/>
    <w:rsid w:val="00177EC4"/>
    <w:rsid w:val="001818A0"/>
    <w:rsid w:val="00183497"/>
    <w:rsid w:val="00184259"/>
    <w:rsid w:val="00184284"/>
    <w:rsid w:val="0018445F"/>
    <w:rsid w:val="00184822"/>
    <w:rsid w:val="001856CD"/>
    <w:rsid w:val="00186AE7"/>
    <w:rsid w:val="00187310"/>
    <w:rsid w:val="001917C3"/>
    <w:rsid w:val="00192694"/>
    <w:rsid w:val="00192BEA"/>
    <w:rsid w:val="00193769"/>
    <w:rsid w:val="0019376A"/>
    <w:rsid w:val="00194DB1"/>
    <w:rsid w:val="001957B6"/>
    <w:rsid w:val="00195D48"/>
    <w:rsid w:val="00196FDB"/>
    <w:rsid w:val="00197A3F"/>
    <w:rsid w:val="00197B73"/>
    <w:rsid w:val="001A039C"/>
    <w:rsid w:val="001A0AEE"/>
    <w:rsid w:val="001A11C4"/>
    <w:rsid w:val="001A156E"/>
    <w:rsid w:val="001A180B"/>
    <w:rsid w:val="001A1E2A"/>
    <w:rsid w:val="001A2D9B"/>
    <w:rsid w:val="001A41ED"/>
    <w:rsid w:val="001A49C6"/>
    <w:rsid w:val="001A5C6F"/>
    <w:rsid w:val="001A6088"/>
    <w:rsid w:val="001A78D6"/>
    <w:rsid w:val="001B4B2F"/>
    <w:rsid w:val="001B526A"/>
    <w:rsid w:val="001B52D6"/>
    <w:rsid w:val="001B5B4D"/>
    <w:rsid w:val="001B5FE7"/>
    <w:rsid w:val="001B6856"/>
    <w:rsid w:val="001B7181"/>
    <w:rsid w:val="001C15EC"/>
    <w:rsid w:val="001C17C8"/>
    <w:rsid w:val="001C2062"/>
    <w:rsid w:val="001C20FD"/>
    <w:rsid w:val="001C472E"/>
    <w:rsid w:val="001C4F9E"/>
    <w:rsid w:val="001C5F0A"/>
    <w:rsid w:val="001D0B6A"/>
    <w:rsid w:val="001D1FD5"/>
    <w:rsid w:val="001D250D"/>
    <w:rsid w:val="001D4702"/>
    <w:rsid w:val="001D5614"/>
    <w:rsid w:val="001D66B8"/>
    <w:rsid w:val="001D670A"/>
    <w:rsid w:val="001D780A"/>
    <w:rsid w:val="001E1603"/>
    <w:rsid w:val="001E481D"/>
    <w:rsid w:val="001E6BFF"/>
    <w:rsid w:val="001E78D9"/>
    <w:rsid w:val="001F2147"/>
    <w:rsid w:val="001F279D"/>
    <w:rsid w:val="001F3038"/>
    <w:rsid w:val="001F3D70"/>
    <w:rsid w:val="001F7B0B"/>
    <w:rsid w:val="00201418"/>
    <w:rsid w:val="00206C88"/>
    <w:rsid w:val="00210497"/>
    <w:rsid w:val="002104CB"/>
    <w:rsid w:val="0021091D"/>
    <w:rsid w:val="00211E13"/>
    <w:rsid w:val="00213D84"/>
    <w:rsid w:val="00214002"/>
    <w:rsid w:val="00216ACD"/>
    <w:rsid w:val="00217800"/>
    <w:rsid w:val="00217846"/>
    <w:rsid w:val="00220497"/>
    <w:rsid w:val="002207DC"/>
    <w:rsid w:val="0022121E"/>
    <w:rsid w:val="0022360C"/>
    <w:rsid w:val="002239C9"/>
    <w:rsid w:val="00223AAA"/>
    <w:rsid w:val="0022422E"/>
    <w:rsid w:val="002250B1"/>
    <w:rsid w:val="00227E1B"/>
    <w:rsid w:val="00230273"/>
    <w:rsid w:val="00230343"/>
    <w:rsid w:val="00230701"/>
    <w:rsid w:val="00231270"/>
    <w:rsid w:val="00231390"/>
    <w:rsid w:val="00233F84"/>
    <w:rsid w:val="00234433"/>
    <w:rsid w:val="002344F0"/>
    <w:rsid w:val="00235859"/>
    <w:rsid w:val="0023794F"/>
    <w:rsid w:val="0024214A"/>
    <w:rsid w:val="00243BEB"/>
    <w:rsid w:val="002449F6"/>
    <w:rsid w:val="00244EB9"/>
    <w:rsid w:val="002456BC"/>
    <w:rsid w:val="00245EAB"/>
    <w:rsid w:val="00246898"/>
    <w:rsid w:val="002504FB"/>
    <w:rsid w:val="00251C9A"/>
    <w:rsid w:val="0025566B"/>
    <w:rsid w:val="00256758"/>
    <w:rsid w:val="00256DBC"/>
    <w:rsid w:val="00263C08"/>
    <w:rsid w:val="00263DE8"/>
    <w:rsid w:val="002659F7"/>
    <w:rsid w:val="00270157"/>
    <w:rsid w:val="002703F7"/>
    <w:rsid w:val="00271544"/>
    <w:rsid w:val="00273845"/>
    <w:rsid w:val="00275241"/>
    <w:rsid w:val="002773CC"/>
    <w:rsid w:val="002809D8"/>
    <w:rsid w:val="00285207"/>
    <w:rsid w:val="0028540C"/>
    <w:rsid w:val="00286D84"/>
    <w:rsid w:val="00287F89"/>
    <w:rsid w:val="00290303"/>
    <w:rsid w:val="00290680"/>
    <w:rsid w:val="00291EF0"/>
    <w:rsid w:val="0029431C"/>
    <w:rsid w:val="002961E7"/>
    <w:rsid w:val="00296F01"/>
    <w:rsid w:val="00297682"/>
    <w:rsid w:val="00297AAF"/>
    <w:rsid w:val="002A1A76"/>
    <w:rsid w:val="002A1FB4"/>
    <w:rsid w:val="002A2861"/>
    <w:rsid w:val="002A373C"/>
    <w:rsid w:val="002A41A5"/>
    <w:rsid w:val="002A5DBD"/>
    <w:rsid w:val="002A6E93"/>
    <w:rsid w:val="002B1064"/>
    <w:rsid w:val="002B1C24"/>
    <w:rsid w:val="002B31CF"/>
    <w:rsid w:val="002B44D6"/>
    <w:rsid w:val="002C11FD"/>
    <w:rsid w:val="002C45D9"/>
    <w:rsid w:val="002C47C5"/>
    <w:rsid w:val="002C5AA0"/>
    <w:rsid w:val="002D33FF"/>
    <w:rsid w:val="002D6256"/>
    <w:rsid w:val="002D6F5A"/>
    <w:rsid w:val="002D7DD5"/>
    <w:rsid w:val="002E0105"/>
    <w:rsid w:val="002E0CF7"/>
    <w:rsid w:val="002E361E"/>
    <w:rsid w:val="002E6794"/>
    <w:rsid w:val="002F08EC"/>
    <w:rsid w:val="002F0A53"/>
    <w:rsid w:val="002F23C6"/>
    <w:rsid w:val="002F3A5D"/>
    <w:rsid w:val="002F4D0D"/>
    <w:rsid w:val="002F5893"/>
    <w:rsid w:val="002F5AB2"/>
    <w:rsid w:val="002F6939"/>
    <w:rsid w:val="0030122F"/>
    <w:rsid w:val="00301651"/>
    <w:rsid w:val="0030591B"/>
    <w:rsid w:val="00311E76"/>
    <w:rsid w:val="00312419"/>
    <w:rsid w:val="0031243B"/>
    <w:rsid w:val="00316183"/>
    <w:rsid w:val="00317AA0"/>
    <w:rsid w:val="00320A43"/>
    <w:rsid w:val="00321C71"/>
    <w:rsid w:val="00323D00"/>
    <w:rsid w:val="00323D6C"/>
    <w:rsid w:val="0032483C"/>
    <w:rsid w:val="00326072"/>
    <w:rsid w:val="00330848"/>
    <w:rsid w:val="00330B58"/>
    <w:rsid w:val="00331730"/>
    <w:rsid w:val="003336ED"/>
    <w:rsid w:val="00336607"/>
    <w:rsid w:val="003378ED"/>
    <w:rsid w:val="00341BC0"/>
    <w:rsid w:val="003451DC"/>
    <w:rsid w:val="0034588F"/>
    <w:rsid w:val="00350FE4"/>
    <w:rsid w:val="00352256"/>
    <w:rsid w:val="003527EA"/>
    <w:rsid w:val="00352969"/>
    <w:rsid w:val="00352C69"/>
    <w:rsid w:val="003533C6"/>
    <w:rsid w:val="003547C4"/>
    <w:rsid w:val="0035579D"/>
    <w:rsid w:val="00356AC5"/>
    <w:rsid w:val="003600F7"/>
    <w:rsid w:val="003614CC"/>
    <w:rsid w:val="003614D2"/>
    <w:rsid w:val="00361946"/>
    <w:rsid w:val="00362D3F"/>
    <w:rsid w:val="00365191"/>
    <w:rsid w:val="003666C7"/>
    <w:rsid w:val="00370CB5"/>
    <w:rsid w:val="00373BC5"/>
    <w:rsid w:val="00376E39"/>
    <w:rsid w:val="00382679"/>
    <w:rsid w:val="00383060"/>
    <w:rsid w:val="003848F8"/>
    <w:rsid w:val="00384A02"/>
    <w:rsid w:val="00386905"/>
    <w:rsid w:val="00390C36"/>
    <w:rsid w:val="00394D23"/>
    <w:rsid w:val="003964A8"/>
    <w:rsid w:val="003974F9"/>
    <w:rsid w:val="003A145E"/>
    <w:rsid w:val="003A2116"/>
    <w:rsid w:val="003A3295"/>
    <w:rsid w:val="003A3585"/>
    <w:rsid w:val="003A3E21"/>
    <w:rsid w:val="003A5692"/>
    <w:rsid w:val="003B00DB"/>
    <w:rsid w:val="003B23D3"/>
    <w:rsid w:val="003B28F4"/>
    <w:rsid w:val="003B3701"/>
    <w:rsid w:val="003B777E"/>
    <w:rsid w:val="003B7EB0"/>
    <w:rsid w:val="003C14E2"/>
    <w:rsid w:val="003C2565"/>
    <w:rsid w:val="003C299E"/>
    <w:rsid w:val="003C2A66"/>
    <w:rsid w:val="003C4C9E"/>
    <w:rsid w:val="003D1C59"/>
    <w:rsid w:val="003D4886"/>
    <w:rsid w:val="003D5EE5"/>
    <w:rsid w:val="003E350F"/>
    <w:rsid w:val="003E554A"/>
    <w:rsid w:val="003F0108"/>
    <w:rsid w:val="003F01C7"/>
    <w:rsid w:val="003F03D8"/>
    <w:rsid w:val="003F323B"/>
    <w:rsid w:val="003F596C"/>
    <w:rsid w:val="003F6D0C"/>
    <w:rsid w:val="00400574"/>
    <w:rsid w:val="0040232A"/>
    <w:rsid w:val="004023F6"/>
    <w:rsid w:val="00402914"/>
    <w:rsid w:val="00411670"/>
    <w:rsid w:val="004149F8"/>
    <w:rsid w:val="00416854"/>
    <w:rsid w:val="00416880"/>
    <w:rsid w:val="004169CE"/>
    <w:rsid w:val="00417A35"/>
    <w:rsid w:val="00417EA5"/>
    <w:rsid w:val="00421FBB"/>
    <w:rsid w:val="00423437"/>
    <w:rsid w:val="00424872"/>
    <w:rsid w:val="00424FD7"/>
    <w:rsid w:val="004311D1"/>
    <w:rsid w:val="00431408"/>
    <w:rsid w:val="00432116"/>
    <w:rsid w:val="00433B89"/>
    <w:rsid w:val="004355C0"/>
    <w:rsid w:val="00435B0C"/>
    <w:rsid w:val="0043645E"/>
    <w:rsid w:val="00441A02"/>
    <w:rsid w:val="004439E3"/>
    <w:rsid w:val="00443C54"/>
    <w:rsid w:val="00444BA3"/>
    <w:rsid w:val="004468A2"/>
    <w:rsid w:val="004473AA"/>
    <w:rsid w:val="00447EDF"/>
    <w:rsid w:val="00451D33"/>
    <w:rsid w:val="00451D7B"/>
    <w:rsid w:val="00452328"/>
    <w:rsid w:val="00453E67"/>
    <w:rsid w:val="00455123"/>
    <w:rsid w:val="004572F3"/>
    <w:rsid w:val="00460552"/>
    <w:rsid w:val="00462111"/>
    <w:rsid w:val="00462516"/>
    <w:rsid w:val="00463895"/>
    <w:rsid w:val="00472197"/>
    <w:rsid w:val="00474E9A"/>
    <w:rsid w:val="004755AE"/>
    <w:rsid w:val="00477D57"/>
    <w:rsid w:val="00483CBF"/>
    <w:rsid w:val="004853BB"/>
    <w:rsid w:val="004877ED"/>
    <w:rsid w:val="0049032A"/>
    <w:rsid w:val="00490E94"/>
    <w:rsid w:val="0049145A"/>
    <w:rsid w:val="00492B3D"/>
    <w:rsid w:val="0049370A"/>
    <w:rsid w:val="0049483F"/>
    <w:rsid w:val="004949B4"/>
    <w:rsid w:val="00496F29"/>
    <w:rsid w:val="004A0997"/>
    <w:rsid w:val="004A2FE4"/>
    <w:rsid w:val="004A3CAC"/>
    <w:rsid w:val="004A4EEF"/>
    <w:rsid w:val="004A506F"/>
    <w:rsid w:val="004A50AE"/>
    <w:rsid w:val="004A53D5"/>
    <w:rsid w:val="004A7B87"/>
    <w:rsid w:val="004B0190"/>
    <w:rsid w:val="004B09FD"/>
    <w:rsid w:val="004B4216"/>
    <w:rsid w:val="004B5945"/>
    <w:rsid w:val="004B6068"/>
    <w:rsid w:val="004B663E"/>
    <w:rsid w:val="004B6DDB"/>
    <w:rsid w:val="004B7569"/>
    <w:rsid w:val="004B77F9"/>
    <w:rsid w:val="004B799A"/>
    <w:rsid w:val="004C16DC"/>
    <w:rsid w:val="004C18EA"/>
    <w:rsid w:val="004C285E"/>
    <w:rsid w:val="004C289E"/>
    <w:rsid w:val="004C7075"/>
    <w:rsid w:val="004C708A"/>
    <w:rsid w:val="004D48F8"/>
    <w:rsid w:val="004D73D8"/>
    <w:rsid w:val="004D784F"/>
    <w:rsid w:val="004E09F3"/>
    <w:rsid w:val="004E12C6"/>
    <w:rsid w:val="004E1B68"/>
    <w:rsid w:val="004E1FAB"/>
    <w:rsid w:val="004E3965"/>
    <w:rsid w:val="004E4B29"/>
    <w:rsid w:val="004E541D"/>
    <w:rsid w:val="004F4759"/>
    <w:rsid w:val="005019E5"/>
    <w:rsid w:val="0050322C"/>
    <w:rsid w:val="00503C28"/>
    <w:rsid w:val="00505C49"/>
    <w:rsid w:val="00510D86"/>
    <w:rsid w:val="0051496A"/>
    <w:rsid w:val="00514B03"/>
    <w:rsid w:val="005217F7"/>
    <w:rsid w:val="00521C89"/>
    <w:rsid w:val="00522B06"/>
    <w:rsid w:val="0052333A"/>
    <w:rsid w:val="00523A4A"/>
    <w:rsid w:val="00525291"/>
    <w:rsid w:val="00527863"/>
    <w:rsid w:val="005307F6"/>
    <w:rsid w:val="00533EAA"/>
    <w:rsid w:val="0053595E"/>
    <w:rsid w:val="00540523"/>
    <w:rsid w:val="00540A0B"/>
    <w:rsid w:val="00540B1C"/>
    <w:rsid w:val="0054154D"/>
    <w:rsid w:val="00543031"/>
    <w:rsid w:val="005443FD"/>
    <w:rsid w:val="0054494A"/>
    <w:rsid w:val="00547F1C"/>
    <w:rsid w:val="00550405"/>
    <w:rsid w:val="00550D99"/>
    <w:rsid w:val="005512FC"/>
    <w:rsid w:val="0055513E"/>
    <w:rsid w:val="0055550B"/>
    <w:rsid w:val="00555701"/>
    <w:rsid w:val="005558E7"/>
    <w:rsid w:val="00556587"/>
    <w:rsid w:val="0055780D"/>
    <w:rsid w:val="005602C7"/>
    <w:rsid w:val="00560EC9"/>
    <w:rsid w:val="00562264"/>
    <w:rsid w:val="00562340"/>
    <w:rsid w:val="00563A0B"/>
    <w:rsid w:val="00563A33"/>
    <w:rsid w:val="00563AE4"/>
    <w:rsid w:val="00564C00"/>
    <w:rsid w:val="00564F34"/>
    <w:rsid w:val="00570C6E"/>
    <w:rsid w:val="00571363"/>
    <w:rsid w:val="00571DE7"/>
    <w:rsid w:val="0057211D"/>
    <w:rsid w:val="00573DC3"/>
    <w:rsid w:val="00580107"/>
    <w:rsid w:val="0058304E"/>
    <w:rsid w:val="00586641"/>
    <w:rsid w:val="00586887"/>
    <w:rsid w:val="00594D3E"/>
    <w:rsid w:val="0059506C"/>
    <w:rsid w:val="0059615E"/>
    <w:rsid w:val="005961C1"/>
    <w:rsid w:val="00597DA7"/>
    <w:rsid w:val="005A0744"/>
    <w:rsid w:val="005A1D26"/>
    <w:rsid w:val="005A269E"/>
    <w:rsid w:val="005A2D9D"/>
    <w:rsid w:val="005A34E1"/>
    <w:rsid w:val="005A3DC2"/>
    <w:rsid w:val="005A3F34"/>
    <w:rsid w:val="005A56BA"/>
    <w:rsid w:val="005A599E"/>
    <w:rsid w:val="005A6D2A"/>
    <w:rsid w:val="005B3529"/>
    <w:rsid w:val="005B3841"/>
    <w:rsid w:val="005B56E0"/>
    <w:rsid w:val="005B7309"/>
    <w:rsid w:val="005B7413"/>
    <w:rsid w:val="005C0FD2"/>
    <w:rsid w:val="005C1628"/>
    <w:rsid w:val="005C4C3F"/>
    <w:rsid w:val="005C4E1D"/>
    <w:rsid w:val="005C6628"/>
    <w:rsid w:val="005C6D51"/>
    <w:rsid w:val="005C76C4"/>
    <w:rsid w:val="005D040D"/>
    <w:rsid w:val="005D0BCD"/>
    <w:rsid w:val="005D0F0F"/>
    <w:rsid w:val="005D1BF7"/>
    <w:rsid w:val="005D6002"/>
    <w:rsid w:val="005D6C06"/>
    <w:rsid w:val="005E2401"/>
    <w:rsid w:val="005E5C7B"/>
    <w:rsid w:val="005E6877"/>
    <w:rsid w:val="005E6CD5"/>
    <w:rsid w:val="005E74C9"/>
    <w:rsid w:val="005F187E"/>
    <w:rsid w:val="005F1BA4"/>
    <w:rsid w:val="005F2013"/>
    <w:rsid w:val="005F36B7"/>
    <w:rsid w:val="005F38A8"/>
    <w:rsid w:val="005F3E46"/>
    <w:rsid w:val="005F65E9"/>
    <w:rsid w:val="005F6B5F"/>
    <w:rsid w:val="005F7A41"/>
    <w:rsid w:val="006008B4"/>
    <w:rsid w:val="00602212"/>
    <w:rsid w:val="00602C32"/>
    <w:rsid w:val="00604B02"/>
    <w:rsid w:val="0060510B"/>
    <w:rsid w:val="00605139"/>
    <w:rsid w:val="00605A8B"/>
    <w:rsid w:val="006112F4"/>
    <w:rsid w:val="00611542"/>
    <w:rsid w:val="00611CB7"/>
    <w:rsid w:val="00611ED1"/>
    <w:rsid w:val="00612BD3"/>
    <w:rsid w:val="006138E3"/>
    <w:rsid w:val="00613AA6"/>
    <w:rsid w:val="00614962"/>
    <w:rsid w:val="00614B14"/>
    <w:rsid w:val="0061742D"/>
    <w:rsid w:val="006214FC"/>
    <w:rsid w:val="006224DA"/>
    <w:rsid w:val="006235EF"/>
    <w:rsid w:val="006239E5"/>
    <w:rsid w:val="00625EB1"/>
    <w:rsid w:val="00627AB0"/>
    <w:rsid w:val="00631919"/>
    <w:rsid w:val="006335DB"/>
    <w:rsid w:val="006337DF"/>
    <w:rsid w:val="006339CD"/>
    <w:rsid w:val="006345D0"/>
    <w:rsid w:val="00636A3E"/>
    <w:rsid w:val="00636B0C"/>
    <w:rsid w:val="00642095"/>
    <w:rsid w:val="0064276F"/>
    <w:rsid w:val="00642818"/>
    <w:rsid w:val="006502B7"/>
    <w:rsid w:val="006532B1"/>
    <w:rsid w:val="00655BFC"/>
    <w:rsid w:val="006578E7"/>
    <w:rsid w:val="00660D34"/>
    <w:rsid w:val="00663F71"/>
    <w:rsid w:val="00665E10"/>
    <w:rsid w:val="00666DDD"/>
    <w:rsid w:val="0066781C"/>
    <w:rsid w:val="0066783C"/>
    <w:rsid w:val="006715F5"/>
    <w:rsid w:val="006737CF"/>
    <w:rsid w:val="00674176"/>
    <w:rsid w:val="0067528C"/>
    <w:rsid w:val="00676CB4"/>
    <w:rsid w:val="00680492"/>
    <w:rsid w:val="006814EF"/>
    <w:rsid w:val="00682BEC"/>
    <w:rsid w:val="006844E7"/>
    <w:rsid w:val="00684C1A"/>
    <w:rsid w:val="006850E9"/>
    <w:rsid w:val="006856EB"/>
    <w:rsid w:val="00690D7E"/>
    <w:rsid w:val="0069170F"/>
    <w:rsid w:val="0069382A"/>
    <w:rsid w:val="0069388D"/>
    <w:rsid w:val="00693F8A"/>
    <w:rsid w:val="0069789D"/>
    <w:rsid w:val="006A3186"/>
    <w:rsid w:val="006A37FA"/>
    <w:rsid w:val="006A46D4"/>
    <w:rsid w:val="006A6CBC"/>
    <w:rsid w:val="006B0908"/>
    <w:rsid w:val="006B0B13"/>
    <w:rsid w:val="006B1255"/>
    <w:rsid w:val="006B1457"/>
    <w:rsid w:val="006B3867"/>
    <w:rsid w:val="006B62B5"/>
    <w:rsid w:val="006C04E8"/>
    <w:rsid w:val="006C2970"/>
    <w:rsid w:val="006C3E9E"/>
    <w:rsid w:val="006C41F8"/>
    <w:rsid w:val="006C65D5"/>
    <w:rsid w:val="006D19DF"/>
    <w:rsid w:val="006D3DAB"/>
    <w:rsid w:val="006D4DD1"/>
    <w:rsid w:val="006D7161"/>
    <w:rsid w:val="006E1DCC"/>
    <w:rsid w:val="006E3749"/>
    <w:rsid w:val="006E4B39"/>
    <w:rsid w:val="006E5696"/>
    <w:rsid w:val="006F1227"/>
    <w:rsid w:val="006F1599"/>
    <w:rsid w:val="006F160F"/>
    <w:rsid w:val="006F325A"/>
    <w:rsid w:val="006F3772"/>
    <w:rsid w:val="006F4F8E"/>
    <w:rsid w:val="006F66D8"/>
    <w:rsid w:val="0070084D"/>
    <w:rsid w:val="00700E84"/>
    <w:rsid w:val="007014D8"/>
    <w:rsid w:val="00702034"/>
    <w:rsid w:val="00703482"/>
    <w:rsid w:val="00703E35"/>
    <w:rsid w:val="007051A5"/>
    <w:rsid w:val="00706E84"/>
    <w:rsid w:val="007123D1"/>
    <w:rsid w:val="007135D6"/>
    <w:rsid w:val="00714662"/>
    <w:rsid w:val="007146AA"/>
    <w:rsid w:val="00714AA8"/>
    <w:rsid w:val="0071665E"/>
    <w:rsid w:val="00717717"/>
    <w:rsid w:val="00720FFD"/>
    <w:rsid w:val="00721658"/>
    <w:rsid w:val="00722D1D"/>
    <w:rsid w:val="00723B39"/>
    <w:rsid w:val="00725ED3"/>
    <w:rsid w:val="00732B5C"/>
    <w:rsid w:val="0073584A"/>
    <w:rsid w:val="00736C14"/>
    <w:rsid w:val="00741337"/>
    <w:rsid w:val="00741748"/>
    <w:rsid w:val="00742E3B"/>
    <w:rsid w:val="00743E99"/>
    <w:rsid w:val="00745EBE"/>
    <w:rsid w:val="00747B46"/>
    <w:rsid w:val="00747B76"/>
    <w:rsid w:val="00747D06"/>
    <w:rsid w:val="0075067B"/>
    <w:rsid w:val="007510AF"/>
    <w:rsid w:val="00751374"/>
    <w:rsid w:val="0076059D"/>
    <w:rsid w:val="00760A4B"/>
    <w:rsid w:val="0076236F"/>
    <w:rsid w:val="00762FCF"/>
    <w:rsid w:val="007647EF"/>
    <w:rsid w:val="00765F0B"/>
    <w:rsid w:val="007756D3"/>
    <w:rsid w:val="00776747"/>
    <w:rsid w:val="00776ECB"/>
    <w:rsid w:val="007801BF"/>
    <w:rsid w:val="007825ED"/>
    <w:rsid w:val="0079047E"/>
    <w:rsid w:val="0079164A"/>
    <w:rsid w:val="007929FA"/>
    <w:rsid w:val="00794353"/>
    <w:rsid w:val="007954C6"/>
    <w:rsid w:val="0079550F"/>
    <w:rsid w:val="0079599B"/>
    <w:rsid w:val="007967F7"/>
    <w:rsid w:val="00796C76"/>
    <w:rsid w:val="007A2CE2"/>
    <w:rsid w:val="007A45ED"/>
    <w:rsid w:val="007A76F2"/>
    <w:rsid w:val="007B0AEC"/>
    <w:rsid w:val="007B11AE"/>
    <w:rsid w:val="007B21CC"/>
    <w:rsid w:val="007B2F97"/>
    <w:rsid w:val="007B31E1"/>
    <w:rsid w:val="007B6902"/>
    <w:rsid w:val="007C3365"/>
    <w:rsid w:val="007C4E86"/>
    <w:rsid w:val="007C6EE8"/>
    <w:rsid w:val="007C7741"/>
    <w:rsid w:val="007D24E3"/>
    <w:rsid w:val="007D35FB"/>
    <w:rsid w:val="007D3996"/>
    <w:rsid w:val="007D4A36"/>
    <w:rsid w:val="007D566B"/>
    <w:rsid w:val="007E0077"/>
    <w:rsid w:val="007E0777"/>
    <w:rsid w:val="007E13B9"/>
    <w:rsid w:val="007E3536"/>
    <w:rsid w:val="007E6682"/>
    <w:rsid w:val="007E6A9A"/>
    <w:rsid w:val="007E7973"/>
    <w:rsid w:val="007E7E56"/>
    <w:rsid w:val="007F07EF"/>
    <w:rsid w:val="007F5800"/>
    <w:rsid w:val="007F777D"/>
    <w:rsid w:val="007F7C88"/>
    <w:rsid w:val="007F7DCC"/>
    <w:rsid w:val="0080090F"/>
    <w:rsid w:val="00802148"/>
    <w:rsid w:val="00802507"/>
    <w:rsid w:val="00804599"/>
    <w:rsid w:val="008047E9"/>
    <w:rsid w:val="00805972"/>
    <w:rsid w:val="00805A1B"/>
    <w:rsid w:val="00807E33"/>
    <w:rsid w:val="00810C6D"/>
    <w:rsid w:val="00810FA0"/>
    <w:rsid w:val="00812D1A"/>
    <w:rsid w:val="008150EF"/>
    <w:rsid w:val="008157EA"/>
    <w:rsid w:val="00815B71"/>
    <w:rsid w:val="00815DE2"/>
    <w:rsid w:val="00816296"/>
    <w:rsid w:val="00817C0D"/>
    <w:rsid w:val="0082027F"/>
    <w:rsid w:val="00821CA6"/>
    <w:rsid w:val="00821D6F"/>
    <w:rsid w:val="008240D5"/>
    <w:rsid w:val="008301C0"/>
    <w:rsid w:val="008360B0"/>
    <w:rsid w:val="00836BF0"/>
    <w:rsid w:val="008416EC"/>
    <w:rsid w:val="0084271D"/>
    <w:rsid w:val="008436CC"/>
    <w:rsid w:val="00844119"/>
    <w:rsid w:val="00845059"/>
    <w:rsid w:val="0084658E"/>
    <w:rsid w:val="00846671"/>
    <w:rsid w:val="008476BA"/>
    <w:rsid w:val="00847A1C"/>
    <w:rsid w:val="0085022B"/>
    <w:rsid w:val="00850612"/>
    <w:rsid w:val="008506FF"/>
    <w:rsid w:val="00851D0E"/>
    <w:rsid w:val="008522DC"/>
    <w:rsid w:val="00852620"/>
    <w:rsid w:val="00854A91"/>
    <w:rsid w:val="008569C7"/>
    <w:rsid w:val="00861D6D"/>
    <w:rsid w:val="0086237C"/>
    <w:rsid w:val="008633C3"/>
    <w:rsid w:val="00864B18"/>
    <w:rsid w:val="008653B7"/>
    <w:rsid w:val="00865AAB"/>
    <w:rsid w:val="008679D4"/>
    <w:rsid w:val="00867BFA"/>
    <w:rsid w:val="00871738"/>
    <w:rsid w:val="00873D75"/>
    <w:rsid w:val="008742F9"/>
    <w:rsid w:val="00877C98"/>
    <w:rsid w:val="008832FE"/>
    <w:rsid w:val="0088583B"/>
    <w:rsid w:val="00890B7B"/>
    <w:rsid w:val="008934F5"/>
    <w:rsid w:val="00893AB6"/>
    <w:rsid w:val="00895BAC"/>
    <w:rsid w:val="00895F60"/>
    <w:rsid w:val="00896A39"/>
    <w:rsid w:val="008A02E4"/>
    <w:rsid w:val="008A1F99"/>
    <w:rsid w:val="008A3429"/>
    <w:rsid w:val="008A4278"/>
    <w:rsid w:val="008A63F2"/>
    <w:rsid w:val="008A70F1"/>
    <w:rsid w:val="008A7615"/>
    <w:rsid w:val="008B050E"/>
    <w:rsid w:val="008B2BF6"/>
    <w:rsid w:val="008B35E1"/>
    <w:rsid w:val="008B427F"/>
    <w:rsid w:val="008B4D41"/>
    <w:rsid w:val="008B52FB"/>
    <w:rsid w:val="008B6782"/>
    <w:rsid w:val="008B7B4E"/>
    <w:rsid w:val="008B7E0A"/>
    <w:rsid w:val="008C05D7"/>
    <w:rsid w:val="008C103C"/>
    <w:rsid w:val="008C230D"/>
    <w:rsid w:val="008C2663"/>
    <w:rsid w:val="008C4406"/>
    <w:rsid w:val="008C6144"/>
    <w:rsid w:val="008C78FA"/>
    <w:rsid w:val="008D1EC4"/>
    <w:rsid w:val="008D2082"/>
    <w:rsid w:val="008D21D6"/>
    <w:rsid w:val="008D3625"/>
    <w:rsid w:val="008D3D2B"/>
    <w:rsid w:val="008D5846"/>
    <w:rsid w:val="008D7D13"/>
    <w:rsid w:val="008E1017"/>
    <w:rsid w:val="008E2545"/>
    <w:rsid w:val="008E358B"/>
    <w:rsid w:val="008E4111"/>
    <w:rsid w:val="008E4255"/>
    <w:rsid w:val="008E560A"/>
    <w:rsid w:val="008E6211"/>
    <w:rsid w:val="008E7315"/>
    <w:rsid w:val="008E7811"/>
    <w:rsid w:val="008E7AC6"/>
    <w:rsid w:val="008E7DE2"/>
    <w:rsid w:val="008F20A9"/>
    <w:rsid w:val="008F4500"/>
    <w:rsid w:val="008F5936"/>
    <w:rsid w:val="008F79CE"/>
    <w:rsid w:val="008F7D6D"/>
    <w:rsid w:val="00902F73"/>
    <w:rsid w:val="00904107"/>
    <w:rsid w:val="00904BDA"/>
    <w:rsid w:val="00906391"/>
    <w:rsid w:val="00906E28"/>
    <w:rsid w:val="00907261"/>
    <w:rsid w:val="0090767D"/>
    <w:rsid w:val="00911C17"/>
    <w:rsid w:val="0091211E"/>
    <w:rsid w:val="0091240B"/>
    <w:rsid w:val="00914E7A"/>
    <w:rsid w:val="00915219"/>
    <w:rsid w:val="00915C77"/>
    <w:rsid w:val="00917591"/>
    <w:rsid w:val="00922AC4"/>
    <w:rsid w:val="00924AE9"/>
    <w:rsid w:val="00925B47"/>
    <w:rsid w:val="009261C2"/>
    <w:rsid w:val="00926209"/>
    <w:rsid w:val="00927E47"/>
    <w:rsid w:val="00930183"/>
    <w:rsid w:val="00931D15"/>
    <w:rsid w:val="00932A9B"/>
    <w:rsid w:val="00933DF1"/>
    <w:rsid w:val="009343EE"/>
    <w:rsid w:val="0093477D"/>
    <w:rsid w:val="00934862"/>
    <w:rsid w:val="00934F4C"/>
    <w:rsid w:val="00935CFF"/>
    <w:rsid w:val="009376DC"/>
    <w:rsid w:val="00937758"/>
    <w:rsid w:val="0093791A"/>
    <w:rsid w:val="00937D6B"/>
    <w:rsid w:val="00937E25"/>
    <w:rsid w:val="00940870"/>
    <w:rsid w:val="0094255C"/>
    <w:rsid w:val="009437BD"/>
    <w:rsid w:val="00943EB4"/>
    <w:rsid w:val="009450C1"/>
    <w:rsid w:val="009473CD"/>
    <w:rsid w:val="009527F6"/>
    <w:rsid w:val="009540A1"/>
    <w:rsid w:val="009562A9"/>
    <w:rsid w:val="00960227"/>
    <w:rsid w:val="0096053D"/>
    <w:rsid w:val="0096089D"/>
    <w:rsid w:val="00961B1C"/>
    <w:rsid w:val="00962411"/>
    <w:rsid w:val="0096319C"/>
    <w:rsid w:val="00964A24"/>
    <w:rsid w:val="00965401"/>
    <w:rsid w:val="00965B69"/>
    <w:rsid w:val="009665F2"/>
    <w:rsid w:val="0096713A"/>
    <w:rsid w:val="00967D9B"/>
    <w:rsid w:val="00972983"/>
    <w:rsid w:val="009741AD"/>
    <w:rsid w:val="0097487D"/>
    <w:rsid w:val="00974ECF"/>
    <w:rsid w:val="0097562D"/>
    <w:rsid w:val="00975B27"/>
    <w:rsid w:val="00977066"/>
    <w:rsid w:val="00980645"/>
    <w:rsid w:val="00980752"/>
    <w:rsid w:val="00980B34"/>
    <w:rsid w:val="00980E9C"/>
    <w:rsid w:val="00981CA1"/>
    <w:rsid w:val="009833BA"/>
    <w:rsid w:val="009834CA"/>
    <w:rsid w:val="00983829"/>
    <w:rsid w:val="00984BF2"/>
    <w:rsid w:val="009852D5"/>
    <w:rsid w:val="009858F0"/>
    <w:rsid w:val="009872C2"/>
    <w:rsid w:val="00987A8F"/>
    <w:rsid w:val="0099060F"/>
    <w:rsid w:val="00991C63"/>
    <w:rsid w:val="00993393"/>
    <w:rsid w:val="00994288"/>
    <w:rsid w:val="0099653B"/>
    <w:rsid w:val="00996E2D"/>
    <w:rsid w:val="00997037"/>
    <w:rsid w:val="009A2507"/>
    <w:rsid w:val="009A28C0"/>
    <w:rsid w:val="009A7058"/>
    <w:rsid w:val="009B0038"/>
    <w:rsid w:val="009B1AF5"/>
    <w:rsid w:val="009B1C7B"/>
    <w:rsid w:val="009B496E"/>
    <w:rsid w:val="009B6F68"/>
    <w:rsid w:val="009C07C6"/>
    <w:rsid w:val="009C0D40"/>
    <w:rsid w:val="009C1281"/>
    <w:rsid w:val="009C1421"/>
    <w:rsid w:val="009C17C6"/>
    <w:rsid w:val="009C2188"/>
    <w:rsid w:val="009C4F88"/>
    <w:rsid w:val="009C5F9E"/>
    <w:rsid w:val="009D0EAA"/>
    <w:rsid w:val="009D11E4"/>
    <w:rsid w:val="009D1495"/>
    <w:rsid w:val="009D1D36"/>
    <w:rsid w:val="009D218F"/>
    <w:rsid w:val="009D2636"/>
    <w:rsid w:val="009D77A0"/>
    <w:rsid w:val="009E13DB"/>
    <w:rsid w:val="009E17D3"/>
    <w:rsid w:val="009E184D"/>
    <w:rsid w:val="009E3488"/>
    <w:rsid w:val="009E4DBC"/>
    <w:rsid w:val="009E596F"/>
    <w:rsid w:val="009E6611"/>
    <w:rsid w:val="009E6BC3"/>
    <w:rsid w:val="009E720B"/>
    <w:rsid w:val="009F18D9"/>
    <w:rsid w:val="009F21FC"/>
    <w:rsid w:val="009F2427"/>
    <w:rsid w:val="009F25F5"/>
    <w:rsid w:val="009F3F48"/>
    <w:rsid w:val="009F4E6E"/>
    <w:rsid w:val="009F673C"/>
    <w:rsid w:val="009F7606"/>
    <w:rsid w:val="00A01027"/>
    <w:rsid w:val="00A012C1"/>
    <w:rsid w:val="00A01BC7"/>
    <w:rsid w:val="00A0297F"/>
    <w:rsid w:val="00A02C8E"/>
    <w:rsid w:val="00A10275"/>
    <w:rsid w:val="00A1040E"/>
    <w:rsid w:val="00A13953"/>
    <w:rsid w:val="00A14420"/>
    <w:rsid w:val="00A1456A"/>
    <w:rsid w:val="00A14751"/>
    <w:rsid w:val="00A15223"/>
    <w:rsid w:val="00A155D8"/>
    <w:rsid w:val="00A166AA"/>
    <w:rsid w:val="00A16773"/>
    <w:rsid w:val="00A16C4E"/>
    <w:rsid w:val="00A16DCE"/>
    <w:rsid w:val="00A17DED"/>
    <w:rsid w:val="00A20071"/>
    <w:rsid w:val="00A20A4B"/>
    <w:rsid w:val="00A21025"/>
    <w:rsid w:val="00A21ED5"/>
    <w:rsid w:val="00A24BA4"/>
    <w:rsid w:val="00A25179"/>
    <w:rsid w:val="00A25E11"/>
    <w:rsid w:val="00A26BE2"/>
    <w:rsid w:val="00A27016"/>
    <w:rsid w:val="00A30049"/>
    <w:rsid w:val="00A31F02"/>
    <w:rsid w:val="00A337CD"/>
    <w:rsid w:val="00A34098"/>
    <w:rsid w:val="00A3445F"/>
    <w:rsid w:val="00A346A0"/>
    <w:rsid w:val="00A346DB"/>
    <w:rsid w:val="00A3587A"/>
    <w:rsid w:val="00A35A0D"/>
    <w:rsid w:val="00A3797F"/>
    <w:rsid w:val="00A44ED6"/>
    <w:rsid w:val="00A51EE2"/>
    <w:rsid w:val="00A52464"/>
    <w:rsid w:val="00A528C1"/>
    <w:rsid w:val="00A57985"/>
    <w:rsid w:val="00A6341F"/>
    <w:rsid w:val="00A6528C"/>
    <w:rsid w:val="00A65403"/>
    <w:rsid w:val="00A67B05"/>
    <w:rsid w:val="00A70E20"/>
    <w:rsid w:val="00A7479A"/>
    <w:rsid w:val="00A758CF"/>
    <w:rsid w:val="00A75DD2"/>
    <w:rsid w:val="00A766A8"/>
    <w:rsid w:val="00A77E20"/>
    <w:rsid w:val="00A80A84"/>
    <w:rsid w:val="00A80B20"/>
    <w:rsid w:val="00A80C1B"/>
    <w:rsid w:val="00A8123F"/>
    <w:rsid w:val="00A86691"/>
    <w:rsid w:val="00A86934"/>
    <w:rsid w:val="00A86E16"/>
    <w:rsid w:val="00A93C9E"/>
    <w:rsid w:val="00A964C7"/>
    <w:rsid w:val="00A97022"/>
    <w:rsid w:val="00AA16FA"/>
    <w:rsid w:val="00AA1A13"/>
    <w:rsid w:val="00AA3B9C"/>
    <w:rsid w:val="00AA4804"/>
    <w:rsid w:val="00AA5388"/>
    <w:rsid w:val="00AA57B9"/>
    <w:rsid w:val="00AA5F14"/>
    <w:rsid w:val="00AA6160"/>
    <w:rsid w:val="00AA680E"/>
    <w:rsid w:val="00AB11F4"/>
    <w:rsid w:val="00AB3657"/>
    <w:rsid w:val="00AB3B70"/>
    <w:rsid w:val="00AB4531"/>
    <w:rsid w:val="00AB4BCE"/>
    <w:rsid w:val="00AB4F79"/>
    <w:rsid w:val="00AB7C36"/>
    <w:rsid w:val="00AB7DCC"/>
    <w:rsid w:val="00AC06D8"/>
    <w:rsid w:val="00AC2C6C"/>
    <w:rsid w:val="00AC35B5"/>
    <w:rsid w:val="00AC51C4"/>
    <w:rsid w:val="00AC594F"/>
    <w:rsid w:val="00AC650A"/>
    <w:rsid w:val="00AC65B8"/>
    <w:rsid w:val="00AC7566"/>
    <w:rsid w:val="00AD35A9"/>
    <w:rsid w:val="00AD3E84"/>
    <w:rsid w:val="00AD4FC5"/>
    <w:rsid w:val="00AD6E3B"/>
    <w:rsid w:val="00AD722E"/>
    <w:rsid w:val="00AD7E31"/>
    <w:rsid w:val="00AE10CF"/>
    <w:rsid w:val="00AE1CFB"/>
    <w:rsid w:val="00AE4657"/>
    <w:rsid w:val="00AE58DA"/>
    <w:rsid w:val="00AE76CC"/>
    <w:rsid w:val="00AF0264"/>
    <w:rsid w:val="00AF0C95"/>
    <w:rsid w:val="00AF165C"/>
    <w:rsid w:val="00AF2815"/>
    <w:rsid w:val="00AF2B80"/>
    <w:rsid w:val="00AF3B53"/>
    <w:rsid w:val="00AF3D50"/>
    <w:rsid w:val="00AF4CEC"/>
    <w:rsid w:val="00AF6CF3"/>
    <w:rsid w:val="00AF7247"/>
    <w:rsid w:val="00B02EC1"/>
    <w:rsid w:val="00B02F74"/>
    <w:rsid w:val="00B0397A"/>
    <w:rsid w:val="00B03FF8"/>
    <w:rsid w:val="00B057CC"/>
    <w:rsid w:val="00B06D55"/>
    <w:rsid w:val="00B07527"/>
    <w:rsid w:val="00B10E14"/>
    <w:rsid w:val="00B1109C"/>
    <w:rsid w:val="00B12085"/>
    <w:rsid w:val="00B12751"/>
    <w:rsid w:val="00B140F0"/>
    <w:rsid w:val="00B151D1"/>
    <w:rsid w:val="00B16C22"/>
    <w:rsid w:val="00B20E77"/>
    <w:rsid w:val="00B223B1"/>
    <w:rsid w:val="00B2464A"/>
    <w:rsid w:val="00B24F21"/>
    <w:rsid w:val="00B25D1A"/>
    <w:rsid w:val="00B26B3F"/>
    <w:rsid w:val="00B27DE4"/>
    <w:rsid w:val="00B3260E"/>
    <w:rsid w:val="00B32B1A"/>
    <w:rsid w:val="00B32EA5"/>
    <w:rsid w:val="00B353A6"/>
    <w:rsid w:val="00B368CB"/>
    <w:rsid w:val="00B40E05"/>
    <w:rsid w:val="00B40F34"/>
    <w:rsid w:val="00B42262"/>
    <w:rsid w:val="00B46423"/>
    <w:rsid w:val="00B51A6B"/>
    <w:rsid w:val="00B53AFC"/>
    <w:rsid w:val="00B54370"/>
    <w:rsid w:val="00B57053"/>
    <w:rsid w:val="00B57276"/>
    <w:rsid w:val="00B57DB1"/>
    <w:rsid w:val="00B64011"/>
    <w:rsid w:val="00B6418B"/>
    <w:rsid w:val="00B645D9"/>
    <w:rsid w:val="00B65E3D"/>
    <w:rsid w:val="00B70B93"/>
    <w:rsid w:val="00B711EA"/>
    <w:rsid w:val="00B717CD"/>
    <w:rsid w:val="00B7392C"/>
    <w:rsid w:val="00B75DB9"/>
    <w:rsid w:val="00B82331"/>
    <w:rsid w:val="00B82E07"/>
    <w:rsid w:val="00B857A9"/>
    <w:rsid w:val="00B8641A"/>
    <w:rsid w:val="00B8762F"/>
    <w:rsid w:val="00B87FE8"/>
    <w:rsid w:val="00B902AA"/>
    <w:rsid w:val="00B91157"/>
    <w:rsid w:val="00B91C34"/>
    <w:rsid w:val="00B9330D"/>
    <w:rsid w:val="00B938C8"/>
    <w:rsid w:val="00B93F08"/>
    <w:rsid w:val="00B94CC2"/>
    <w:rsid w:val="00B94D7E"/>
    <w:rsid w:val="00B94F05"/>
    <w:rsid w:val="00B955CC"/>
    <w:rsid w:val="00B96107"/>
    <w:rsid w:val="00B97560"/>
    <w:rsid w:val="00B97E2D"/>
    <w:rsid w:val="00BA0F9C"/>
    <w:rsid w:val="00BA2E83"/>
    <w:rsid w:val="00BA3531"/>
    <w:rsid w:val="00BA3B85"/>
    <w:rsid w:val="00BA6325"/>
    <w:rsid w:val="00BB0E8A"/>
    <w:rsid w:val="00BB443B"/>
    <w:rsid w:val="00BB73B7"/>
    <w:rsid w:val="00BB76F8"/>
    <w:rsid w:val="00BC1E38"/>
    <w:rsid w:val="00BC27EF"/>
    <w:rsid w:val="00BC3066"/>
    <w:rsid w:val="00BC6B1D"/>
    <w:rsid w:val="00BC6DED"/>
    <w:rsid w:val="00BC7D15"/>
    <w:rsid w:val="00BD2AFD"/>
    <w:rsid w:val="00BD3AEB"/>
    <w:rsid w:val="00BD4A2C"/>
    <w:rsid w:val="00BD524A"/>
    <w:rsid w:val="00BD5843"/>
    <w:rsid w:val="00BD64AC"/>
    <w:rsid w:val="00BD740A"/>
    <w:rsid w:val="00BE04CB"/>
    <w:rsid w:val="00BE080A"/>
    <w:rsid w:val="00BE0E71"/>
    <w:rsid w:val="00BE1A3B"/>
    <w:rsid w:val="00BE1D60"/>
    <w:rsid w:val="00BE2447"/>
    <w:rsid w:val="00BE45C5"/>
    <w:rsid w:val="00BE4D99"/>
    <w:rsid w:val="00BE7A04"/>
    <w:rsid w:val="00BF2032"/>
    <w:rsid w:val="00BF454D"/>
    <w:rsid w:val="00BF470F"/>
    <w:rsid w:val="00BF4935"/>
    <w:rsid w:val="00BF4CC8"/>
    <w:rsid w:val="00BF4CD3"/>
    <w:rsid w:val="00BF5031"/>
    <w:rsid w:val="00BF69E0"/>
    <w:rsid w:val="00C02FA3"/>
    <w:rsid w:val="00C0471B"/>
    <w:rsid w:val="00C07213"/>
    <w:rsid w:val="00C10228"/>
    <w:rsid w:val="00C10CFE"/>
    <w:rsid w:val="00C11280"/>
    <w:rsid w:val="00C14EF1"/>
    <w:rsid w:val="00C21179"/>
    <w:rsid w:val="00C223FE"/>
    <w:rsid w:val="00C229C2"/>
    <w:rsid w:val="00C22C18"/>
    <w:rsid w:val="00C22CAB"/>
    <w:rsid w:val="00C22D47"/>
    <w:rsid w:val="00C23B29"/>
    <w:rsid w:val="00C24839"/>
    <w:rsid w:val="00C249A4"/>
    <w:rsid w:val="00C262C8"/>
    <w:rsid w:val="00C27FC1"/>
    <w:rsid w:val="00C31A65"/>
    <w:rsid w:val="00C3324D"/>
    <w:rsid w:val="00C336BF"/>
    <w:rsid w:val="00C336FD"/>
    <w:rsid w:val="00C34E72"/>
    <w:rsid w:val="00C35163"/>
    <w:rsid w:val="00C374E4"/>
    <w:rsid w:val="00C408B5"/>
    <w:rsid w:val="00C4477A"/>
    <w:rsid w:val="00C453CB"/>
    <w:rsid w:val="00C50206"/>
    <w:rsid w:val="00C5047D"/>
    <w:rsid w:val="00C5396F"/>
    <w:rsid w:val="00C55EF9"/>
    <w:rsid w:val="00C56B53"/>
    <w:rsid w:val="00C56B8D"/>
    <w:rsid w:val="00C579E8"/>
    <w:rsid w:val="00C57D85"/>
    <w:rsid w:val="00C611FD"/>
    <w:rsid w:val="00C6393A"/>
    <w:rsid w:val="00C63A61"/>
    <w:rsid w:val="00C64643"/>
    <w:rsid w:val="00C6543E"/>
    <w:rsid w:val="00C65D86"/>
    <w:rsid w:val="00C67A77"/>
    <w:rsid w:val="00C725B8"/>
    <w:rsid w:val="00C738B7"/>
    <w:rsid w:val="00C76320"/>
    <w:rsid w:val="00C7777A"/>
    <w:rsid w:val="00C77BCE"/>
    <w:rsid w:val="00C81B1B"/>
    <w:rsid w:val="00C836F1"/>
    <w:rsid w:val="00C8395C"/>
    <w:rsid w:val="00C85270"/>
    <w:rsid w:val="00C86212"/>
    <w:rsid w:val="00C86499"/>
    <w:rsid w:val="00C8656C"/>
    <w:rsid w:val="00C86C08"/>
    <w:rsid w:val="00C9131E"/>
    <w:rsid w:val="00C949CB"/>
    <w:rsid w:val="00C94E7E"/>
    <w:rsid w:val="00C958C7"/>
    <w:rsid w:val="00C9664B"/>
    <w:rsid w:val="00C97833"/>
    <w:rsid w:val="00CA09B0"/>
    <w:rsid w:val="00CA1795"/>
    <w:rsid w:val="00CA1DAD"/>
    <w:rsid w:val="00CA3409"/>
    <w:rsid w:val="00CA3956"/>
    <w:rsid w:val="00CA3AA6"/>
    <w:rsid w:val="00CA3CE0"/>
    <w:rsid w:val="00CA7E62"/>
    <w:rsid w:val="00CB1376"/>
    <w:rsid w:val="00CB22CF"/>
    <w:rsid w:val="00CB3508"/>
    <w:rsid w:val="00CB3DDE"/>
    <w:rsid w:val="00CB3F7F"/>
    <w:rsid w:val="00CB4C54"/>
    <w:rsid w:val="00CB51F5"/>
    <w:rsid w:val="00CB5A87"/>
    <w:rsid w:val="00CB5BA9"/>
    <w:rsid w:val="00CB5E93"/>
    <w:rsid w:val="00CB6620"/>
    <w:rsid w:val="00CC0F39"/>
    <w:rsid w:val="00CC1EC9"/>
    <w:rsid w:val="00CC209D"/>
    <w:rsid w:val="00CC257D"/>
    <w:rsid w:val="00CC5FF5"/>
    <w:rsid w:val="00CC788D"/>
    <w:rsid w:val="00CD0DA4"/>
    <w:rsid w:val="00CD214E"/>
    <w:rsid w:val="00CD3E03"/>
    <w:rsid w:val="00CD5EF5"/>
    <w:rsid w:val="00CD68E8"/>
    <w:rsid w:val="00CD7E10"/>
    <w:rsid w:val="00CE056A"/>
    <w:rsid w:val="00CE0B29"/>
    <w:rsid w:val="00CE456A"/>
    <w:rsid w:val="00CE57A6"/>
    <w:rsid w:val="00CE5FE0"/>
    <w:rsid w:val="00CE72D9"/>
    <w:rsid w:val="00CE787A"/>
    <w:rsid w:val="00CF0349"/>
    <w:rsid w:val="00CF0C86"/>
    <w:rsid w:val="00CF1A8E"/>
    <w:rsid w:val="00CF1E6F"/>
    <w:rsid w:val="00CF1FE9"/>
    <w:rsid w:val="00CF38AA"/>
    <w:rsid w:val="00CF3C9E"/>
    <w:rsid w:val="00CF4AED"/>
    <w:rsid w:val="00CF66DC"/>
    <w:rsid w:val="00CF6EE5"/>
    <w:rsid w:val="00CF769B"/>
    <w:rsid w:val="00CF7ABA"/>
    <w:rsid w:val="00CF7EE8"/>
    <w:rsid w:val="00D001BD"/>
    <w:rsid w:val="00D00469"/>
    <w:rsid w:val="00D00EF4"/>
    <w:rsid w:val="00D05F03"/>
    <w:rsid w:val="00D076B8"/>
    <w:rsid w:val="00D079F7"/>
    <w:rsid w:val="00D11975"/>
    <w:rsid w:val="00D11A22"/>
    <w:rsid w:val="00D122A9"/>
    <w:rsid w:val="00D12710"/>
    <w:rsid w:val="00D138FC"/>
    <w:rsid w:val="00D145B2"/>
    <w:rsid w:val="00D22B65"/>
    <w:rsid w:val="00D231B1"/>
    <w:rsid w:val="00D23F29"/>
    <w:rsid w:val="00D24209"/>
    <w:rsid w:val="00D25001"/>
    <w:rsid w:val="00D257AA"/>
    <w:rsid w:val="00D26945"/>
    <w:rsid w:val="00D269D1"/>
    <w:rsid w:val="00D26C6E"/>
    <w:rsid w:val="00D27AD5"/>
    <w:rsid w:val="00D3214A"/>
    <w:rsid w:val="00D32C78"/>
    <w:rsid w:val="00D32E54"/>
    <w:rsid w:val="00D3359B"/>
    <w:rsid w:val="00D376D2"/>
    <w:rsid w:val="00D37D4C"/>
    <w:rsid w:val="00D41173"/>
    <w:rsid w:val="00D41FBA"/>
    <w:rsid w:val="00D42C6A"/>
    <w:rsid w:val="00D43C4F"/>
    <w:rsid w:val="00D46221"/>
    <w:rsid w:val="00D47738"/>
    <w:rsid w:val="00D47891"/>
    <w:rsid w:val="00D5101D"/>
    <w:rsid w:val="00D52788"/>
    <w:rsid w:val="00D52A15"/>
    <w:rsid w:val="00D53209"/>
    <w:rsid w:val="00D532A3"/>
    <w:rsid w:val="00D53B25"/>
    <w:rsid w:val="00D56E85"/>
    <w:rsid w:val="00D6018C"/>
    <w:rsid w:val="00D603F9"/>
    <w:rsid w:val="00D60B4D"/>
    <w:rsid w:val="00D60DC3"/>
    <w:rsid w:val="00D623B7"/>
    <w:rsid w:val="00D639DB"/>
    <w:rsid w:val="00D67C92"/>
    <w:rsid w:val="00D70947"/>
    <w:rsid w:val="00D72600"/>
    <w:rsid w:val="00D76081"/>
    <w:rsid w:val="00D77A8E"/>
    <w:rsid w:val="00D81139"/>
    <w:rsid w:val="00D813C6"/>
    <w:rsid w:val="00D81F85"/>
    <w:rsid w:val="00D828E1"/>
    <w:rsid w:val="00D82DF7"/>
    <w:rsid w:val="00D83E8A"/>
    <w:rsid w:val="00D846D3"/>
    <w:rsid w:val="00D84732"/>
    <w:rsid w:val="00D86354"/>
    <w:rsid w:val="00D86BA8"/>
    <w:rsid w:val="00D87EF4"/>
    <w:rsid w:val="00D90B15"/>
    <w:rsid w:val="00D9199C"/>
    <w:rsid w:val="00D92724"/>
    <w:rsid w:val="00D942BA"/>
    <w:rsid w:val="00D95BAE"/>
    <w:rsid w:val="00DA07A4"/>
    <w:rsid w:val="00DA0942"/>
    <w:rsid w:val="00DA2DB6"/>
    <w:rsid w:val="00DA31C2"/>
    <w:rsid w:val="00DA546B"/>
    <w:rsid w:val="00DA7637"/>
    <w:rsid w:val="00DA7F6D"/>
    <w:rsid w:val="00DB01D5"/>
    <w:rsid w:val="00DB1299"/>
    <w:rsid w:val="00DB19CB"/>
    <w:rsid w:val="00DB5A29"/>
    <w:rsid w:val="00DB6C8C"/>
    <w:rsid w:val="00DB76F6"/>
    <w:rsid w:val="00DC2F28"/>
    <w:rsid w:val="00DC352B"/>
    <w:rsid w:val="00DC74D5"/>
    <w:rsid w:val="00DD0E7C"/>
    <w:rsid w:val="00DD1B2A"/>
    <w:rsid w:val="00DD4F8B"/>
    <w:rsid w:val="00DD51AB"/>
    <w:rsid w:val="00DD751F"/>
    <w:rsid w:val="00DD7F37"/>
    <w:rsid w:val="00DE0F02"/>
    <w:rsid w:val="00DE200D"/>
    <w:rsid w:val="00DE2CC6"/>
    <w:rsid w:val="00DE31F4"/>
    <w:rsid w:val="00DE3890"/>
    <w:rsid w:val="00DE40D1"/>
    <w:rsid w:val="00DE56EB"/>
    <w:rsid w:val="00DE573C"/>
    <w:rsid w:val="00DE74F4"/>
    <w:rsid w:val="00DF1271"/>
    <w:rsid w:val="00DF39B6"/>
    <w:rsid w:val="00DF4005"/>
    <w:rsid w:val="00DF436C"/>
    <w:rsid w:val="00DF4C70"/>
    <w:rsid w:val="00DF5101"/>
    <w:rsid w:val="00DF60C4"/>
    <w:rsid w:val="00DF641D"/>
    <w:rsid w:val="00E016CD"/>
    <w:rsid w:val="00E0261A"/>
    <w:rsid w:val="00E03C5C"/>
    <w:rsid w:val="00E11800"/>
    <w:rsid w:val="00E137CF"/>
    <w:rsid w:val="00E14551"/>
    <w:rsid w:val="00E14B70"/>
    <w:rsid w:val="00E156D7"/>
    <w:rsid w:val="00E15B84"/>
    <w:rsid w:val="00E15C07"/>
    <w:rsid w:val="00E165B2"/>
    <w:rsid w:val="00E16766"/>
    <w:rsid w:val="00E16D6E"/>
    <w:rsid w:val="00E17B1E"/>
    <w:rsid w:val="00E20920"/>
    <w:rsid w:val="00E20C2A"/>
    <w:rsid w:val="00E2217E"/>
    <w:rsid w:val="00E2684E"/>
    <w:rsid w:val="00E30CCE"/>
    <w:rsid w:val="00E30DC4"/>
    <w:rsid w:val="00E331E6"/>
    <w:rsid w:val="00E33269"/>
    <w:rsid w:val="00E342B7"/>
    <w:rsid w:val="00E367C9"/>
    <w:rsid w:val="00E36BA2"/>
    <w:rsid w:val="00E37714"/>
    <w:rsid w:val="00E37EDE"/>
    <w:rsid w:val="00E41023"/>
    <w:rsid w:val="00E41657"/>
    <w:rsid w:val="00E41AC9"/>
    <w:rsid w:val="00E42102"/>
    <w:rsid w:val="00E42899"/>
    <w:rsid w:val="00E45767"/>
    <w:rsid w:val="00E4576C"/>
    <w:rsid w:val="00E45EDF"/>
    <w:rsid w:val="00E51DEF"/>
    <w:rsid w:val="00E5776C"/>
    <w:rsid w:val="00E60362"/>
    <w:rsid w:val="00E61AC7"/>
    <w:rsid w:val="00E620EC"/>
    <w:rsid w:val="00E62692"/>
    <w:rsid w:val="00E6483F"/>
    <w:rsid w:val="00E653FB"/>
    <w:rsid w:val="00E70247"/>
    <w:rsid w:val="00E70374"/>
    <w:rsid w:val="00E70D80"/>
    <w:rsid w:val="00E718A4"/>
    <w:rsid w:val="00E722D3"/>
    <w:rsid w:val="00E723AF"/>
    <w:rsid w:val="00E72B5D"/>
    <w:rsid w:val="00E7301C"/>
    <w:rsid w:val="00E738C2"/>
    <w:rsid w:val="00E7483D"/>
    <w:rsid w:val="00E75D17"/>
    <w:rsid w:val="00E75DD7"/>
    <w:rsid w:val="00E82FA0"/>
    <w:rsid w:val="00E84C14"/>
    <w:rsid w:val="00E85718"/>
    <w:rsid w:val="00E85AE2"/>
    <w:rsid w:val="00E85C60"/>
    <w:rsid w:val="00E86A8C"/>
    <w:rsid w:val="00E870C3"/>
    <w:rsid w:val="00E872B4"/>
    <w:rsid w:val="00E87B77"/>
    <w:rsid w:val="00E912D3"/>
    <w:rsid w:val="00E920B4"/>
    <w:rsid w:val="00E92332"/>
    <w:rsid w:val="00E9278D"/>
    <w:rsid w:val="00E92CB3"/>
    <w:rsid w:val="00E94751"/>
    <w:rsid w:val="00E95B67"/>
    <w:rsid w:val="00E96DB3"/>
    <w:rsid w:val="00EA267F"/>
    <w:rsid w:val="00EA2B3D"/>
    <w:rsid w:val="00EA2B64"/>
    <w:rsid w:val="00EA2F7A"/>
    <w:rsid w:val="00EA38C7"/>
    <w:rsid w:val="00EA5AD0"/>
    <w:rsid w:val="00EA609F"/>
    <w:rsid w:val="00EA77A9"/>
    <w:rsid w:val="00EB1109"/>
    <w:rsid w:val="00EB251C"/>
    <w:rsid w:val="00EB3045"/>
    <w:rsid w:val="00EB359B"/>
    <w:rsid w:val="00EB51DD"/>
    <w:rsid w:val="00EB6200"/>
    <w:rsid w:val="00EC47D6"/>
    <w:rsid w:val="00EC4D8A"/>
    <w:rsid w:val="00EC5025"/>
    <w:rsid w:val="00EC5FB8"/>
    <w:rsid w:val="00ED0FD7"/>
    <w:rsid w:val="00ED1071"/>
    <w:rsid w:val="00ED33A1"/>
    <w:rsid w:val="00ED6A43"/>
    <w:rsid w:val="00EE1753"/>
    <w:rsid w:val="00EE1F8D"/>
    <w:rsid w:val="00EE2FB3"/>
    <w:rsid w:val="00EE42B1"/>
    <w:rsid w:val="00EE4A9F"/>
    <w:rsid w:val="00EE54B9"/>
    <w:rsid w:val="00EE6665"/>
    <w:rsid w:val="00EE6D34"/>
    <w:rsid w:val="00EE7C55"/>
    <w:rsid w:val="00EF04B1"/>
    <w:rsid w:val="00EF37E2"/>
    <w:rsid w:val="00EF4F41"/>
    <w:rsid w:val="00EF5087"/>
    <w:rsid w:val="00EF6FFC"/>
    <w:rsid w:val="00EF770C"/>
    <w:rsid w:val="00F005B1"/>
    <w:rsid w:val="00F038BD"/>
    <w:rsid w:val="00F06447"/>
    <w:rsid w:val="00F0726B"/>
    <w:rsid w:val="00F118DC"/>
    <w:rsid w:val="00F11A63"/>
    <w:rsid w:val="00F11B67"/>
    <w:rsid w:val="00F13D9B"/>
    <w:rsid w:val="00F14778"/>
    <w:rsid w:val="00F147DA"/>
    <w:rsid w:val="00F14A3E"/>
    <w:rsid w:val="00F1625E"/>
    <w:rsid w:val="00F16904"/>
    <w:rsid w:val="00F17D37"/>
    <w:rsid w:val="00F24B8B"/>
    <w:rsid w:val="00F25C8A"/>
    <w:rsid w:val="00F25ED5"/>
    <w:rsid w:val="00F26B73"/>
    <w:rsid w:val="00F26F1E"/>
    <w:rsid w:val="00F270C9"/>
    <w:rsid w:val="00F2748A"/>
    <w:rsid w:val="00F2774F"/>
    <w:rsid w:val="00F3006E"/>
    <w:rsid w:val="00F32398"/>
    <w:rsid w:val="00F324A2"/>
    <w:rsid w:val="00F326E7"/>
    <w:rsid w:val="00F350B2"/>
    <w:rsid w:val="00F36AAA"/>
    <w:rsid w:val="00F37382"/>
    <w:rsid w:val="00F37C53"/>
    <w:rsid w:val="00F4226E"/>
    <w:rsid w:val="00F43697"/>
    <w:rsid w:val="00F439E6"/>
    <w:rsid w:val="00F465BE"/>
    <w:rsid w:val="00F471B2"/>
    <w:rsid w:val="00F51C7A"/>
    <w:rsid w:val="00F52189"/>
    <w:rsid w:val="00F524A2"/>
    <w:rsid w:val="00F543B5"/>
    <w:rsid w:val="00F545CB"/>
    <w:rsid w:val="00F568E5"/>
    <w:rsid w:val="00F56D1C"/>
    <w:rsid w:val="00F604F1"/>
    <w:rsid w:val="00F60B88"/>
    <w:rsid w:val="00F61338"/>
    <w:rsid w:val="00F62FD0"/>
    <w:rsid w:val="00F63390"/>
    <w:rsid w:val="00F70017"/>
    <w:rsid w:val="00F703C0"/>
    <w:rsid w:val="00F7046A"/>
    <w:rsid w:val="00F7118D"/>
    <w:rsid w:val="00F71AD2"/>
    <w:rsid w:val="00F72DCB"/>
    <w:rsid w:val="00F74253"/>
    <w:rsid w:val="00F750FF"/>
    <w:rsid w:val="00F75951"/>
    <w:rsid w:val="00F7665A"/>
    <w:rsid w:val="00F77CC0"/>
    <w:rsid w:val="00F803B7"/>
    <w:rsid w:val="00F808E5"/>
    <w:rsid w:val="00F80E5F"/>
    <w:rsid w:val="00F81992"/>
    <w:rsid w:val="00F81F80"/>
    <w:rsid w:val="00F82463"/>
    <w:rsid w:val="00F8270D"/>
    <w:rsid w:val="00F84B9D"/>
    <w:rsid w:val="00F90D5B"/>
    <w:rsid w:val="00F94FF0"/>
    <w:rsid w:val="00F9621F"/>
    <w:rsid w:val="00F9679C"/>
    <w:rsid w:val="00F9784A"/>
    <w:rsid w:val="00FA073E"/>
    <w:rsid w:val="00FA2517"/>
    <w:rsid w:val="00FA420F"/>
    <w:rsid w:val="00FA64A4"/>
    <w:rsid w:val="00FA6EA2"/>
    <w:rsid w:val="00FA7B9B"/>
    <w:rsid w:val="00FB2465"/>
    <w:rsid w:val="00FB524B"/>
    <w:rsid w:val="00FB7171"/>
    <w:rsid w:val="00FC1F82"/>
    <w:rsid w:val="00FC32A9"/>
    <w:rsid w:val="00FC38A5"/>
    <w:rsid w:val="00FC3A2A"/>
    <w:rsid w:val="00FC3B51"/>
    <w:rsid w:val="00FC3D94"/>
    <w:rsid w:val="00FC612A"/>
    <w:rsid w:val="00FD020E"/>
    <w:rsid w:val="00FD047D"/>
    <w:rsid w:val="00FD07C3"/>
    <w:rsid w:val="00FD1886"/>
    <w:rsid w:val="00FD1ED7"/>
    <w:rsid w:val="00FD27C1"/>
    <w:rsid w:val="00FD288E"/>
    <w:rsid w:val="00FD374D"/>
    <w:rsid w:val="00FD3F0D"/>
    <w:rsid w:val="00FD4371"/>
    <w:rsid w:val="00FD62F7"/>
    <w:rsid w:val="00FD6D6A"/>
    <w:rsid w:val="00FD7B3D"/>
    <w:rsid w:val="00FE0867"/>
    <w:rsid w:val="00FE210C"/>
    <w:rsid w:val="00FE2B19"/>
    <w:rsid w:val="00FE4412"/>
    <w:rsid w:val="00FE4EA6"/>
    <w:rsid w:val="00FE6320"/>
    <w:rsid w:val="00FE7602"/>
    <w:rsid w:val="00FF05C1"/>
    <w:rsid w:val="00FF198B"/>
    <w:rsid w:val="00FF1F88"/>
    <w:rsid w:val="00FF3F28"/>
    <w:rsid w:val="00FF7639"/>
    <w:rsid w:val="00FF7A4E"/>
    <w:rsid w:val="01B6AE36"/>
    <w:rsid w:val="028C4A9A"/>
    <w:rsid w:val="04441D0A"/>
    <w:rsid w:val="04E6D6AA"/>
    <w:rsid w:val="05FF7797"/>
    <w:rsid w:val="064CBD2F"/>
    <w:rsid w:val="0724B75A"/>
    <w:rsid w:val="07670724"/>
    <w:rsid w:val="07F974C5"/>
    <w:rsid w:val="09B9F6BE"/>
    <w:rsid w:val="0E4612E9"/>
    <w:rsid w:val="0EAE6A5C"/>
    <w:rsid w:val="0F8394DE"/>
    <w:rsid w:val="11BAB288"/>
    <w:rsid w:val="11D9420D"/>
    <w:rsid w:val="12638788"/>
    <w:rsid w:val="15913199"/>
    <w:rsid w:val="16E425D2"/>
    <w:rsid w:val="18B05A69"/>
    <w:rsid w:val="18FFB387"/>
    <w:rsid w:val="190B7BF9"/>
    <w:rsid w:val="1C728E13"/>
    <w:rsid w:val="1D9BE873"/>
    <w:rsid w:val="22C28E16"/>
    <w:rsid w:val="235A37AF"/>
    <w:rsid w:val="25A2CA75"/>
    <w:rsid w:val="26D2D2C3"/>
    <w:rsid w:val="27A592B6"/>
    <w:rsid w:val="284A3EF3"/>
    <w:rsid w:val="2AA57957"/>
    <w:rsid w:val="2D91B562"/>
    <w:rsid w:val="2DCB2337"/>
    <w:rsid w:val="2F4D3956"/>
    <w:rsid w:val="2FA82554"/>
    <w:rsid w:val="31CA83B9"/>
    <w:rsid w:val="32E5E754"/>
    <w:rsid w:val="34971770"/>
    <w:rsid w:val="39529D1F"/>
    <w:rsid w:val="39A7F454"/>
    <w:rsid w:val="3A32370B"/>
    <w:rsid w:val="3AD6C55C"/>
    <w:rsid w:val="3E77D7B8"/>
    <w:rsid w:val="44D73458"/>
    <w:rsid w:val="458091D5"/>
    <w:rsid w:val="4A7D8E40"/>
    <w:rsid w:val="4B458FF1"/>
    <w:rsid w:val="4E3B45B4"/>
    <w:rsid w:val="52311061"/>
    <w:rsid w:val="53363D08"/>
    <w:rsid w:val="544583EF"/>
    <w:rsid w:val="570E6144"/>
    <w:rsid w:val="57CD09E1"/>
    <w:rsid w:val="58A66063"/>
    <w:rsid w:val="5BFD5DCF"/>
    <w:rsid w:val="62927F36"/>
    <w:rsid w:val="62C8552B"/>
    <w:rsid w:val="62DA404F"/>
    <w:rsid w:val="62E33F3B"/>
    <w:rsid w:val="66D65FAF"/>
    <w:rsid w:val="670D9D68"/>
    <w:rsid w:val="68E937D6"/>
    <w:rsid w:val="6A73EC4D"/>
    <w:rsid w:val="6A80CC45"/>
    <w:rsid w:val="6D35FADE"/>
    <w:rsid w:val="6DE77853"/>
    <w:rsid w:val="6FBD7838"/>
    <w:rsid w:val="719DA048"/>
    <w:rsid w:val="7280AD2C"/>
    <w:rsid w:val="72C94E92"/>
    <w:rsid w:val="75FE23E5"/>
    <w:rsid w:val="779277A8"/>
    <w:rsid w:val="77F3F9DD"/>
    <w:rsid w:val="7AB30267"/>
    <w:rsid w:val="7BEBD00C"/>
    <w:rsid w:val="7C2BBB34"/>
    <w:rsid w:val="7D49D651"/>
    <w:rsid w:val="7F95A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C6151"/>
  <w15:chartTrackingRefBased/>
  <w15:docId w15:val="{A98AD1FD-96E6-4CBB-9843-11E75E13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0EC9"/>
    <w:pPr>
      <w:spacing w:after="0" w:line="240" w:lineRule="auto"/>
    </w:pPr>
    <w:rPr>
      <w:rFonts w:ascii="Arial" w:hAnsi="Arial" w:eastAsia="Times New Roman" w:cs="Times New Roman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6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376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93769"/>
    <w:rPr>
      <w:rFonts w:ascii="Arial" w:hAnsi="Arial" w:eastAsia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9376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93769"/>
    <w:rPr>
      <w:rFonts w:ascii="Arial" w:hAnsi="Arial" w:eastAsia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922A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336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365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F1690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ormaltextrun" w:customStyle="1">
    <w:name w:val="normaltextrun"/>
    <w:basedOn w:val="DefaultParagraphFont"/>
    <w:rsid w:val="00F16904"/>
  </w:style>
  <w:style w:type="character" w:styleId="eop" w:customStyle="1">
    <w:name w:val="eop"/>
    <w:basedOn w:val="DefaultParagraphFont"/>
    <w:rsid w:val="00F16904"/>
  </w:style>
  <w:style w:type="paragraph" w:styleId="Revision">
    <w:name w:val="Revision"/>
    <w:hidden/>
    <w:uiPriority w:val="99"/>
    <w:semiHidden/>
    <w:rsid w:val="00C22D47"/>
    <w:pPr>
      <w:spacing w:after="0" w:line="240" w:lineRule="auto"/>
    </w:pPr>
    <w:rPr>
      <w:rFonts w:ascii="Arial" w:hAnsi="Arial" w:eastAsia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E4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56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E456A"/>
    <w:rPr>
      <w:rFonts w:ascii="Arial" w:hAnsi="Arial"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56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E456A"/>
    <w:rPr>
      <w:rFonts w:ascii="Arial" w:hAnsi="Arial" w:eastAsia="Times New Roman" w:cs="Times New Roman"/>
      <w:b/>
      <w:bCs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5D6C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403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1499036319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2980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3195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476915447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6137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C1CFD7924E84AACAB5D682A666A59" ma:contentTypeVersion="14" ma:contentTypeDescription="Create a new document." ma:contentTypeScope="" ma:versionID="91d47ac54d2b6371ab7c59cf2bd5352e">
  <xsd:schema xmlns:xsd="http://www.w3.org/2001/XMLSchema" xmlns:xs="http://www.w3.org/2001/XMLSchema" xmlns:p="http://schemas.microsoft.com/office/2006/metadata/properties" xmlns:ns2="5e46a7bd-ed04-4e3e-934d-50c473b5fe9d" xmlns:ns3="3532dfd4-4550-4647-b8eb-b968c9cf23cb" targetNamespace="http://schemas.microsoft.com/office/2006/metadata/properties" ma:root="true" ma:fieldsID="a867f8637d70af6c5a5ffc1d1cbc3399" ns2:_="" ns3:_="">
    <xsd:import namespace="5e46a7bd-ed04-4e3e-934d-50c473b5fe9d"/>
    <xsd:import namespace="3532dfd4-4550-4647-b8eb-b968c9cf23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6a7bd-ed04-4e3e-934d-50c473b5f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2dfd4-4550-4647-b8eb-b968c9cf23c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6a7bd-ed04-4e3e-934d-50c473b5fe9d">
      <Terms xmlns="http://schemas.microsoft.com/office/infopath/2007/PartnerControls"/>
    </lcf76f155ced4ddcb4097134ff3c332f>
    <SharedWithUsers xmlns="3532dfd4-4550-4647-b8eb-b968c9cf23cb">
      <UserInfo>
        <DisplayName>Elaine Zwirlein</DisplayName>
        <AccountId>20</AccountId>
        <AccountType/>
      </UserInfo>
      <UserInfo>
        <DisplayName>Peter Allan</DisplayName>
        <AccountId>21</AccountId>
        <AccountType/>
      </UserInfo>
      <UserInfo>
        <DisplayName>Andrea Calder</DisplayName>
        <AccountId>29</AccountId>
        <AccountType/>
      </UserInfo>
      <UserInfo>
        <DisplayName>Gregory Colgan</DisplayName>
        <AccountId>155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2CA2F87-3271-4933-A87A-6DF6586A0C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31ECC-611F-4619-83D7-E431B1C39B99}"/>
</file>

<file path=customXml/itemProps3.xml><?xml version="1.0" encoding="utf-8"?>
<ds:datastoreItem xmlns:ds="http://schemas.openxmlformats.org/officeDocument/2006/customXml" ds:itemID="{19328469-10EF-41BC-82BC-A289324AD986}">
  <ds:schemaRefs>
    <ds:schemaRef ds:uri="http://schemas.microsoft.com/office/2006/metadata/properties"/>
    <ds:schemaRef ds:uri="http://schemas.microsoft.com/office/infopath/2007/PartnerControls"/>
    <ds:schemaRef ds:uri="5e46a7bd-ed04-4e3e-934d-50c473b5fe9d"/>
    <ds:schemaRef ds:uri="3532dfd4-4550-4647-b8eb-b968c9cf23c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Findlay</dc:creator>
  <cp:keywords/>
  <dc:description/>
  <cp:lastModifiedBy>Paul Davies</cp:lastModifiedBy>
  <cp:revision>715</cp:revision>
  <dcterms:created xsi:type="dcterms:W3CDTF">2024-11-19T16:39:00Z</dcterms:created>
  <dcterms:modified xsi:type="dcterms:W3CDTF">2025-09-24T15:22:48Z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0x010100D25C1CFD7924E84AACAB5D682A666A59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257500</vt:r8>
  </property>
  <property fmtid="{D5CDD505-2E9C-101B-9397-08002B2CF9AE}" pid="11" name="docLang">
    <vt:lpwstr>en</vt:lpwstr>
  </property>
</Properties>
</file>