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C359" w14:textId="4ADD8856" w:rsidR="004A27EE" w:rsidRPr="003A3948" w:rsidRDefault="2C5F16F9" w:rsidP="5C4C6657">
      <w:pPr>
        <w:tabs>
          <w:tab w:val="left" w:pos="1985"/>
        </w:tabs>
        <w:spacing w:after="0" w:line="240" w:lineRule="auto"/>
        <w:ind w:left="1980" w:hanging="1980"/>
        <w:rPr>
          <w:rFonts w:ascii="Arial" w:eastAsia="Times New Roman" w:hAnsi="Arial" w:cs="Arial"/>
          <w:b/>
          <w:bCs/>
          <w:sz w:val="20"/>
          <w:szCs w:val="20"/>
        </w:rPr>
      </w:pPr>
      <w:r w:rsidRPr="5C4C6657">
        <w:rPr>
          <w:rFonts w:ascii="Arial" w:eastAsia="Times New Roman" w:hAnsi="Arial" w:cs="Arial"/>
          <w:b/>
          <w:bCs/>
          <w:sz w:val="20"/>
          <w:szCs w:val="20"/>
        </w:rPr>
        <w:t>R</w:t>
      </w:r>
      <w:r w:rsidR="555D0253" w:rsidRPr="5C4C6657">
        <w:rPr>
          <w:rFonts w:ascii="Arial" w:eastAsia="Times New Roman" w:hAnsi="Arial" w:cs="Arial"/>
          <w:b/>
          <w:bCs/>
          <w:sz w:val="20"/>
          <w:szCs w:val="20"/>
        </w:rPr>
        <w:t>EPORT TO:</w:t>
      </w:r>
      <w:r>
        <w:tab/>
      </w:r>
      <w:r w:rsidR="586F99D0" w:rsidRPr="5C4C6657">
        <w:rPr>
          <w:rFonts w:ascii="Arial" w:hAnsi="Arial" w:cs="Arial"/>
          <w:b/>
          <w:bCs/>
          <w:sz w:val="20"/>
          <w:szCs w:val="20"/>
        </w:rPr>
        <w:t>N</w:t>
      </w:r>
      <w:r w:rsidR="391E5DDB" w:rsidRPr="5C4C6657">
        <w:rPr>
          <w:rFonts w:ascii="Arial" w:hAnsi="Arial" w:cs="Arial"/>
          <w:b/>
          <w:bCs/>
          <w:sz w:val="20"/>
          <w:szCs w:val="20"/>
        </w:rPr>
        <w:t>EIGHBOURHOOD</w:t>
      </w:r>
      <w:r w:rsidR="66128285" w:rsidRPr="5C4C6657">
        <w:rPr>
          <w:rFonts w:ascii="Arial" w:hAnsi="Arial" w:cs="Arial"/>
          <w:b/>
          <w:bCs/>
          <w:sz w:val="20"/>
          <w:szCs w:val="20"/>
        </w:rPr>
        <w:t>,</w:t>
      </w:r>
      <w:r w:rsidR="73383A2F" w:rsidRPr="5C4C6657">
        <w:rPr>
          <w:rFonts w:ascii="Arial" w:hAnsi="Arial" w:cs="Arial"/>
          <w:b/>
          <w:bCs/>
          <w:sz w:val="20"/>
          <w:szCs w:val="20"/>
        </w:rPr>
        <w:t xml:space="preserve"> </w:t>
      </w:r>
      <w:r w:rsidR="66128285" w:rsidRPr="5C4C6657">
        <w:rPr>
          <w:rFonts w:ascii="Arial" w:hAnsi="Arial" w:cs="Arial"/>
          <w:b/>
          <w:bCs/>
          <w:sz w:val="20"/>
          <w:szCs w:val="20"/>
        </w:rPr>
        <w:t xml:space="preserve">HOUSING </w:t>
      </w:r>
      <w:r w:rsidR="000535F5" w:rsidRPr="5C4C6657">
        <w:rPr>
          <w:rFonts w:ascii="Arial" w:hAnsi="Arial" w:cs="Arial"/>
          <w:b/>
          <w:bCs/>
          <w:sz w:val="20"/>
          <w:szCs w:val="20"/>
        </w:rPr>
        <w:t xml:space="preserve">&amp; COMMUNITIES </w:t>
      </w:r>
      <w:r w:rsidR="555D0253" w:rsidRPr="5C4C6657">
        <w:rPr>
          <w:rFonts w:ascii="Arial" w:eastAsia="Times New Roman" w:hAnsi="Arial" w:cs="Arial"/>
          <w:b/>
          <w:bCs/>
          <w:sz w:val="20"/>
          <w:szCs w:val="20"/>
        </w:rPr>
        <w:t xml:space="preserve">COMMITTEE – </w:t>
      </w:r>
      <w:r w:rsidR="00363026" w:rsidRPr="5C4C6657">
        <w:rPr>
          <w:rFonts w:ascii="Arial" w:eastAsia="Times New Roman" w:hAnsi="Arial" w:cs="Arial"/>
          <w:b/>
          <w:bCs/>
          <w:sz w:val="20"/>
          <w:szCs w:val="20"/>
        </w:rPr>
        <w:t>27 OCTOBER</w:t>
      </w:r>
      <w:r w:rsidR="35E9FA1E" w:rsidRPr="5C4C6657">
        <w:rPr>
          <w:rFonts w:ascii="Arial" w:eastAsia="Times New Roman" w:hAnsi="Arial" w:cs="Arial"/>
          <w:b/>
          <w:bCs/>
          <w:sz w:val="20"/>
          <w:szCs w:val="20"/>
        </w:rPr>
        <w:t xml:space="preserve"> 20</w:t>
      </w:r>
      <w:r w:rsidR="48342FE8" w:rsidRPr="5C4C6657">
        <w:rPr>
          <w:rFonts w:ascii="Arial" w:eastAsia="Times New Roman" w:hAnsi="Arial" w:cs="Arial"/>
          <w:b/>
          <w:bCs/>
          <w:sz w:val="20"/>
          <w:szCs w:val="20"/>
        </w:rPr>
        <w:t>2</w:t>
      </w:r>
      <w:r w:rsidR="00EE1FB8" w:rsidRPr="5C4C6657">
        <w:rPr>
          <w:rFonts w:ascii="Arial" w:eastAsia="Times New Roman" w:hAnsi="Arial" w:cs="Arial"/>
          <w:b/>
          <w:bCs/>
          <w:sz w:val="20"/>
          <w:szCs w:val="20"/>
        </w:rPr>
        <w:t>5</w:t>
      </w:r>
    </w:p>
    <w:p w14:paraId="1124FE55" w14:textId="77777777" w:rsidR="004A27EE" w:rsidRPr="003A3948" w:rsidRDefault="004A27EE" w:rsidP="5C4C6657">
      <w:pPr>
        <w:tabs>
          <w:tab w:val="left" w:pos="1985"/>
        </w:tabs>
        <w:spacing w:after="0" w:line="240" w:lineRule="auto"/>
        <w:rPr>
          <w:rFonts w:ascii="Arial" w:eastAsia="Times New Roman" w:hAnsi="Arial" w:cs="Arial"/>
          <w:b/>
          <w:bCs/>
          <w:sz w:val="20"/>
          <w:szCs w:val="20"/>
        </w:rPr>
      </w:pPr>
    </w:p>
    <w:p w14:paraId="533DC3EA" w14:textId="77777777" w:rsidR="004A27EE" w:rsidRPr="003A3948" w:rsidRDefault="004A27EE" w:rsidP="5C4C6657">
      <w:pPr>
        <w:tabs>
          <w:tab w:val="left" w:pos="1985"/>
        </w:tabs>
        <w:spacing w:after="0" w:line="240" w:lineRule="auto"/>
        <w:rPr>
          <w:rFonts w:ascii="Arial" w:eastAsia="Times New Roman" w:hAnsi="Arial" w:cs="Arial"/>
          <w:b/>
          <w:bCs/>
          <w:sz w:val="20"/>
          <w:szCs w:val="20"/>
        </w:rPr>
      </w:pPr>
      <w:r w:rsidRPr="5C4C6657">
        <w:rPr>
          <w:rFonts w:ascii="Arial" w:eastAsia="Times New Roman" w:hAnsi="Arial" w:cs="Arial"/>
          <w:b/>
          <w:bCs/>
          <w:sz w:val="20"/>
          <w:szCs w:val="20"/>
        </w:rPr>
        <w:t>REPORT ON:</w:t>
      </w:r>
      <w:r>
        <w:tab/>
      </w:r>
      <w:r w:rsidRPr="5C4C6657">
        <w:rPr>
          <w:rFonts w:ascii="Arial" w:eastAsia="Times New Roman" w:hAnsi="Arial" w:cs="Arial"/>
          <w:b/>
          <w:bCs/>
          <w:sz w:val="20"/>
          <w:szCs w:val="20"/>
        </w:rPr>
        <w:t>REVIEW OF RENTS AND OTHER HOUSING CHARGES</w:t>
      </w:r>
    </w:p>
    <w:p w14:paraId="0391DB54" w14:textId="77777777" w:rsidR="004A27EE" w:rsidRPr="003A3948" w:rsidRDefault="004A27EE" w:rsidP="5C4C6657">
      <w:pPr>
        <w:tabs>
          <w:tab w:val="left" w:pos="1985"/>
        </w:tabs>
        <w:spacing w:after="0" w:line="240" w:lineRule="auto"/>
        <w:rPr>
          <w:rFonts w:ascii="Arial" w:eastAsia="Times New Roman" w:hAnsi="Arial" w:cs="Arial"/>
          <w:b/>
          <w:bCs/>
          <w:sz w:val="20"/>
          <w:szCs w:val="20"/>
        </w:rPr>
      </w:pPr>
    </w:p>
    <w:p w14:paraId="0D97C789" w14:textId="77777777" w:rsidR="004A27EE" w:rsidRPr="003A3948" w:rsidRDefault="004A27EE" w:rsidP="5C4C6657">
      <w:pPr>
        <w:tabs>
          <w:tab w:val="left" w:pos="1985"/>
        </w:tabs>
        <w:spacing w:after="0" w:line="240" w:lineRule="auto"/>
        <w:rPr>
          <w:rFonts w:ascii="Arial" w:eastAsia="Times New Roman" w:hAnsi="Arial" w:cs="Arial"/>
          <w:b/>
          <w:bCs/>
          <w:sz w:val="20"/>
          <w:szCs w:val="20"/>
        </w:rPr>
      </w:pPr>
      <w:r w:rsidRPr="5C4C6657">
        <w:rPr>
          <w:rFonts w:ascii="Arial" w:eastAsia="Times New Roman" w:hAnsi="Arial" w:cs="Arial"/>
          <w:b/>
          <w:bCs/>
          <w:sz w:val="20"/>
          <w:szCs w:val="20"/>
        </w:rPr>
        <w:t>REPORT BY:</w:t>
      </w:r>
      <w:r>
        <w:tab/>
      </w:r>
      <w:r w:rsidRPr="5C4C6657">
        <w:rPr>
          <w:rFonts w:ascii="Arial" w:eastAsia="Times New Roman" w:hAnsi="Arial" w:cs="Arial"/>
          <w:b/>
          <w:bCs/>
          <w:sz w:val="20"/>
          <w:szCs w:val="20"/>
        </w:rPr>
        <w:t>EXECUTIVE DIRECTOR OF NEIGHBOURHOOD SERVICES</w:t>
      </w:r>
    </w:p>
    <w:p w14:paraId="12CE9815" w14:textId="77777777" w:rsidR="004A27EE" w:rsidRPr="003A3948" w:rsidRDefault="004A27EE" w:rsidP="5C4C6657">
      <w:pPr>
        <w:tabs>
          <w:tab w:val="left" w:pos="1985"/>
        </w:tabs>
        <w:spacing w:after="0" w:line="240" w:lineRule="auto"/>
        <w:rPr>
          <w:rFonts w:ascii="Arial" w:eastAsia="Times New Roman" w:hAnsi="Arial" w:cs="Arial"/>
          <w:b/>
          <w:bCs/>
          <w:sz w:val="20"/>
          <w:szCs w:val="20"/>
        </w:rPr>
      </w:pPr>
    </w:p>
    <w:p w14:paraId="1AAD11C8" w14:textId="7E7983E5" w:rsidR="00E04312" w:rsidRPr="003A3948" w:rsidRDefault="004A27EE" w:rsidP="5C4C6657">
      <w:pPr>
        <w:tabs>
          <w:tab w:val="left" w:pos="1985"/>
        </w:tabs>
        <w:spacing w:after="0" w:line="240" w:lineRule="auto"/>
        <w:rPr>
          <w:rFonts w:ascii="Arial" w:eastAsia="Times New Roman" w:hAnsi="Arial" w:cs="Arial"/>
          <w:sz w:val="20"/>
          <w:szCs w:val="20"/>
        </w:rPr>
      </w:pPr>
      <w:r w:rsidRPr="5C4C6657">
        <w:rPr>
          <w:rFonts w:ascii="Arial" w:eastAsia="Times New Roman" w:hAnsi="Arial" w:cs="Arial"/>
          <w:b/>
          <w:bCs/>
          <w:sz w:val="20"/>
          <w:szCs w:val="20"/>
        </w:rPr>
        <w:t>REPORT NO:</w:t>
      </w:r>
      <w:r>
        <w:tab/>
      </w:r>
      <w:r w:rsidR="1F04C43E" w:rsidRPr="5C4C6657">
        <w:rPr>
          <w:rFonts w:ascii="Arial" w:eastAsia="Times New Roman" w:hAnsi="Arial" w:cs="Arial"/>
          <w:b/>
          <w:bCs/>
          <w:sz w:val="20"/>
          <w:szCs w:val="20"/>
        </w:rPr>
        <w:t>308</w:t>
      </w:r>
      <w:r w:rsidR="00D66674" w:rsidRPr="5C4C6657">
        <w:rPr>
          <w:rFonts w:ascii="Arial" w:eastAsia="Times New Roman" w:hAnsi="Arial" w:cs="Arial"/>
          <w:b/>
          <w:bCs/>
          <w:sz w:val="20"/>
          <w:szCs w:val="20"/>
        </w:rPr>
        <w:t>-20</w:t>
      </w:r>
      <w:r w:rsidR="00A35FB3" w:rsidRPr="5C4C6657">
        <w:rPr>
          <w:rFonts w:ascii="Arial" w:eastAsia="Times New Roman" w:hAnsi="Arial" w:cs="Arial"/>
          <w:b/>
          <w:bCs/>
          <w:sz w:val="20"/>
          <w:szCs w:val="20"/>
        </w:rPr>
        <w:t>2</w:t>
      </w:r>
      <w:r w:rsidR="00EE1FB8" w:rsidRPr="5C4C6657">
        <w:rPr>
          <w:rFonts w:ascii="Arial" w:eastAsia="Times New Roman" w:hAnsi="Arial" w:cs="Arial"/>
          <w:b/>
          <w:bCs/>
          <w:sz w:val="20"/>
          <w:szCs w:val="20"/>
        </w:rPr>
        <w:t>5</w:t>
      </w:r>
    </w:p>
    <w:p w14:paraId="7C8FE950" w14:textId="77777777" w:rsidR="00E04312" w:rsidRDefault="00E04312" w:rsidP="5C4C6657">
      <w:pPr>
        <w:spacing w:after="0" w:line="240" w:lineRule="auto"/>
        <w:rPr>
          <w:rFonts w:ascii="Arial" w:eastAsia="Times New Roman" w:hAnsi="Arial" w:cs="Arial"/>
          <w:sz w:val="20"/>
          <w:szCs w:val="20"/>
        </w:rPr>
      </w:pPr>
    </w:p>
    <w:p w14:paraId="2DA27AF2" w14:textId="77777777" w:rsidR="00C376A1" w:rsidRPr="003A3948" w:rsidRDefault="00C376A1" w:rsidP="5C4C6657">
      <w:pPr>
        <w:spacing w:after="0" w:line="240" w:lineRule="auto"/>
        <w:rPr>
          <w:rFonts w:ascii="Arial" w:eastAsia="Times New Roman" w:hAnsi="Arial" w:cs="Arial"/>
          <w:sz w:val="20"/>
          <w:szCs w:val="20"/>
        </w:rPr>
      </w:pPr>
    </w:p>
    <w:p w14:paraId="0BDB7B1B" w14:textId="4592A817" w:rsidR="00E04312" w:rsidRPr="00ED1038" w:rsidRDefault="00E04312" w:rsidP="5C4C6657">
      <w:pPr>
        <w:pStyle w:val="ListParagraph"/>
        <w:numPr>
          <w:ilvl w:val="0"/>
          <w:numId w:val="5"/>
        </w:numPr>
        <w:spacing w:after="0" w:line="240" w:lineRule="auto"/>
        <w:rPr>
          <w:rFonts w:ascii="Arial" w:eastAsia="Times New Roman" w:hAnsi="Arial" w:cs="Arial"/>
          <w:b/>
          <w:bCs/>
          <w:sz w:val="20"/>
          <w:szCs w:val="20"/>
        </w:rPr>
      </w:pPr>
      <w:r w:rsidRPr="5C4C6657">
        <w:rPr>
          <w:rFonts w:ascii="Arial" w:eastAsia="Times New Roman" w:hAnsi="Arial" w:cs="Arial"/>
          <w:b/>
          <w:bCs/>
          <w:sz w:val="20"/>
          <w:szCs w:val="20"/>
        </w:rPr>
        <w:t>PURPOSE OF REPORT</w:t>
      </w:r>
      <w:r>
        <w:br/>
      </w:r>
    </w:p>
    <w:p w14:paraId="7E0E74CD" w14:textId="596D7055" w:rsidR="00A77E05" w:rsidRPr="00E554C2" w:rsidRDefault="004A27EE" w:rsidP="5C4C6657">
      <w:pPr>
        <w:pStyle w:val="ListParagraph"/>
        <w:numPr>
          <w:ilvl w:val="1"/>
          <w:numId w:val="15"/>
        </w:numPr>
        <w:tabs>
          <w:tab w:val="left" w:pos="1152"/>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The purpose of this report is to set out the proposed rent and other housing charges for the financial year </w:t>
      </w:r>
      <w:r w:rsidR="00A53A8B" w:rsidRPr="5C4C6657">
        <w:rPr>
          <w:rFonts w:ascii="Arial" w:eastAsia="Times New Roman" w:hAnsi="Arial" w:cs="Arial"/>
          <w:sz w:val="20"/>
          <w:szCs w:val="20"/>
        </w:rPr>
        <w:t>202</w:t>
      </w:r>
      <w:r w:rsidR="00EE1FB8"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EE1FB8" w:rsidRPr="5C4C6657">
        <w:rPr>
          <w:rFonts w:ascii="Arial" w:eastAsia="Times New Roman" w:hAnsi="Arial" w:cs="Arial"/>
          <w:sz w:val="20"/>
          <w:szCs w:val="20"/>
        </w:rPr>
        <w:t>7</w:t>
      </w:r>
      <w:r w:rsidRPr="5C4C6657">
        <w:rPr>
          <w:rFonts w:ascii="Arial" w:eastAsia="Times New Roman" w:hAnsi="Arial" w:cs="Arial"/>
          <w:sz w:val="20"/>
          <w:szCs w:val="20"/>
        </w:rPr>
        <w:t xml:space="preserve"> and</w:t>
      </w:r>
      <w:r w:rsidR="00E04312" w:rsidRPr="5C4C6657">
        <w:rPr>
          <w:rFonts w:ascii="Arial" w:eastAsia="Times New Roman" w:hAnsi="Arial" w:cs="Arial"/>
          <w:sz w:val="20"/>
          <w:szCs w:val="20"/>
        </w:rPr>
        <w:t xml:space="preserve"> seek approval to consult with tenants on the</w:t>
      </w:r>
      <w:r w:rsidRPr="5C4C6657">
        <w:rPr>
          <w:rFonts w:ascii="Arial" w:eastAsia="Times New Roman" w:hAnsi="Arial" w:cs="Arial"/>
          <w:sz w:val="20"/>
          <w:szCs w:val="20"/>
        </w:rPr>
        <w:t>se</w:t>
      </w:r>
      <w:r w:rsidR="00C326F1" w:rsidRPr="5C4C6657">
        <w:rPr>
          <w:rFonts w:ascii="Arial" w:eastAsia="Times New Roman" w:hAnsi="Arial" w:cs="Arial"/>
          <w:sz w:val="20"/>
          <w:szCs w:val="20"/>
        </w:rPr>
        <w:t xml:space="preserve"> proposals</w:t>
      </w:r>
      <w:r w:rsidR="00E04312" w:rsidRPr="5C4C6657">
        <w:rPr>
          <w:rFonts w:ascii="Arial" w:eastAsia="Times New Roman" w:hAnsi="Arial" w:cs="Arial"/>
          <w:sz w:val="20"/>
          <w:szCs w:val="20"/>
        </w:rPr>
        <w:t>.</w:t>
      </w:r>
    </w:p>
    <w:p w14:paraId="2400FE35" w14:textId="77777777" w:rsidR="000574D3" w:rsidRPr="00ED1038" w:rsidRDefault="000574D3" w:rsidP="5C4C6657">
      <w:pPr>
        <w:tabs>
          <w:tab w:val="left" w:pos="1152"/>
          <w:tab w:val="left" w:pos="2304"/>
          <w:tab w:val="left" w:pos="2880"/>
          <w:tab w:val="left" w:pos="8647"/>
        </w:tabs>
        <w:spacing w:after="0" w:line="240" w:lineRule="auto"/>
        <w:ind w:left="720" w:hanging="720"/>
        <w:jc w:val="both"/>
        <w:rPr>
          <w:rFonts w:ascii="Arial" w:eastAsia="Times New Roman" w:hAnsi="Arial" w:cs="Arial"/>
          <w:sz w:val="20"/>
          <w:szCs w:val="20"/>
        </w:rPr>
      </w:pPr>
    </w:p>
    <w:p w14:paraId="25FA05C1" w14:textId="77777777" w:rsidR="00E04312" w:rsidRPr="00ED1038" w:rsidRDefault="00E04312" w:rsidP="5C4C6657">
      <w:pPr>
        <w:numPr>
          <w:ilvl w:val="0"/>
          <w:numId w:val="15"/>
        </w:numPr>
        <w:tabs>
          <w:tab w:val="clear" w:pos="567"/>
          <w:tab w:val="left" w:pos="851"/>
          <w:tab w:val="left" w:pos="1152"/>
          <w:tab w:val="left" w:pos="2304"/>
          <w:tab w:val="left" w:pos="2880"/>
          <w:tab w:val="left" w:pos="8647"/>
        </w:tabs>
        <w:spacing w:after="0" w:line="240" w:lineRule="auto"/>
        <w:ind w:left="720" w:hanging="720"/>
        <w:jc w:val="both"/>
        <w:rPr>
          <w:rFonts w:ascii="Arial" w:eastAsia="Times New Roman" w:hAnsi="Arial" w:cs="Arial"/>
          <w:b/>
          <w:bCs/>
          <w:sz w:val="20"/>
          <w:szCs w:val="20"/>
        </w:rPr>
      </w:pPr>
      <w:r w:rsidRPr="5C4C6657">
        <w:rPr>
          <w:rFonts w:ascii="Arial" w:eastAsia="Times New Roman" w:hAnsi="Arial" w:cs="Arial"/>
          <w:b/>
          <w:bCs/>
          <w:sz w:val="20"/>
          <w:szCs w:val="20"/>
        </w:rPr>
        <w:t>RECOMMENDATIONS</w:t>
      </w:r>
      <w:r>
        <w:br/>
      </w:r>
    </w:p>
    <w:p w14:paraId="03BB8C8B" w14:textId="77777777" w:rsidR="00E04312" w:rsidRPr="00ED1038" w:rsidRDefault="00E04312" w:rsidP="5C4C6657">
      <w:pPr>
        <w:numPr>
          <w:ilvl w:val="1"/>
          <w:numId w:val="15"/>
        </w:numPr>
        <w:tabs>
          <w:tab w:val="left" w:pos="1152"/>
          <w:tab w:val="left" w:pos="2304"/>
          <w:tab w:val="left" w:pos="2880"/>
          <w:tab w:val="left" w:pos="8647"/>
        </w:tabs>
        <w:spacing w:after="0" w:line="240" w:lineRule="auto"/>
        <w:ind w:left="720" w:hanging="720"/>
        <w:rPr>
          <w:rFonts w:ascii="Arial" w:eastAsia="Times New Roman" w:hAnsi="Arial" w:cs="Arial"/>
          <w:sz w:val="20"/>
          <w:szCs w:val="20"/>
        </w:rPr>
      </w:pPr>
      <w:r w:rsidRPr="5C4C6657">
        <w:rPr>
          <w:rFonts w:ascii="Arial" w:eastAsia="Times New Roman" w:hAnsi="Arial" w:cs="Arial"/>
          <w:sz w:val="20"/>
          <w:szCs w:val="20"/>
        </w:rPr>
        <w:t>It is recommended that Committee:</w:t>
      </w:r>
      <w:r>
        <w:br/>
      </w:r>
    </w:p>
    <w:p w14:paraId="4D0B524A" w14:textId="36A232C6" w:rsidR="00F81F55" w:rsidRPr="00ED1038" w:rsidRDefault="00E04312" w:rsidP="5C4C6657">
      <w:pPr>
        <w:numPr>
          <w:ilvl w:val="2"/>
          <w:numId w:val="15"/>
        </w:num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approve that the </w:t>
      </w:r>
      <w:r w:rsidR="0086294E" w:rsidRPr="5C4C6657">
        <w:rPr>
          <w:rFonts w:ascii="Arial" w:eastAsia="Times New Roman" w:hAnsi="Arial" w:cs="Arial"/>
          <w:sz w:val="20"/>
          <w:szCs w:val="20"/>
        </w:rPr>
        <w:t xml:space="preserve">Executive </w:t>
      </w:r>
      <w:r w:rsidRPr="5C4C6657">
        <w:rPr>
          <w:rFonts w:ascii="Arial" w:eastAsia="Times New Roman" w:hAnsi="Arial" w:cs="Arial"/>
          <w:sz w:val="20"/>
          <w:szCs w:val="20"/>
        </w:rPr>
        <w:t xml:space="preserve">Director of </w:t>
      </w:r>
      <w:r w:rsidR="0086294E" w:rsidRPr="5C4C6657">
        <w:rPr>
          <w:rFonts w:ascii="Arial" w:eastAsia="Times New Roman" w:hAnsi="Arial" w:cs="Arial"/>
          <w:sz w:val="20"/>
          <w:szCs w:val="20"/>
        </w:rPr>
        <w:t>Neighbourhood Services</w:t>
      </w:r>
      <w:r w:rsidRPr="5C4C6657">
        <w:rPr>
          <w:rFonts w:ascii="Arial" w:eastAsia="Times New Roman" w:hAnsi="Arial" w:cs="Arial"/>
          <w:sz w:val="20"/>
          <w:szCs w:val="20"/>
        </w:rPr>
        <w:t xml:space="preserve"> consult</w:t>
      </w:r>
      <w:r w:rsidR="00C47ABB" w:rsidRPr="5C4C6657">
        <w:rPr>
          <w:rFonts w:ascii="Arial" w:eastAsia="Times New Roman" w:hAnsi="Arial" w:cs="Arial"/>
          <w:sz w:val="20"/>
          <w:szCs w:val="20"/>
        </w:rPr>
        <w:t>s</w:t>
      </w:r>
      <w:r w:rsidR="00266609" w:rsidRPr="5C4C6657">
        <w:rPr>
          <w:rFonts w:ascii="Arial" w:eastAsia="Times New Roman" w:hAnsi="Arial" w:cs="Arial"/>
          <w:sz w:val="20"/>
          <w:szCs w:val="20"/>
        </w:rPr>
        <w:t xml:space="preserve"> with tenants</w:t>
      </w:r>
      <w:r w:rsidRPr="5C4C6657">
        <w:rPr>
          <w:rFonts w:ascii="Arial" w:eastAsia="Times New Roman" w:hAnsi="Arial" w:cs="Arial"/>
          <w:sz w:val="20"/>
          <w:szCs w:val="20"/>
        </w:rPr>
        <w:t xml:space="preserve"> for a </w:t>
      </w:r>
      <w:r w:rsidR="003437F9" w:rsidRPr="5C4C6657">
        <w:rPr>
          <w:rFonts w:ascii="Arial" w:eastAsia="Times New Roman" w:hAnsi="Arial" w:cs="Arial"/>
          <w:sz w:val="20"/>
          <w:szCs w:val="20"/>
        </w:rPr>
        <w:t>two-month</w:t>
      </w:r>
      <w:r w:rsidRPr="5C4C6657">
        <w:rPr>
          <w:rFonts w:ascii="Arial" w:eastAsia="Times New Roman" w:hAnsi="Arial" w:cs="Arial"/>
          <w:sz w:val="20"/>
          <w:szCs w:val="20"/>
        </w:rPr>
        <w:t xml:space="preserve"> period on the proposed options for the rent increase</w:t>
      </w:r>
      <w:r w:rsidR="006112F2" w:rsidRPr="5C4C6657">
        <w:rPr>
          <w:rFonts w:ascii="Arial" w:eastAsia="Times New Roman" w:hAnsi="Arial" w:cs="Arial"/>
          <w:sz w:val="20"/>
          <w:szCs w:val="20"/>
        </w:rPr>
        <w:t xml:space="preserve"> for </w:t>
      </w:r>
      <w:r w:rsidR="00A53A8B" w:rsidRPr="5C4C6657">
        <w:rPr>
          <w:rFonts w:ascii="Arial" w:eastAsia="Times New Roman" w:hAnsi="Arial" w:cs="Arial"/>
          <w:sz w:val="20"/>
          <w:szCs w:val="20"/>
        </w:rPr>
        <w:t>202</w:t>
      </w:r>
      <w:r w:rsidR="0071048D"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71048D" w:rsidRPr="5C4C6657">
        <w:rPr>
          <w:rFonts w:ascii="Arial" w:eastAsia="Times New Roman" w:hAnsi="Arial" w:cs="Arial"/>
          <w:sz w:val="20"/>
          <w:szCs w:val="20"/>
        </w:rPr>
        <w:t>7</w:t>
      </w:r>
      <w:r w:rsidR="005E70C2" w:rsidRPr="5C4C6657">
        <w:rPr>
          <w:rFonts w:ascii="Arial" w:eastAsia="Times New Roman" w:hAnsi="Arial" w:cs="Arial"/>
          <w:sz w:val="20"/>
          <w:szCs w:val="20"/>
        </w:rPr>
        <w:t xml:space="preserve"> as outlined in this </w:t>
      </w:r>
      <w:r w:rsidR="00363026" w:rsidRPr="5C4C6657">
        <w:rPr>
          <w:rFonts w:ascii="Arial" w:eastAsia="Times New Roman" w:hAnsi="Arial" w:cs="Arial"/>
          <w:sz w:val="20"/>
          <w:szCs w:val="20"/>
        </w:rPr>
        <w:t>report.</w:t>
      </w:r>
    </w:p>
    <w:p w14:paraId="4660B7A6" w14:textId="77777777" w:rsidR="0086294E" w:rsidRPr="00ED1038" w:rsidRDefault="0086294E" w:rsidP="5C4C6657">
      <w:p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p>
    <w:p w14:paraId="0772422F" w14:textId="01F5104D" w:rsidR="00C37995" w:rsidRPr="007B6DF1" w:rsidRDefault="00E04312" w:rsidP="5C4C6657">
      <w:pPr>
        <w:numPr>
          <w:ilvl w:val="2"/>
          <w:numId w:val="15"/>
        </w:num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note </w:t>
      </w:r>
      <w:r w:rsidR="009E0573" w:rsidRPr="5C4C6657">
        <w:rPr>
          <w:rFonts w:ascii="Arial" w:eastAsia="Times New Roman" w:hAnsi="Arial" w:cs="Arial"/>
          <w:sz w:val="20"/>
          <w:szCs w:val="20"/>
        </w:rPr>
        <w:t>the Provisional R</w:t>
      </w:r>
      <w:r w:rsidR="00740971" w:rsidRPr="5C4C6657">
        <w:rPr>
          <w:rFonts w:ascii="Arial" w:eastAsia="Times New Roman" w:hAnsi="Arial" w:cs="Arial"/>
          <w:sz w:val="20"/>
          <w:szCs w:val="20"/>
        </w:rPr>
        <w:t xml:space="preserve">evenue </w:t>
      </w:r>
      <w:r w:rsidR="009E0573" w:rsidRPr="5C4C6657">
        <w:rPr>
          <w:rFonts w:ascii="Arial" w:eastAsia="Times New Roman" w:hAnsi="Arial" w:cs="Arial"/>
          <w:sz w:val="20"/>
          <w:szCs w:val="20"/>
        </w:rPr>
        <w:t>B</w:t>
      </w:r>
      <w:r w:rsidR="00740971" w:rsidRPr="5C4C6657">
        <w:rPr>
          <w:rFonts w:ascii="Arial" w:eastAsia="Times New Roman" w:hAnsi="Arial" w:cs="Arial"/>
          <w:sz w:val="20"/>
          <w:szCs w:val="20"/>
        </w:rPr>
        <w:t xml:space="preserve">udgets for </w:t>
      </w:r>
      <w:r w:rsidR="00A53A8B" w:rsidRPr="5C4C6657">
        <w:rPr>
          <w:rFonts w:ascii="Arial" w:eastAsia="Times New Roman" w:hAnsi="Arial" w:cs="Arial"/>
          <w:sz w:val="20"/>
          <w:szCs w:val="20"/>
        </w:rPr>
        <w:t>202</w:t>
      </w:r>
      <w:r w:rsidR="0071048D" w:rsidRPr="5C4C6657">
        <w:rPr>
          <w:rFonts w:ascii="Arial" w:eastAsia="Times New Roman" w:hAnsi="Arial" w:cs="Arial"/>
          <w:sz w:val="20"/>
          <w:szCs w:val="20"/>
        </w:rPr>
        <w:t>7</w:t>
      </w:r>
      <w:r w:rsidR="00A53A8B" w:rsidRPr="5C4C6657">
        <w:rPr>
          <w:rFonts w:ascii="Arial" w:eastAsia="Times New Roman" w:hAnsi="Arial" w:cs="Arial"/>
          <w:sz w:val="20"/>
          <w:szCs w:val="20"/>
        </w:rPr>
        <w:t>/2</w:t>
      </w:r>
      <w:r w:rsidR="0071048D" w:rsidRPr="5C4C6657">
        <w:rPr>
          <w:rFonts w:ascii="Arial" w:eastAsia="Times New Roman" w:hAnsi="Arial" w:cs="Arial"/>
          <w:sz w:val="20"/>
          <w:szCs w:val="20"/>
        </w:rPr>
        <w:t>8</w:t>
      </w:r>
      <w:r w:rsidR="008E4654" w:rsidRPr="5C4C6657">
        <w:rPr>
          <w:rFonts w:ascii="Arial" w:eastAsia="Times New Roman" w:hAnsi="Arial" w:cs="Arial"/>
          <w:sz w:val="20"/>
          <w:szCs w:val="20"/>
        </w:rPr>
        <w:t xml:space="preserve"> </w:t>
      </w:r>
      <w:r w:rsidR="00D66674" w:rsidRPr="5C4C6657">
        <w:rPr>
          <w:rFonts w:ascii="Arial" w:eastAsia="Times New Roman" w:hAnsi="Arial" w:cs="Arial"/>
          <w:sz w:val="20"/>
          <w:szCs w:val="20"/>
        </w:rPr>
        <w:t xml:space="preserve">and </w:t>
      </w:r>
      <w:r w:rsidR="00A53A8B" w:rsidRPr="5C4C6657">
        <w:rPr>
          <w:rFonts w:ascii="Arial" w:eastAsia="Times New Roman" w:hAnsi="Arial" w:cs="Arial"/>
          <w:sz w:val="20"/>
          <w:szCs w:val="20"/>
        </w:rPr>
        <w:t>202</w:t>
      </w:r>
      <w:r w:rsidR="0071048D" w:rsidRPr="5C4C6657">
        <w:rPr>
          <w:rFonts w:ascii="Arial" w:eastAsia="Times New Roman" w:hAnsi="Arial" w:cs="Arial"/>
          <w:sz w:val="20"/>
          <w:szCs w:val="20"/>
        </w:rPr>
        <w:t>8</w:t>
      </w:r>
      <w:r w:rsidR="00A53A8B" w:rsidRPr="5C4C6657">
        <w:rPr>
          <w:rFonts w:ascii="Arial" w:eastAsia="Times New Roman" w:hAnsi="Arial" w:cs="Arial"/>
          <w:sz w:val="20"/>
          <w:szCs w:val="20"/>
        </w:rPr>
        <w:t>/2</w:t>
      </w:r>
      <w:r w:rsidR="0071048D" w:rsidRPr="5C4C6657">
        <w:rPr>
          <w:rFonts w:ascii="Arial" w:eastAsia="Times New Roman" w:hAnsi="Arial" w:cs="Arial"/>
          <w:sz w:val="20"/>
          <w:szCs w:val="20"/>
        </w:rPr>
        <w:t>9</w:t>
      </w:r>
      <w:r w:rsidR="00740971" w:rsidRPr="5C4C6657">
        <w:rPr>
          <w:rFonts w:ascii="Arial" w:eastAsia="Times New Roman" w:hAnsi="Arial" w:cs="Arial"/>
          <w:sz w:val="20"/>
          <w:szCs w:val="20"/>
        </w:rPr>
        <w:t xml:space="preserve"> detailed in Appendix 1 and the indicative rent</w:t>
      </w:r>
      <w:r w:rsidRPr="5C4C6657">
        <w:rPr>
          <w:rFonts w:ascii="Arial" w:eastAsia="Times New Roman" w:hAnsi="Arial" w:cs="Arial"/>
          <w:sz w:val="20"/>
          <w:szCs w:val="20"/>
        </w:rPr>
        <w:t xml:space="preserve"> increases for </w:t>
      </w:r>
      <w:r w:rsidR="00740971" w:rsidRPr="5C4C6657">
        <w:rPr>
          <w:rFonts w:ascii="Arial" w:eastAsia="Times New Roman" w:hAnsi="Arial" w:cs="Arial"/>
          <w:sz w:val="20"/>
          <w:szCs w:val="20"/>
        </w:rPr>
        <w:t>each of these years</w:t>
      </w:r>
      <w:r w:rsidR="005507D1" w:rsidRPr="5C4C6657">
        <w:rPr>
          <w:rFonts w:ascii="Arial" w:eastAsia="Times New Roman" w:hAnsi="Arial" w:cs="Arial"/>
          <w:sz w:val="20"/>
          <w:szCs w:val="20"/>
        </w:rPr>
        <w:t xml:space="preserve"> outlined in paragraph </w:t>
      </w:r>
      <w:r w:rsidR="00363026" w:rsidRPr="5C4C6657">
        <w:rPr>
          <w:rFonts w:ascii="Arial" w:eastAsia="Times New Roman" w:hAnsi="Arial" w:cs="Arial"/>
          <w:sz w:val="20"/>
          <w:szCs w:val="20"/>
        </w:rPr>
        <w:t>8.3.</w:t>
      </w:r>
    </w:p>
    <w:p w14:paraId="4561C79C" w14:textId="77777777" w:rsidR="00C37995" w:rsidRPr="00ED1038" w:rsidRDefault="00C37995" w:rsidP="5C4C6657">
      <w:p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sz w:val="20"/>
          <w:szCs w:val="20"/>
        </w:rPr>
      </w:pPr>
    </w:p>
    <w:p w14:paraId="533390E6" w14:textId="6B2A3D4C" w:rsidR="00853881" w:rsidRPr="00ED1038" w:rsidRDefault="00C37995" w:rsidP="5C4C6657">
      <w:pPr>
        <w:numPr>
          <w:ilvl w:val="2"/>
          <w:numId w:val="15"/>
        </w:num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r w:rsidRPr="5C4C6657">
        <w:rPr>
          <w:rFonts w:ascii="Arial" w:eastAsia="Times New Roman" w:hAnsi="Arial" w:cs="Arial"/>
          <w:sz w:val="20"/>
          <w:szCs w:val="20"/>
        </w:rPr>
        <w:t>note the proposed other housing charges included in Appendix 2 to this report</w:t>
      </w:r>
      <w:r w:rsidR="002A780F" w:rsidRPr="5C4C6657">
        <w:rPr>
          <w:rFonts w:ascii="Arial" w:eastAsia="Times New Roman" w:hAnsi="Arial" w:cs="Arial"/>
          <w:sz w:val="20"/>
          <w:szCs w:val="20"/>
        </w:rPr>
        <w:t xml:space="preserve"> </w:t>
      </w:r>
      <w:r w:rsidR="008E4654" w:rsidRPr="5C4C6657">
        <w:rPr>
          <w:rFonts w:ascii="Arial" w:eastAsia="Times New Roman" w:hAnsi="Arial" w:cs="Arial"/>
          <w:sz w:val="20"/>
          <w:szCs w:val="20"/>
        </w:rPr>
        <w:t xml:space="preserve">that would become effective from </w:t>
      </w:r>
      <w:r w:rsidR="00421772" w:rsidRPr="5C4C6657">
        <w:rPr>
          <w:rFonts w:ascii="Arial" w:eastAsia="Times New Roman" w:hAnsi="Arial" w:cs="Arial"/>
          <w:sz w:val="20"/>
          <w:szCs w:val="20"/>
        </w:rPr>
        <w:t>6</w:t>
      </w:r>
      <w:r w:rsidR="002A780F" w:rsidRPr="5C4C6657">
        <w:rPr>
          <w:rFonts w:ascii="Arial" w:eastAsia="Times New Roman" w:hAnsi="Arial" w:cs="Arial"/>
          <w:sz w:val="20"/>
          <w:szCs w:val="20"/>
        </w:rPr>
        <w:t xml:space="preserve"> April </w:t>
      </w:r>
      <w:r w:rsidR="00363026" w:rsidRPr="5C4C6657">
        <w:rPr>
          <w:rFonts w:ascii="Arial" w:eastAsia="Times New Roman" w:hAnsi="Arial" w:cs="Arial"/>
          <w:sz w:val="20"/>
          <w:szCs w:val="20"/>
        </w:rPr>
        <w:t>2026.</w:t>
      </w:r>
    </w:p>
    <w:p w14:paraId="7C4AB09A" w14:textId="77777777" w:rsidR="00420999" w:rsidRPr="00ED1038" w:rsidRDefault="00420999" w:rsidP="5C4C6657">
      <w:p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sz w:val="20"/>
          <w:szCs w:val="20"/>
        </w:rPr>
      </w:pPr>
    </w:p>
    <w:p w14:paraId="45310FE9" w14:textId="66D19FC2" w:rsidR="008A6099" w:rsidRDefault="00E04312" w:rsidP="5C4C6657">
      <w:pPr>
        <w:numPr>
          <w:ilvl w:val="2"/>
          <w:numId w:val="15"/>
        </w:num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agree that only the rent options which have been the subject of consultation with tenants over the </w:t>
      </w:r>
      <w:r w:rsidR="003437F9" w:rsidRPr="5C4C6657">
        <w:rPr>
          <w:rFonts w:ascii="Arial" w:eastAsia="Times New Roman" w:hAnsi="Arial" w:cs="Arial"/>
          <w:sz w:val="20"/>
          <w:szCs w:val="20"/>
        </w:rPr>
        <w:t>2-month</w:t>
      </w:r>
      <w:r w:rsidRPr="5C4C6657">
        <w:rPr>
          <w:rFonts w:ascii="Arial" w:eastAsia="Times New Roman" w:hAnsi="Arial" w:cs="Arial"/>
          <w:sz w:val="20"/>
          <w:szCs w:val="20"/>
        </w:rPr>
        <w:t xml:space="preserve"> period be used to set the </w:t>
      </w:r>
      <w:r w:rsidR="00A53A8B" w:rsidRPr="5C4C6657">
        <w:rPr>
          <w:rFonts w:ascii="Arial" w:eastAsia="Times New Roman" w:hAnsi="Arial" w:cs="Arial"/>
          <w:sz w:val="20"/>
          <w:szCs w:val="20"/>
        </w:rPr>
        <w:t>202</w:t>
      </w:r>
      <w:r w:rsidR="00421772"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421772" w:rsidRPr="5C4C6657">
        <w:rPr>
          <w:rFonts w:ascii="Arial" w:eastAsia="Times New Roman" w:hAnsi="Arial" w:cs="Arial"/>
          <w:sz w:val="20"/>
          <w:szCs w:val="20"/>
        </w:rPr>
        <w:t>7</w:t>
      </w:r>
      <w:r w:rsidRPr="5C4C6657">
        <w:rPr>
          <w:rFonts w:ascii="Arial" w:eastAsia="Times New Roman" w:hAnsi="Arial" w:cs="Arial"/>
          <w:sz w:val="20"/>
          <w:szCs w:val="20"/>
        </w:rPr>
        <w:t xml:space="preserve"> Housing Revenue Account </w:t>
      </w:r>
      <w:r w:rsidR="00515C50" w:rsidRPr="5C4C6657">
        <w:rPr>
          <w:rFonts w:ascii="Arial" w:eastAsia="Times New Roman" w:hAnsi="Arial" w:cs="Arial"/>
          <w:sz w:val="20"/>
          <w:szCs w:val="20"/>
        </w:rPr>
        <w:t xml:space="preserve">(HRA) Revenue </w:t>
      </w:r>
      <w:r w:rsidRPr="5C4C6657">
        <w:rPr>
          <w:rFonts w:ascii="Arial" w:eastAsia="Times New Roman" w:hAnsi="Arial" w:cs="Arial"/>
          <w:sz w:val="20"/>
          <w:szCs w:val="20"/>
        </w:rPr>
        <w:t xml:space="preserve">Budget and </w:t>
      </w:r>
      <w:r w:rsidR="004A27EE" w:rsidRPr="5C4C6657">
        <w:rPr>
          <w:rFonts w:ascii="Arial" w:eastAsia="Times New Roman" w:hAnsi="Arial" w:cs="Arial"/>
          <w:sz w:val="20"/>
          <w:szCs w:val="20"/>
        </w:rPr>
        <w:t>r</w:t>
      </w:r>
      <w:r w:rsidRPr="5C4C6657">
        <w:rPr>
          <w:rFonts w:ascii="Arial" w:eastAsia="Times New Roman" w:hAnsi="Arial" w:cs="Arial"/>
          <w:sz w:val="20"/>
          <w:szCs w:val="20"/>
        </w:rPr>
        <w:t xml:space="preserve">ent and </w:t>
      </w:r>
      <w:r w:rsidR="004A27EE" w:rsidRPr="5C4C6657">
        <w:rPr>
          <w:rFonts w:ascii="Arial" w:eastAsia="Times New Roman" w:hAnsi="Arial" w:cs="Arial"/>
          <w:sz w:val="20"/>
          <w:szCs w:val="20"/>
        </w:rPr>
        <w:t>other h</w:t>
      </w:r>
      <w:r w:rsidRPr="5C4C6657">
        <w:rPr>
          <w:rFonts w:ascii="Arial" w:eastAsia="Times New Roman" w:hAnsi="Arial" w:cs="Arial"/>
          <w:sz w:val="20"/>
          <w:szCs w:val="20"/>
        </w:rPr>
        <w:t xml:space="preserve">ousing </w:t>
      </w:r>
      <w:r w:rsidR="004A27EE" w:rsidRPr="5C4C6657">
        <w:rPr>
          <w:rFonts w:ascii="Arial" w:eastAsia="Times New Roman" w:hAnsi="Arial" w:cs="Arial"/>
          <w:sz w:val="20"/>
          <w:szCs w:val="20"/>
        </w:rPr>
        <w:t>c</w:t>
      </w:r>
      <w:r w:rsidRPr="5C4C6657">
        <w:rPr>
          <w:rFonts w:ascii="Arial" w:eastAsia="Times New Roman" w:hAnsi="Arial" w:cs="Arial"/>
          <w:sz w:val="20"/>
          <w:szCs w:val="20"/>
        </w:rPr>
        <w:t>harges</w:t>
      </w:r>
      <w:r w:rsidR="0E578ACA" w:rsidRPr="5C4C6657">
        <w:rPr>
          <w:rFonts w:ascii="Arial" w:eastAsia="Times New Roman" w:hAnsi="Arial" w:cs="Arial"/>
          <w:sz w:val="20"/>
          <w:szCs w:val="20"/>
        </w:rPr>
        <w:t>.</w:t>
      </w:r>
    </w:p>
    <w:p w14:paraId="3C49D842" w14:textId="4D003DCD" w:rsidR="004365AB" w:rsidRDefault="004365AB" w:rsidP="5C4C6657">
      <w:p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p>
    <w:p w14:paraId="489F44F9" w14:textId="0B67E150" w:rsidR="004365AB" w:rsidRDefault="00DF39CB" w:rsidP="5C4C6657">
      <w:pPr>
        <w:numPr>
          <w:ilvl w:val="2"/>
          <w:numId w:val="15"/>
        </w:num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r w:rsidRPr="5C4C6657">
        <w:rPr>
          <w:rFonts w:ascii="Arial" w:eastAsia="Times New Roman" w:hAnsi="Arial" w:cs="Arial"/>
          <w:sz w:val="20"/>
          <w:szCs w:val="20"/>
        </w:rPr>
        <w:t>note th</w:t>
      </w:r>
      <w:r w:rsidR="702B8EEE" w:rsidRPr="5C4C6657">
        <w:rPr>
          <w:rFonts w:ascii="Arial" w:eastAsia="Times New Roman" w:hAnsi="Arial" w:cs="Arial"/>
          <w:sz w:val="20"/>
          <w:szCs w:val="20"/>
        </w:rPr>
        <w:t>at a review</w:t>
      </w:r>
      <w:r w:rsidR="7DC4B431" w:rsidRPr="5C4C6657">
        <w:rPr>
          <w:rFonts w:ascii="Arial" w:eastAsia="Times New Roman" w:hAnsi="Arial" w:cs="Arial"/>
          <w:sz w:val="20"/>
          <w:szCs w:val="20"/>
        </w:rPr>
        <w:t xml:space="preserve"> </w:t>
      </w:r>
      <w:r w:rsidR="64DEC700" w:rsidRPr="5C4C6657">
        <w:rPr>
          <w:rFonts w:ascii="Arial" w:eastAsia="Times New Roman" w:hAnsi="Arial" w:cs="Arial"/>
          <w:sz w:val="20"/>
          <w:szCs w:val="20"/>
        </w:rPr>
        <w:t>in respect of the level of HRA shop rental income</w:t>
      </w:r>
      <w:r w:rsidR="4A03CCF9" w:rsidRPr="5C4C6657">
        <w:rPr>
          <w:rFonts w:ascii="Arial" w:eastAsia="Times New Roman" w:hAnsi="Arial" w:cs="Arial"/>
          <w:sz w:val="20"/>
          <w:szCs w:val="20"/>
        </w:rPr>
        <w:t xml:space="preserve"> to be received by the HRA for 2026/27</w:t>
      </w:r>
      <w:r w:rsidR="64DEC700" w:rsidRPr="5C4C6657">
        <w:rPr>
          <w:rFonts w:ascii="Arial" w:eastAsia="Times New Roman" w:hAnsi="Arial" w:cs="Arial"/>
          <w:sz w:val="20"/>
          <w:szCs w:val="20"/>
        </w:rPr>
        <w:t xml:space="preserve"> </w:t>
      </w:r>
      <w:r w:rsidR="365BAF80" w:rsidRPr="5C4C6657">
        <w:rPr>
          <w:rFonts w:ascii="Arial" w:eastAsia="Times New Roman" w:hAnsi="Arial" w:cs="Arial"/>
          <w:sz w:val="20"/>
          <w:szCs w:val="20"/>
        </w:rPr>
        <w:t xml:space="preserve">is underway </w:t>
      </w:r>
      <w:r w:rsidR="1EF4FC12" w:rsidRPr="5C4C6657">
        <w:rPr>
          <w:rFonts w:ascii="Arial" w:eastAsia="Times New Roman" w:hAnsi="Arial" w:cs="Arial"/>
          <w:sz w:val="20"/>
          <w:szCs w:val="20"/>
        </w:rPr>
        <w:t>by the</w:t>
      </w:r>
      <w:r w:rsidR="00095BF0" w:rsidRPr="5C4C6657">
        <w:rPr>
          <w:rFonts w:ascii="Arial" w:eastAsia="Times New Roman" w:hAnsi="Arial" w:cs="Arial"/>
          <w:sz w:val="20"/>
          <w:szCs w:val="20"/>
        </w:rPr>
        <w:t xml:space="preserve"> Executive Director</w:t>
      </w:r>
      <w:r w:rsidR="00D776B9" w:rsidRPr="5C4C6657">
        <w:rPr>
          <w:rFonts w:ascii="Arial" w:eastAsia="Times New Roman" w:hAnsi="Arial" w:cs="Arial"/>
          <w:sz w:val="20"/>
          <w:szCs w:val="20"/>
        </w:rPr>
        <w:t xml:space="preserve"> of Neighbourhood S</w:t>
      </w:r>
      <w:r w:rsidR="006E1962" w:rsidRPr="5C4C6657">
        <w:rPr>
          <w:rFonts w:ascii="Arial" w:eastAsia="Times New Roman" w:hAnsi="Arial" w:cs="Arial"/>
          <w:sz w:val="20"/>
          <w:szCs w:val="20"/>
        </w:rPr>
        <w:t xml:space="preserve">ervices and the Executive Director of City Development </w:t>
      </w:r>
      <w:r w:rsidR="76D5EA75" w:rsidRPr="5C4C6657">
        <w:rPr>
          <w:rFonts w:ascii="Arial" w:eastAsia="Times New Roman" w:hAnsi="Arial" w:cs="Arial"/>
          <w:sz w:val="20"/>
          <w:szCs w:val="20"/>
        </w:rPr>
        <w:t>and that the outcome of this review will be reported back to committee</w:t>
      </w:r>
      <w:r w:rsidR="1F237B91" w:rsidRPr="5C4C6657">
        <w:rPr>
          <w:rFonts w:ascii="Arial" w:eastAsia="Times New Roman" w:hAnsi="Arial" w:cs="Arial"/>
          <w:sz w:val="20"/>
          <w:szCs w:val="20"/>
        </w:rPr>
        <w:t xml:space="preserve"> for consideration.</w:t>
      </w:r>
    </w:p>
    <w:p w14:paraId="0E5AFC3A" w14:textId="1BF4F8E3" w:rsidR="07AA10A0" w:rsidRDefault="07AA10A0" w:rsidP="5C4C6657">
      <w:p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p>
    <w:p w14:paraId="25A867B5" w14:textId="00ADC0E9" w:rsidR="004365AB" w:rsidRPr="00B4189A" w:rsidRDefault="00320B15" w:rsidP="5C4C6657">
      <w:pPr>
        <w:numPr>
          <w:ilvl w:val="2"/>
          <w:numId w:val="15"/>
        </w:num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r w:rsidRPr="5C4C6657">
        <w:rPr>
          <w:rFonts w:ascii="Arial" w:eastAsia="Times New Roman" w:hAnsi="Arial" w:cs="Arial"/>
          <w:sz w:val="20"/>
          <w:szCs w:val="20"/>
        </w:rPr>
        <w:t>agree the methodology for setting the proposed rent</w:t>
      </w:r>
      <w:r w:rsidR="005B5D47" w:rsidRPr="5C4C6657">
        <w:rPr>
          <w:rFonts w:ascii="Arial" w:eastAsia="Times New Roman" w:hAnsi="Arial" w:cs="Arial"/>
          <w:sz w:val="20"/>
          <w:szCs w:val="20"/>
        </w:rPr>
        <w:t xml:space="preserve"> setting</w:t>
      </w:r>
      <w:r w:rsidR="1D4EE071" w:rsidRPr="5C4C6657">
        <w:rPr>
          <w:rFonts w:ascii="Arial" w:eastAsia="Times New Roman" w:hAnsi="Arial" w:cs="Arial"/>
          <w:sz w:val="20"/>
          <w:szCs w:val="20"/>
        </w:rPr>
        <w:t>,</w:t>
      </w:r>
      <w:r w:rsidR="005B5D47" w:rsidRPr="5C4C6657">
        <w:rPr>
          <w:rFonts w:ascii="Arial" w:eastAsia="Times New Roman" w:hAnsi="Arial" w:cs="Arial"/>
          <w:sz w:val="20"/>
          <w:szCs w:val="20"/>
        </w:rPr>
        <w:t xml:space="preserve"> </w:t>
      </w:r>
      <w:r w:rsidR="3DDCD6E4" w:rsidRPr="5C4C6657">
        <w:rPr>
          <w:rFonts w:ascii="Arial" w:eastAsia="Times New Roman" w:hAnsi="Arial" w:cs="Arial"/>
          <w:sz w:val="20"/>
          <w:szCs w:val="20"/>
        </w:rPr>
        <w:t xml:space="preserve">changing </w:t>
      </w:r>
      <w:r w:rsidR="005B5D47" w:rsidRPr="5C4C6657">
        <w:rPr>
          <w:rFonts w:ascii="Arial" w:eastAsia="Times New Roman" w:hAnsi="Arial" w:cs="Arial"/>
          <w:sz w:val="20"/>
          <w:szCs w:val="20"/>
        </w:rPr>
        <w:t>from the Gross Annual Values (G</w:t>
      </w:r>
      <w:r w:rsidR="65B1ECF9" w:rsidRPr="5C4C6657">
        <w:rPr>
          <w:rFonts w:ascii="Arial" w:eastAsia="Times New Roman" w:hAnsi="Arial" w:cs="Arial"/>
          <w:sz w:val="20"/>
          <w:szCs w:val="20"/>
        </w:rPr>
        <w:t>A</w:t>
      </w:r>
      <w:r w:rsidR="005B5D47" w:rsidRPr="5C4C6657">
        <w:rPr>
          <w:rFonts w:ascii="Arial" w:eastAsia="Times New Roman" w:hAnsi="Arial" w:cs="Arial"/>
          <w:sz w:val="20"/>
          <w:szCs w:val="20"/>
        </w:rPr>
        <w:t>V)</w:t>
      </w:r>
      <w:r w:rsidR="4EAC0DF5" w:rsidRPr="5C4C6657">
        <w:rPr>
          <w:rFonts w:ascii="Arial" w:eastAsia="Times New Roman" w:hAnsi="Arial" w:cs="Arial"/>
          <w:sz w:val="20"/>
          <w:szCs w:val="20"/>
        </w:rPr>
        <w:t xml:space="preserve"> multiplier</w:t>
      </w:r>
      <w:r w:rsidR="005B5D47" w:rsidRPr="5C4C6657">
        <w:rPr>
          <w:rFonts w:ascii="Arial" w:eastAsia="Times New Roman" w:hAnsi="Arial" w:cs="Arial"/>
          <w:sz w:val="20"/>
          <w:szCs w:val="20"/>
        </w:rPr>
        <w:t xml:space="preserve"> basis to a </w:t>
      </w:r>
      <w:r w:rsidR="73DD6EA8" w:rsidRPr="5C4C6657">
        <w:rPr>
          <w:rFonts w:ascii="Arial" w:eastAsia="Times New Roman" w:hAnsi="Arial" w:cs="Arial"/>
          <w:sz w:val="20"/>
          <w:szCs w:val="20"/>
        </w:rPr>
        <w:t xml:space="preserve">straight </w:t>
      </w:r>
      <w:r w:rsidR="005B5D47" w:rsidRPr="5C4C6657">
        <w:rPr>
          <w:rFonts w:ascii="Arial" w:eastAsia="Times New Roman" w:hAnsi="Arial" w:cs="Arial"/>
          <w:sz w:val="20"/>
          <w:szCs w:val="20"/>
        </w:rPr>
        <w:t>percentage increase</w:t>
      </w:r>
      <w:r w:rsidR="0050017D" w:rsidRPr="5C4C6657">
        <w:rPr>
          <w:rFonts w:ascii="Arial" w:eastAsia="Times New Roman" w:hAnsi="Arial" w:cs="Arial"/>
          <w:sz w:val="20"/>
          <w:szCs w:val="20"/>
        </w:rPr>
        <w:t xml:space="preserve"> </w:t>
      </w:r>
      <w:r w:rsidR="00363026" w:rsidRPr="5C4C6657">
        <w:rPr>
          <w:rFonts w:ascii="Arial" w:eastAsia="Times New Roman" w:hAnsi="Arial" w:cs="Arial"/>
          <w:sz w:val="20"/>
          <w:szCs w:val="20"/>
        </w:rPr>
        <w:t>basis.</w:t>
      </w:r>
    </w:p>
    <w:p w14:paraId="374CE1D0" w14:textId="60E4E006" w:rsidR="2EAE3C57" w:rsidRDefault="2EAE3C57" w:rsidP="5C4C6657">
      <w:p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p>
    <w:p w14:paraId="3C488335" w14:textId="65F643C7" w:rsidR="3E3933CE" w:rsidRDefault="00852BB8" w:rsidP="5C4C6657">
      <w:pPr>
        <w:numPr>
          <w:ilvl w:val="2"/>
          <w:numId w:val="15"/>
        </w:numPr>
        <w:tabs>
          <w:tab w:val="left" w:pos="567"/>
          <w:tab w:val="left" w:pos="1260"/>
          <w:tab w:val="left" w:pos="2304"/>
          <w:tab w:val="left" w:pos="2880"/>
          <w:tab w:val="left" w:pos="8647"/>
        </w:tabs>
        <w:spacing w:after="0" w:line="240" w:lineRule="auto"/>
        <w:ind w:left="1260" w:hanging="540"/>
        <w:jc w:val="both"/>
        <w:rPr>
          <w:rFonts w:ascii="Arial" w:eastAsia="Times New Roman" w:hAnsi="Arial" w:cs="Arial"/>
          <w:color w:val="000000" w:themeColor="text1"/>
          <w:sz w:val="20"/>
          <w:szCs w:val="20"/>
        </w:rPr>
      </w:pPr>
      <w:r w:rsidRPr="5C4C6657">
        <w:rPr>
          <w:rFonts w:ascii="Arial" w:eastAsia="Times New Roman" w:hAnsi="Arial" w:cs="Arial"/>
          <w:sz w:val="20"/>
          <w:szCs w:val="20"/>
        </w:rPr>
        <w:t>n</w:t>
      </w:r>
      <w:r w:rsidR="3E3933CE" w:rsidRPr="5C4C6657">
        <w:rPr>
          <w:rFonts w:ascii="Arial" w:eastAsia="Times New Roman" w:hAnsi="Arial" w:cs="Arial"/>
          <w:sz w:val="20"/>
          <w:szCs w:val="20"/>
        </w:rPr>
        <w:t>ote that a report outlining the final budget and proposed rent and other charges for 202</w:t>
      </w:r>
      <w:r w:rsidR="00421772" w:rsidRPr="5C4C6657">
        <w:rPr>
          <w:rFonts w:ascii="Arial" w:eastAsia="Times New Roman" w:hAnsi="Arial" w:cs="Arial"/>
          <w:sz w:val="20"/>
          <w:szCs w:val="20"/>
        </w:rPr>
        <w:t>6</w:t>
      </w:r>
      <w:r w:rsidR="3E3933CE" w:rsidRPr="5C4C6657">
        <w:rPr>
          <w:rFonts w:ascii="Arial" w:eastAsia="Times New Roman" w:hAnsi="Arial" w:cs="Arial"/>
          <w:sz w:val="20"/>
          <w:szCs w:val="20"/>
        </w:rPr>
        <w:t>/2</w:t>
      </w:r>
      <w:r w:rsidR="00421772" w:rsidRPr="5C4C6657">
        <w:rPr>
          <w:rFonts w:ascii="Arial" w:eastAsia="Times New Roman" w:hAnsi="Arial" w:cs="Arial"/>
          <w:sz w:val="20"/>
          <w:szCs w:val="20"/>
        </w:rPr>
        <w:t>7</w:t>
      </w:r>
      <w:r w:rsidR="3E3933CE" w:rsidRPr="5C4C6657">
        <w:rPr>
          <w:rFonts w:ascii="Arial" w:eastAsia="Times New Roman" w:hAnsi="Arial" w:cs="Arial"/>
          <w:sz w:val="20"/>
          <w:szCs w:val="20"/>
        </w:rPr>
        <w:t xml:space="preserve"> will be brought back to City Governance Committ</w:t>
      </w:r>
      <w:r w:rsidR="789792E7" w:rsidRPr="5C4C6657">
        <w:rPr>
          <w:rFonts w:ascii="Arial" w:eastAsia="Times New Roman" w:hAnsi="Arial" w:cs="Arial"/>
          <w:sz w:val="20"/>
          <w:szCs w:val="20"/>
        </w:rPr>
        <w:t>e</w:t>
      </w:r>
      <w:r w:rsidR="3E3933CE" w:rsidRPr="5C4C6657">
        <w:rPr>
          <w:rFonts w:ascii="Arial" w:eastAsia="Times New Roman" w:hAnsi="Arial" w:cs="Arial"/>
          <w:sz w:val="20"/>
          <w:szCs w:val="20"/>
        </w:rPr>
        <w:t xml:space="preserve">e for </w:t>
      </w:r>
      <w:r w:rsidR="3B2AD1FA" w:rsidRPr="5C4C6657">
        <w:rPr>
          <w:rFonts w:ascii="Arial" w:eastAsia="Times New Roman" w:hAnsi="Arial" w:cs="Arial"/>
          <w:sz w:val="20"/>
          <w:szCs w:val="20"/>
        </w:rPr>
        <w:t>approval</w:t>
      </w:r>
      <w:r w:rsidR="3E3933CE" w:rsidRPr="5C4C6657">
        <w:rPr>
          <w:rFonts w:ascii="Arial" w:eastAsia="Times New Roman" w:hAnsi="Arial" w:cs="Arial"/>
          <w:sz w:val="20"/>
          <w:szCs w:val="20"/>
        </w:rPr>
        <w:t xml:space="preserve"> on</w:t>
      </w:r>
      <w:r w:rsidR="68943EA8" w:rsidRPr="5C4C6657">
        <w:rPr>
          <w:rFonts w:ascii="Arial" w:eastAsia="Times New Roman" w:hAnsi="Arial" w:cs="Arial"/>
          <w:sz w:val="20"/>
          <w:szCs w:val="20"/>
        </w:rPr>
        <w:t xml:space="preserve"> </w:t>
      </w:r>
      <w:r w:rsidR="00B964F6" w:rsidRPr="5C4C6657">
        <w:rPr>
          <w:rFonts w:ascii="Arial" w:eastAsia="Times New Roman" w:hAnsi="Arial" w:cs="Arial"/>
          <w:sz w:val="20"/>
          <w:szCs w:val="20"/>
        </w:rPr>
        <w:t>19</w:t>
      </w:r>
      <w:r w:rsidR="68943EA8" w:rsidRPr="5C4C6657">
        <w:rPr>
          <w:rFonts w:ascii="Arial" w:eastAsia="Times New Roman" w:hAnsi="Arial" w:cs="Arial"/>
          <w:sz w:val="20"/>
          <w:szCs w:val="20"/>
        </w:rPr>
        <w:t xml:space="preserve"> January </w:t>
      </w:r>
      <w:r w:rsidR="00F22D2A" w:rsidRPr="5C4C6657">
        <w:rPr>
          <w:rFonts w:ascii="Arial" w:eastAsia="Times New Roman" w:hAnsi="Arial" w:cs="Arial"/>
          <w:sz w:val="20"/>
          <w:szCs w:val="20"/>
        </w:rPr>
        <w:t>2026.</w:t>
      </w:r>
    </w:p>
    <w:p w14:paraId="5AC5CE0E" w14:textId="77777777" w:rsidR="0018211D" w:rsidRPr="00F51F23" w:rsidRDefault="0018211D" w:rsidP="5C4C6657">
      <w:pPr>
        <w:tabs>
          <w:tab w:val="left" w:pos="1260"/>
          <w:tab w:val="left" w:pos="2304"/>
          <w:tab w:val="left" w:pos="2880"/>
          <w:tab w:val="left" w:pos="8647"/>
        </w:tabs>
        <w:spacing w:after="0" w:line="240" w:lineRule="auto"/>
        <w:ind w:left="720"/>
        <w:jc w:val="both"/>
        <w:rPr>
          <w:rFonts w:ascii="Arial" w:eastAsia="Times New Roman" w:hAnsi="Arial" w:cs="Arial"/>
          <w:color w:val="000000" w:themeColor="text1"/>
          <w:sz w:val="20"/>
          <w:szCs w:val="20"/>
        </w:rPr>
      </w:pPr>
    </w:p>
    <w:p w14:paraId="2722E6F4" w14:textId="77777777" w:rsidR="00866395" w:rsidRPr="00ED1038" w:rsidRDefault="00866395" w:rsidP="5C4C6657">
      <w:pPr>
        <w:tabs>
          <w:tab w:val="left" w:pos="720"/>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3</w:t>
      </w:r>
      <w:r>
        <w:tab/>
      </w:r>
      <w:r w:rsidRPr="5C4C6657">
        <w:rPr>
          <w:rFonts w:ascii="Arial" w:eastAsia="Times New Roman" w:hAnsi="Arial" w:cs="Arial"/>
          <w:b/>
          <w:bCs/>
          <w:sz w:val="20"/>
          <w:szCs w:val="20"/>
        </w:rPr>
        <w:t>FINANCIAL IMPLICATIONS</w:t>
      </w:r>
    </w:p>
    <w:p w14:paraId="0102E9CC" w14:textId="77777777" w:rsidR="00866395" w:rsidRPr="00ED1038" w:rsidRDefault="00866395" w:rsidP="5C4C6657">
      <w:pPr>
        <w:tabs>
          <w:tab w:val="left" w:pos="720"/>
        </w:tabs>
        <w:spacing w:after="0" w:line="240" w:lineRule="auto"/>
        <w:ind w:left="720" w:hanging="720"/>
        <w:jc w:val="both"/>
        <w:rPr>
          <w:rFonts w:ascii="Arial" w:eastAsia="Times New Roman" w:hAnsi="Arial" w:cs="Arial"/>
          <w:sz w:val="20"/>
          <w:szCs w:val="20"/>
        </w:rPr>
      </w:pPr>
    </w:p>
    <w:p w14:paraId="67CFF1B4" w14:textId="5265FD5E" w:rsidR="00A77E05" w:rsidRDefault="001136B6" w:rsidP="5C4C6657">
      <w:pPr>
        <w:tabs>
          <w:tab w:val="left" w:pos="720"/>
        </w:tabs>
        <w:spacing w:after="0" w:line="240" w:lineRule="auto"/>
        <w:ind w:left="720" w:hanging="720"/>
        <w:jc w:val="both"/>
        <w:rPr>
          <w:rFonts w:ascii="Arial" w:eastAsia="Times New Roman" w:hAnsi="Arial" w:cs="Arial"/>
          <w:color w:val="000000" w:themeColor="text1"/>
          <w:sz w:val="20"/>
          <w:szCs w:val="20"/>
        </w:rPr>
      </w:pPr>
      <w:r w:rsidRPr="5C4C6657">
        <w:rPr>
          <w:rFonts w:ascii="Arial" w:eastAsia="Times New Roman" w:hAnsi="Arial" w:cs="Arial"/>
          <w:sz w:val="20"/>
          <w:szCs w:val="20"/>
        </w:rPr>
        <w:t>3.1</w:t>
      </w:r>
      <w:r>
        <w:tab/>
      </w:r>
      <w:r w:rsidR="169F3EB3" w:rsidRPr="5C4C6657">
        <w:rPr>
          <w:rFonts w:ascii="Arial" w:eastAsia="Arial" w:hAnsi="Arial" w:cs="Arial"/>
          <w:sz w:val="20"/>
          <w:szCs w:val="20"/>
        </w:rPr>
        <w:t>The Executive Director of Corporate Services has confirmed the agreement of these recommendations will result in a one-off cost of £1</w:t>
      </w:r>
      <w:r w:rsidR="004831DF" w:rsidRPr="5C4C6657">
        <w:rPr>
          <w:rFonts w:ascii="Arial" w:eastAsia="Arial" w:hAnsi="Arial" w:cs="Arial"/>
          <w:sz w:val="20"/>
          <w:szCs w:val="20"/>
        </w:rPr>
        <w:t>,</w:t>
      </w:r>
      <w:r w:rsidR="169F3EB3" w:rsidRPr="5C4C6657">
        <w:rPr>
          <w:rFonts w:ascii="Arial" w:eastAsia="Arial" w:hAnsi="Arial" w:cs="Arial"/>
          <w:sz w:val="20"/>
          <w:szCs w:val="20"/>
        </w:rPr>
        <w:t>000 for the tenant consultation exercise. These costs are already assumed within the approved</w:t>
      </w:r>
      <w:r w:rsidR="004831DF" w:rsidRPr="5C4C6657">
        <w:rPr>
          <w:rFonts w:ascii="Arial" w:eastAsia="Arial" w:hAnsi="Arial" w:cs="Arial"/>
          <w:sz w:val="20"/>
          <w:szCs w:val="20"/>
        </w:rPr>
        <w:t xml:space="preserve"> HRA </w:t>
      </w:r>
      <w:r w:rsidR="169F3EB3" w:rsidRPr="5C4C6657">
        <w:rPr>
          <w:rFonts w:ascii="Arial" w:eastAsia="Arial" w:hAnsi="Arial" w:cs="Arial"/>
          <w:sz w:val="20"/>
          <w:szCs w:val="20"/>
        </w:rPr>
        <w:t>Revenue Budget 2025</w:t>
      </w:r>
      <w:r w:rsidR="6E341B41" w:rsidRPr="5C4C6657">
        <w:rPr>
          <w:rFonts w:ascii="Arial" w:eastAsia="Arial" w:hAnsi="Arial" w:cs="Arial"/>
          <w:sz w:val="20"/>
          <w:szCs w:val="20"/>
        </w:rPr>
        <w:t>/26.</w:t>
      </w:r>
      <w:r w:rsidR="169F3EB3" w:rsidRPr="5C4C6657">
        <w:rPr>
          <w:rFonts w:ascii="Arial" w:eastAsia="Arial" w:hAnsi="Arial" w:cs="Arial"/>
          <w:sz w:val="20"/>
          <w:szCs w:val="20"/>
        </w:rPr>
        <w:t xml:space="preserve"> </w:t>
      </w:r>
    </w:p>
    <w:p w14:paraId="690E2D43" w14:textId="3BB10C92" w:rsidR="07AA10A0" w:rsidRDefault="07AA10A0" w:rsidP="5C4C6657">
      <w:pPr>
        <w:tabs>
          <w:tab w:val="left" w:pos="720"/>
        </w:tabs>
        <w:spacing w:after="0" w:line="240" w:lineRule="auto"/>
        <w:jc w:val="both"/>
        <w:rPr>
          <w:rFonts w:ascii="Arial" w:eastAsia="Times New Roman" w:hAnsi="Arial" w:cs="Arial"/>
          <w:color w:val="000000" w:themeColor="text1"/>
          <w:sz w:val="20"/>
          <w:szCs w:val="20"/>
        </w:rPr>
      </w:pPr>
    </w:p>
    <w:p w14:paraId="2F7861E1" w14:textId="77777777" w:rsidR="009922F0" w:rsidRPr="00ED1038" w:rsidRDefault="00ED50A1" w:rsidP="5C4C6657">
      <w:pPr>
        <w:tabs>
          <w:tab w:val="left" w:pos="720"/>
        </w:tabs>
        <w:spacing w:after="0" w:line="240" w:lineRule="auto"/>
        <w:jc w:val="both"/>
        <w:rPr>
          <w:rFonts w:ascii="Arial" w:eastAsia="Times New Roman" w:hAnsi="Arial" w:cs="Arial"/>
          <w:sz w:val="20"/>
          <w:szCs w:val="20"/>
        </w:rPr>
      </w:pPr>
      <w:r w:rsidRPr="5C4C6657">
        <w:rPr>
          <w:rFonts w:ascii="Arial" w:eastAsia="Times New Roman" w:hAnsi="Arial" w:cs="Arial"/>
          <w:sz w:val="20"/>
          <w:szCs w:val="20"/>
        </w:rPr>
        <w:t xml:space="preserve"> </w:t>
      </w:r>
    </w:p>
    <w:p w14:paraId="692D9001" w14:textId="4BD4FDA0" w:rsidR="001D48BC" w:rsidRPr="00ED1038" w:rsidRDefault="001D48BC" w:rsidP="5C4C6657">
      <w:pPr>
        <w:tabs>
          <w:tab w:val="left" w:pos="720"/>
          <w:tab w:val="left" w:pos="1134"/>
          <w:tab w:val="left" w:pos="2304"/>
          <w:tab w:val="left" w:pos="2880"/>
          <w:tab w:val="left" w:pos="8647"/>
        </w:tabs>
        <w:spacing w:after="0" w:line="240" w:lineRule="auto"/>
        <w:ind w:left="720" w:hanging="720"/>
        <w:jc w:val="both"/>
        <w:rPr>
          <w:rFonts w:ascii="Arial" w:eastAsia="Times New Roman" w:hAnsi="Arial" w:cs="Arial"/>
          <w:b/>
          <w:bCs/>
          <w:sz w:val="20"/>
          <w:szCs w:val="20"/>
        </w:rPr>
      </w:pPr>
      <w:r w:rsidRPr="5C4C6657">
        <w:rPr>
          <w:rFonts w:ascii="Arial" w:eastAsia="Times New Roman" w:hAnsi="Arial" w:cs="Arial"/>
          <w:sz w:val="20"/>
          <w:szCs w:val="20"/>
        </w:rPr>
        <w:t>4</w:t>
      </w:r>
      <w:r>
        <w:tab/>
      </w:r>
      <w:r w:rsidR="00363026" w:rsidRPr="5C4C6657">
        <w:rPr>
          <w:rFonts w:ascii="Arial" w:eastAsia="Times New Roman" w:hAnsi="Arial" w:cs="Arial"/>
          <w:b/>
          <w:bCs/>
          <w:sz w:val="20"/>
          <w:szCs w:val="20"/>
        </w:rPr>
        <w:t>BACKGROUNDS</w:t>
      </w:r>
    </w:p>
    <w:p w14:paraId="13FA627D" w14:textId="77777777" w:rsidR="001136B6" w:rsidRPr="00ED1038" w:rsidRDefault="001136B6" w:rsidP="5C4C6657">
      <w:pPr>
        <w:tabs>
          <w:tab w:val="left" w:pos="720"/>
          <w:tab w:val="left" w:pos="1134"/>
          <w:tab w:val="left" w:pos="2304"/>
          <w:tab w:val="left" w:pos="2880"/>
          <w:tab w:val="left" w:pos="8647"/>
        </w:tabs>
        <w:spacing w:after="0" w:line="240" w:lineRule="auto"/>
        <w:ind w:left="720" w:hanging="720"/>
        <w:jc w:val="both"/>
        <w:rPr>
          <w:rFonts w:ascii="Arial" w:eastAsia="Times New Roman" w:hAnsi="Arial" w:cs="Arial"/>
          <w:b/>
          <w:bCs/>
          <w:sz w:val="20"/>
          <w:szCs w:val="20"/>
        </w:rPr>
      </w:pPr>
    </w:p>
    <w:p w14:paraId="247FD5FD" w14:textId="2ABDD796" w:rsidR="00460132" w:rsidRDefault="001136B6" w:rsidP="5C4C6657">
      <w:pPr>
        <w:tabs>
          <w:tab w:val="left" w:pos="720"/>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r w:rsidRPr="5C4C6657">
        <w:rPr>
          <w:rFonts w:ascii="Arial" w:eastAsia="Times New Roman" w:hAnsi="Arial" w:cs="Arial"/>
          <w:sz w:val="20"/>
          <w:szCs w:val="20"/>
        </w:rPr>
        <w:t>4.1</w:t>
      </w:r>
      <w:r>
        <w:tab/>
      </w:r>
      <w:r w:rsidRPr="5C4C6657">
        <w:rPr>
          <w:rFonts w:ascii="Arial" w:eastAsia="Times New Roman" w:hAnsi="Arial" w:cs="Arial"/>
          <w:sz w:val="20"/>
          <w:szCs w:val="20"/>
        </w:rPr>
        <w:t xml:space="preserve">This report sets out the </w:t>
      </w:r>
      <w:r w:rsidR="00BD62D0" w:rsidRPr="5C4C6657">
        <w:rPr>
          <w:rFonts w:ascii="Arial" w:eastAsia="Times New Roman" w:hAnsi="Arial" w:cs="Arial"/>
          <w:sz w:val="20"/>
          <w:szCs w:val="20"/>
        </w:rPr>
        <w:t xml:space="preserve">Provisional Housing (HRA) Revenue Budget </w:t>
      </w:r>
      <w:r w:rsidR="00A53A8B" w:rsidRPr="5C4C6657">
        <w:rPr>
          <w:rFonts w:ascii="Arial" w:eastAsia="Times New Roman" w:hAnsi="Arial" w:cs="Arial"/>
          <w:sz w:val="20"/>
          <w:szCs w:val="20"/>
        </w:rPr>
        <w:t>202</w:t>
      </w:r>
      <w:r w:rsidR="008C687B"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8C687B" w:rsidRPr="5C4C6657">
        <w:rPr>
          <w:rFonts w:ascii="Arial" w:eastAsia="Times New Roman" w:hAnsi="Arial" w:cs="Arial"/>
          <w:sz w:val="20"/>
          <w:szCs w:val="20"/>
        </w:rPr>
        <w:t>7</w:t>
      </w:r>
      <w:r w:rsidR="00BD62D0" w:rsidRPr="5C4C6657">
        <w:rPr>
          <w:rFonts w:ascii="Arial" w:eastAsia="Times New Roman" w:hAnsi="Arial" w:cs="Arial"/>
          <w:sz w:val="20"/>
          <w:szCs w:val="20"/>
        </w:rPr>
        <w:t xml:space="preserve"> </w:t>
      </w:r>
      <w:r w:rsidR="00F81F55" w:rsidRPr="5C4C6657">
        <w:rPr>
          <w:rFonts w:ascii="Arial" w:eastAsia="Times New Roman" w:hAnsi="Arial" w:cs="Arial"/>
          <w:sz w:val="20"/>
          <w:szCs w:val="20"/>
        </w:rPr>
        <w:t>and the rent levels that would be required to fund this</w:t>
      </w:r>
      <w:r w:rsidR="00266609" w:rsidRPr="5C4C6657">
        <w:rPr>
          <w:rFonts w:ascii="Arial" w:eastAsia="Times New Roman" w:hAnsi="Arial" w:cs="Arial"/>
          <w:sz w:val="20"/>
          <w:szCs w:val="20"/>
        </w:rPr>
        <w:t xml:space="preserve"> expenditure</w:t>
      </w:r>
      <w:r w:rsidR="00F81F55" w:rsidRPr="5C4C6657">
        <w:rPr>
          <w:rFonts w:ascii="Arial" w:eastAsia="Times New Roman" w:hAnsi="Arial" w:cs="Arial"/>
          <w:sz w:val="20"/>
          <w:szCs w:val="20"/>
        </w:rPr>
        <w:t xml:space="preserve">.  </w:t>
      </w:r>
      <w:r w:rsidRPr="5C4C6657">
        <w:rPr>
          <w:rFonts w:ascii="Arial" w:eastAsia="Times New Roman" w:hAnsi="Arial" w:cs="Arial"/>
          <w:sz w:val="20"/>
          <w:szCs w:val="20"/>
        </w:rPr>
        <w:t xml:space="preserve">  </w:t>
      </w:r>
      <w:bookmarkStart w:id="0" w:name="_Int_1P9Ue8yU"/>
      <w:proofErr w:type="gramStart"/>
      <w:r w:rsidRPr="5C4C6657">
        <w:rPr>
          <w:rFonts w:ascii="Arial" w:eastAsia="Times New Roman" w:hAnsi="Arial" w:cs="Arial"/>
          <w:sz w:val="20"/>
          <w:szCs w:val="20"/>
        </w:rPr>
        <w:t>All of</w:t>
      </w:r>
      <w:bookmarkEnd w:id="0"/>
      <w:proofErr w:type="gramEnd"/>
      <w:r w:rsidRPr="5C4C6657">
        <w:rPr>
          <w:rFonts w:ascii="Arial" w:eastAsia="Times New Roman" w:hAnsi="Arial" w:cs="Arial"/>
          <w:sz w:val="20"/>
          <w:szCs w:val="20"/>
        </w:rPr>
        <w:t xml:space="preserve"> the proposed options</w:t>
      </w:r>
      <w:r w:rsidR="00F81F55" w:rsidRPr="5C4C6657">
        <w:rPr>
          <w:rFonts w:ascii="Arial" w:eastAsia="Times New Roman" w:hAnsi="Arial" w:cs="Arial"/>
          <w:sz w:val="20"/>
          <w:szCs w:val="20"/>
        </w:rPr>
        <w:t xml:space="preserve"> that are being recommended for consultation </w:t>
      </w:r>
      <w:r w:rsidRPr="5C4C6657">
        <w:rPr>
          <w:rFonts w:ascii="Arial" w:eastAsia="Times New Roman" w:hAnsi="Arial" w:cs="Arial"/>
          <w:sz w:val="20"/>
          <w:szCs w:val="20"/>
        </w:rPr>
        <w:t xml:space="preserve">will result in the </w:t>
      </w:r>
      <w:r w:rsidR="00A53A8B" w:rsidRPr="5C4C6657">
        <w:rPr>
          <w:rFonts w:ascii="Arial" w:eastAsia="Times New Roman" w:hAnsi="Arial" w:cs="Arial"/>
          <w:sz w:val="20"/>
          <w:szCs w:val="20"/>
        </w:rPr>
        <w:t>202</w:t>
      </w:r>
      <w:r w:rsidR="00C20C7D"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C20C7D" w:rsidRPr="5C4C6657">
        <w:rPr>
          <w:rFonts w:ascii="Arial" w:eastAsia="Times New Roman" w:hAnsi="Arial" w:cs="Arial"/>
          <w:sz w:val="20"/>
          <w:szCs w:val="20"/>
        </w:rPr>
        <w:t>7</w:t>
      </w:r>
      <w:r w:rsidR="008D4F84" w:rsidRPr="5C4C6657">
        <w:rPr>
          <w:rFonts w:ascii="Arial" w:eastAsia="Times New Roman" w:hAnsi="Arial" w:cs="Arial"/>
          <w:sz w:val="20"/>
          <w:szCs w:val="20"/>
        </w:rPr>
        <w:t xml:space="preserve"> Housing</w:t>
      </w:r>
      <w:r w:rsidRPr="5C4C6657">
        <w:rPr>
          <w:rFonts w:ascii="Arial" w:eastAsia="Times New Roman" w:hAnsi="Arial" w:cs="Arial"/>
          <w:sz w:val="20"/>
          <w:szCs w:val="20"/>
        </w:rPr>
        <w:t xml:space="preserve"> HRA Revenue Budget being self-balancing.</w:t>
      </w:r>
    </w:p>
    <w:p w14:paraId="4025ED72" w14:textId="77777777" w:rsidR="00460132" w:rsidRDefault="00460132" w:rsidP="5C4C6657">
      <w:pPr>
        <w:tabs>
          <w:tab w:val="left" w:pos="720"/>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p>
    <w:p w14:paraId="347EBDDC" w14:textId="60DF31C0" w:rsidR="2EAE3C57" w:rsidRDefault="2EAE3C57" w:rsidP="5C4C6657">
      <w:pPr>
        <w:tabs>
          <w:tab w:val="left" w:pos="720"/>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p>
    <w:p w14:paraId="77C1FB2F" w14:textId="4FEF01BC" w:rsidR="001136B6" w:rsidRPr="00ED1038" w:rsidRDefault="001136B6" w:rsidP="5C4C6657">
      <w:pPr>
        <w:tabs>
          <w:tab w:val="left" w:pos="720"/>
          <w:tab w:val="left" w:pos="1134"/>
          <w:tab w:val="left" w:pos="2304"/>
          <w:tab w:val="left" w:pos="2880"/>
          <w:tab w:val="left" w:pos="8647"/>
        </w:tabs>
        <w:spacing w:after="0" w:line="240" w:lineRule="auto"/>
        <w:ind w:left="720" w:hanging="720"/>
        <w:jc w:val="both"/>
        <w:rPr>
          <w:rFonts w:ascii="Arial" w:eastAsia="Times New Roman" w:hAnsi="Arial" w:cs="Arial"/>
          <w:b/>
          <w:bCs/>
          <w:sz w:val="20"/>
          <w:szCs w:val="20"/>
        </w:rPr>
      </w:pPr>
      <w:r w:rsidRPr="5C4C6657">
        <w:rPr>
          <w:rFonts w:ascii="Arial" w:eastAsia="Times New Roman" w:hAnsi="Arial" w:cs="Arial"/>
          <w:sz w:val="20"/>
          <w:szCs w:val="20"/>
        </w:rPr>
        <w:t>5</w:t>
      </w:r>
      <w:r>
        <w:tab/>
      </w:r>
      <w:r w:rsidRPr="5C4C6657">
        <w:rPr>
          <w:rFonts w:ascii="Arial" w:eastAsia="Times New Roman" w:hAnsi="Arial" w:cs="Arial"/>
          <w:b/>
          <w:bCs/>
          <w:sz w:val="20"/>
          <w:szCs w:val="20"/>
        </w:rPr>
        <w:t xml:space="preserve">PROVISIONAL REVENUE BUDGET </w:t>
      </w:r>
      <w:r w:rsidR="00A53A8B" w:rsidRPr="5C4C6657">
        <w:rPr>
          <w:rFonts w:ascii="Arial" w:eastAsia="Times New Roman" w:hAnsi="Arial" w:cs="Arial"/>
          <w:b/>
          <w:bCs/>
          <w:sz w:val="20"/>
          <w:szCs w:val="20"/>
        </w:rPr>
        <w:t>202</w:t>
      </w:r>
      <w:r w:rsidR="004B0ADF" w:rsidRPr="5C4C6657">
        <w:rPr>
          <w:rFonts w:ascii="Arial" w:eastAsia="Times New Roman" w:hAnsi="Arial" w:cs="Arial"/>
          <w:b/>
          <w:bCs/>
          <w:sz w:val="20"/>
          <w:szCs w:val="20"/>
        </w:rPr>
        <w:t>6</w:t>
      </w:r>
      <w:r w:rsidR="00A53A8B" w:rsidRPr="5C4C6657">
        <w:rPr>
          <w:rFonts w:ascii="Arial" w:eastAsia="Times New Roman" w:hAnsi="Arial" w:cs="Arial"/>
          <w:b/>
          <w:bCs/>
          <w:sz w:val="20"/>
          <w:szCs w:val="20"/>
        </w:rPr>
        <w:t>/2</w:t>
      </w:r>
      <w:r w:rsidR="004B0ADF" w:rsidRPr="5C4C6657">
        <w:rPr>
          <w:rFonts w:ascii="Arial" w:eastAsia="Times New Roman" w:hAnsi="Arial" w:cs="Arial"/>
          <w:b/>
          <w:bCs/>
          <w:sz w:val="20"/>
          <w:szCs w:val="20"/>
        </w:rPr>
        <w:t>7</w:t>
      </w:r>
    </w:p>
    <w:p w14:paraId="67CE2A64" w14:textId="77777777" w:rsidR="001D48BC" w:rsidRPr="00ED1038" w:rsidRDefault="001D48BC" w:rsidP="5C4C6657">
      <w:pPr>
        <w:tabs>
          <w:tab w:val="left" w:pos="720"/>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p>
    <w:p w14:paraId="6B3D22F4" w14:textId="39C96A27" w:rsidR="001D48BC" w:rsidRPr="001F62D0" w:rsidRDefault="6470E8A2" w:rsidP="5C4C6657">
      <w:pPr>
        <w:tabs>
          <w:tab w:val="left" w:pos="720"/>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r w:rsidRPr="5C4C6657">
        <w:rPr>
          <w:rFonts w:ascii="Arial" w:eastAsia="Times New Roman" w:hAnsi="Arial" w:cs="Arial"/>
          <w:sz w:val="20"/>
          <w:szCs w:val="20"/>
        </w:rPr>
        <w:t>5</w:t>
      </w:r>
      <w:r w:rsidR="6F12F465" w:rsidRPr="5C4C6657">
        <w:rPr>
          <w:rFonts w:ascii="Arial" w:eastAsia="Times New Roman" w:hAnsi="Arial" w:cs="Arial"/>
          <w:sz w:val="20"/>
          <w:szCs w:val="20"/>
        </w:rPr>
        <w:t>.1</w:t>
      </w:r>
      <w:r>
        <w:tab/>
      </w:r>
      <w:r w:rsidR="3C439BAC" w:rsidRPr="5C4C6657">
        <w:rPr>
          <w:rFonts w:ascii="Arial" w:eastAsia="Times New Roman" w:hAnsi="Arial" w:cs="Arial"/>
          <w:sz w:val="20"/>
          <w:szCs w:val="20"/>
        </w:rPr>
        <w:t>In January 20</w:t>
      </w:r>
      <w:r w:rsidR="461E7357" w:rsidRPr="5C4C6657">
        <w:rPr>
          <w:rFonts w:ascii="Arial" w:eastAsia="Times New Roman" w:hAnsi="Arial" w:cs="Arial"/>
          <w:sz w:val="20"/>
          <w:szCs w:val="20"/>
        </w:rPr>
        <w:t>2</w:t>
      </w:r>
      <w:r w:rsidR="00744EE8" w:rsidRPr="5C4C6657">
        <w:rPr>
          <w:rFonts w:ascii="Arial" w:eastAsia="Times New Roman" w:hAnsi="Arial" w:cs="Arial"/>
          <w:sz w:val="20"/>
          <w:szCs w:val="20"/>
        </w:rPr>
        <w:t>5</w:t>
      </w:r>
      <w:r w:rsidR="232C152E" w:rsidRPr="5C4C6657">
        <w:rPr>
          <w:rFonts w:ascii="Arial" w:eastAsia="Times New Roman" w:hAnsi="Arial" w:cs="Arial"/>
          <w:sz w:val="20"/>
          <w:szCs w:val="20"/>
        </w:rPr>
        <w:t>,</w:t>
      </w:r>
      <w:r w:rsidR="3C439BAC" w:rsidRPr="5C4C6657">
        <w:rPr>
          <w:rFonts w:ascii="Arial" w:eastAsia="Times New Roman" w:hAnsi="Arial" w:cs="Arial"/>
          <w:sz w:val="20"/>
          <w:szCs w:val="20"/>
        </w:rPr>
        <w:t xml:space="preserve"> the Housing (HRA) Revenue Budget 20</w:t>
      </w:r>
      <w:r w:rsidR="461E7357" w:rsidRPr="5C4C6657">
        <w:rPr>
          <w:rFonts w:ascii="Arial" w:eastAsia="Times New Roman" w:hAnsi="Arial" w:cs="Arial"/>
          <w:sz w:val="20"/>
          <w:szCs w:val="20"/>
        </w:rPr>
        <w:t>2</w:t>
      </w:r>
      <w:r w:rsidR="00744EE8" w:rsidRPr="5C4C6657">
        <w:rPr>
          <w:rFonts w:ascii="Arial" w:eastAsia="Times New Roman" w:hAnsi="Arial" w:cs="Arial"/>
          <w:sz w:val="20"/>
          <w:szCs w:val="20"/>
        </w:rPr>
        <w:t>5</w:t>
      </w:r>
      <w:r w:rsidR="3C439BAC" w:rsidRPr="5C4C6657">
        <w:rPr>
          <w:rFonts w:ascii="Arial" w:eastAsia="Times New Roman" w:hAnsi="Arial" w:cs="Arial"/>
          <w:sz w:val="20"/>
          <w:szCs w:val="20"/>
        </w:rPr>
        <w:t>-2</w:t>
      </w:r>
      <w:r w:rsidR="00744EE8" w:rsidRPr="5C4C6657">
        <w:rPr>
          <w:rFonts w:ascii="Arial" w:eastAsia="Times New Roman" w:hAnsi="Arial" w:cs="Arial"/>
          <w:sz w:val="20"/>
          <w:szCs w:val="20"/>
        </w:rPr>
        <w:t>8</w:t>
      </w:r>
      <w:r w:rsidR="3C439BAC" w:rsidRPr="5C4C6657">
        <w:rPr>
          <w:rFonts w:ascii="Arial" w:eastAsia="Times New Roman" w:hAnsi="Arial" w:cs="Arial"/>
          <w:sz w:val="20"/>
          <w:szCs w:val="20"/>
        </w:rPr>
        <w:t xml:space="preserve"> and Other Housing Charges 20</w:t>
      </w:r>
      <w:r w:rsidR="461E7357" w:rsidRPr="5C4C6657">
        <w:rPr>
          <w:rFonts w:ascii="Arial" w:eastAsia="Times New Roman" w:hAnsi="Arial" w:cs="Arial"/>
          <w:sz w:val="20"/>
          <w:szCs w:val="20"/>
        </w:rPr>
        <w:t>2</w:t>
      </w:r>
      <w:r w:rsidR="00893082" w:rsidRPr="5C4C6657">
        <w:rPr>
          <w:rFonts w:ascii="Arial" w:eastAsia="Times New Roman" w:hAnsi="Arial" w:cs="Arial"/>
          <w:sz w:val="20"/>
          <w:szCs w:val="20"/>
        </w:rPr>
        <w:t>5</w:t>
      </w:r>
      <w:r w:rsidR="3C439BAC" w:rsidRPr="5C4C6657">
        <w:rPr>
          <w:rFonts w:ascii="Arial" w:eastAsia="Times New Roman" w:hAnsi="Arial" w:cs="Arial"/>
          <w:sz w:val="20"/>
          <w:szCs w:val="20"/>
        </w:rPr>
        <w:t>/2</w:t>
      </w:r>
      <w:r w:rsidR="00893082" w:rsidRPr="5C4C6657">
        <w:rPr>
          <w:rFonts w:ascii="Arial" w:eastAsia="Times New Roman" w:hAnsi="Arial" w:cs="Arial"/>
          <w:sz w:val="20"/>
          <w:szCs w:val="20"/>
        </w:rPr>
        <w:t>6</w:t>
      </w:r>
      <w:r w:rsidR="3C439BAC" w:rsidRPr="5C4C6657">
        <w:rPr>
          <w:rFonts w:ascii="Arial" w:eastAsia="Times New Roman" w:hAnsi="Arial" w:cs="Arial"/>
          <w:sz w:val="20"/>
          <w:szCs w:val="20"/>
        </w:rPr>
        <w:t xml:space="preserve"> was approved by members (Article </w:t>
      </w:r>
      <w:r w:rsidR="2A411942" w:rsidRPr="5C4C6657">
        <w:rPr>
          <w:rFonts w:ascii="Arial" w:eastAsia="Times New Roman" w:hAnsi="Arial" w:cs="Arial"/>
          <w:sz w:val="20"/>
          <w:szCs w:val="20"/>
        </w:rPr>
        <w:t>VI</w:t>
      </w:r>
      <w:r w:rsidR="3C439BAC" w:rsidRPr="5C4C6657">
        <w:rPr>
          <w:rFonts w:ascii="Arial" w:eastAsia="Times New Roman" w:hAnsi="Arial" w:cs="Arial"/>
          <w:sz w:val="20"/>
          <w:szCs w:val="20"/>
        </w:rPr>
        <w:t xml:space="preserve"> of the minute of the meeting of the </w:t>
      </w:r>
      <w:r w:rsidR="2A411942" w:rsidRPr="5C4C6657">
        <w:rPr>
          <w:rFonts w:ascii="Arial" w:eastAsia="Times New Roman" w:hAnsi="Arial" w:cs="Arial"/>
          <w:sz w:val="20"/>
          <w:szCs w:val="20"/>
        </w:rPr>
        <w:t>City Governance</w:t>
      </w:r>
      <w:r w:rsidR="3C439BAC" w:rsidRPr="5C4C6657">
        <w:rPr>
          <w:rFonts w:ascii="Arial" w:eastAsia="Times New Roman" w:hAnsi="Arial" w:cs="Arial"/>
          <w:sz w:val="20"/>
          <w:szCs w:val="20"/>
        </w:rPr>
        <w:t xml:space="preserve"> Committee on 2</w:t>
      </w:r>
      <w:r w:rsidR="008B2023" w:rsidRPr="5C4C6657">
        <w:rPr>
          <w:rFonts w:ascii="Arial" w:eastAsia="Times New Roman" w:hAnsi="Arial" w:cs="Arial"/>
          <w:sz w:val="20"/>
          <w:szCs w:val="20"/>
        </w:rPr>
        <w:t>0</w:t>
      </w:r>
      <w:r w:rsidR="3C439BAC" w:rsidRPr="5C4C6657">
        <w:rPr>
          <w:rFonts w:ascii="Arial" w:eastAsia="Times New Roman" w:hAnsi="Arial" w:cs="Arial"/>
          <w:sz w:val="20"/>
          <w:szCs w:val="20"/>
        </w:rPr>
        <w:t xml:space="preserve"> January 20</w:t>
      </w:r>
      <w:r w:rsidR="461E7357" w:rsidRPr="5C4C6657">
        <w:rPr>
          <w:rFonts w:ascii="Arial" w:eastAsia="Times New Roman" w:hAnsi="Arial" w:cs="Arial"/>
          <w:sz w:val="20"/>
          <w:szCs w:val="20"/>
        </w:rPr>
        <w:t>2</w:t>
      </w:r>
      <w:r w:rsidR="008B2023" w:rsidRPr="5C4C6657">
        <w:rPr>
          <w:rFonts w:ascii="Arial" w:eastAsia="Times New Roman" w:hAnsi="Arial" w:cs="Arial"/>
          <w:sz w:val="20"/>
          <w:szCs w:val="20"/>
        </w:rPr>
        <w:t>5</w:t>
      </w:r>
      <w:r w:rsidR="3C439BAC" w:rsidRPr="5C4C6657">
        <w:rPr>
          <w:rFonts w:ascii="Arial" w:eastAsia="Times New Roman" w:hAnsi="Arial" w:cs="Arial"/>
          <w:sz w:val="20"/>
          <w:szCs w:val="20"/>
        </w:rPr>
        <w:t xml:space="preserve">, Report No: </w:t>
      </w:r>
      <w:r w:rsidR="008B2023" w:rsidRPr="5C4C6657">
        <w:rPr>
          <w:rFonts w:ascii="Arial" w:eastAsia="Times New Roman" w:hAnsi="Arial" w:cs="Arial"/>
          <w:sz w:val="20"/>
          <w:szCs w:val="20"/>
        </w:rPr>
        <w:t>12</w:t>
      </w:r>
      <w:r w:rsidR="3C439BAC" w:rsidRPr="5C4C6657">
        <w:rPr>
          <w:rFonts w:ascii="Arial" w:eastAsia="Times New Roman" w:hAnsi="Arial" w:cs="Arial"/>
          <w:sz w:val="20"/>
          <w:szCs w:val="20"/>
        </w:rPr>
        <w:t>-20</w:t>
      </w:r>
      <w:r w:rsidR="461E7357" w:rsidRPr="5C4C6657">
        <w:rPr>
          <w:rFonts w:ascii="Arial" w:eastAsia="Times New Roman" w:hAnsi="Arial" w:cs="Arial"/>
          <w:sz w:val="20"/>
          <w:szCs w:val="20"/>
        </w:rPr>
        <w:t>2</w:t>
      </w:r>
      <w:r w:rsidR="008B2023" w:rsidRPr="5C4C6657">
        <w:rPr>
          <w:rFonts w:ascii="Arial" w:eastAsia="Times New Roman" w:hAnsi="Arial" w:cs="Arial"/>
          <w:sz w:val="20"/>
          <w:szCs w:val="20"/>
        </w:rPr>
        <w:t>5</w:t>
      </w:r>
      <w:r w:rsidR="3C439BAC" w:rsidRPr="5C4C6657">
        <w:rPr>
          <w:rFonts w:ascii="Arial" w:eastAsia="Times New Roman" w:hAnsi="Arial" w:cs="Arial"/>
          <w:sz w:val="20"/>
          <w:szCs w:val="20"/>
        </w:rPr>
        <w:t xml:space="preserve"> refers).</w:t>
      </w:r>
    </w:p>
    <w:p w14:paraId="2372E8AC" w14:textId="77777777" w:rsidR="00141E39" w:rsidRPr="001F62D0" w:rsidRDefault="00141E39" w:rsidP="5C4C6657">
      <w:pPr>
        <w:tabs>
          <w:tab w:val="left" w:pos="720"/>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p>
    <w:p w14:paraId="0A54D60B" w14:textId="3B125072" w:rsidR="00141E39" w:rsidRPr="00732DBB" w:rsidRDefault="00141E39" w:rsidP="5C4C6657">
      <w:pPr>
        <w:tabs>
          <w:tab w:val="left" w:pos="720"/>
        </w:tabs>
        <w:spacing w:after="0" w:line="240" w:lineRule="auto"/>
        <w:ind w:left="720" w:hanging="720"/>
        <w:jc w:val="both"/>
        <w:rPr>
          <w:rFonts w:ascii="Arial" w:eastAsia="Times New Roman" w:hAnsi="Arial" w:cs="Arial"/>
          <w:color w:val="000000" w:themeColor="text1"/>
          <w:sz w:val="20"/>
          <w:szCs w:val="20"/>
        </w:rPr>
      </w:pPr>
      <w:r w:rsidRPr="5C4C6657">
        <w:rPr>
          <w:rFonts w:ascii="Arial" w:eastAsia="Times New Roman" w:hAnsi="Arial" w:cs="Arial"/>
          <w:sz w:val="20"/>
          <w:szCs w:val="20"/>
        </w:rPr>
        <w:t>5.2</w:t>
      </w:r>
      <w:r>
        <w:tab/>
      </w:r>
      <w:r w:rsidR="00E8766C" w:rsidRPr="5C4C6657">
        <w:rPr>
          <w:rFonts w:ascii="Arial" w:eastAsia="Times New Roman" w:hAnsi="Arial" w:cs="Arial"/>
          <w:sz w:val="20"/>
          <w:szCs w:val="20"/>
        </w:rPr>
        <w:t xml:space="preserve">Over the past few months the Executive Director of Neighbourhood Services, has reviewed the Provisional Housing (HRA) Revenue Budget </w:t>
      </w:r>
      <w:r w:rsidR="00A53A8B" w:rsidRPr="5C4C6657">
        <w:rPr>
          <w:rFonts w:ascii="Arial" w:eastAsia="Times New Roman" w:hAnsi="Arial" w:cs="Arial"/>
          <w:sz w:val="20"/>
          <w:szCs w:val="20"/>
        </w:rPr>
        <w:t>202</w:t>
      </w:r>
      <w:r w:rsidR="001F62D0"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1F62D0" w:rsidRPr="5C4C6657">
        <w:rPr>
          <w:rFonts w:ascii="Arial" w:eastAsia="Times New Roman" w:hAnsi="Arial" w:cs="Arial"/>
          <w:sz w:val="20"/>
          <w:szCs w:val="20"/>
        </w:rPr>
        <w:t>7</w:t>
      </w:r>
      <w:r w:rsidR="00E8766C" w:rsidRPr="5C4C6657">
        <w:rPr>
          <w:rFonts w:ascii="Arial" w:eastAsia="Times New Roman" w:hAnsi="Arial" w:cs="Arial"/>
          <w:sz w:val="20"/>
          <w:szCs w:val="20"/>
        </w:rPr>
        <w:t xml:space="preserve"> that was included in the above report</w:t>
      </w:r>
      <w:r w:rsidR="00E8766C" w:rsidRPr="5C4C6657">
        <w:rPr>
          <w:rFonts w:ascii="Arial" w:hAnsi="Arial" w:cs="Arial"/>
          <w:sz w:val="20"/>
          <w:szCs w:val="20"/>
        </w:rPr>
        <w:t xml:space="preserve">.  </w:t>
      </w:r>
      <w:r w:rsidR="00FB319F" w:rsidRPr="5C4C6657">
        <w:rPr>
          <w:rFonts w:ascii="Arial" w:eastAsia="Times New Roman" w:hAnsi="Arial" w:cs="Arial"/>
          <w:sz w:val="20"/>
          <w:szCs w:val="20"/>
        </w:rPr>
        <w:t xml:space="preserve">The </w:t>
      </w:r>
      <w:r w:rsidR="00F6227F" w:rsidRPr="5C4C6657">
        <w:rPr>
          <w:rFonts w:ascii="Arial" w:eastAsia="Times New Roman" w:hAnsi="Arial" w:cs="Arial"/>
          <w:sz w:val="20"/>
          <w:szCs w:val="20"/>
        </w:rPr>
        <w:t>budget</w:t>
      </w:r>
      <w:r w:rsidR="00FB319F" w:rsidRPr="5C4C6657">
        <w:rPr>
          <w:rFonts w:ascii="Arial" w:eastAsia="Times New Roman" w:hAnsi="Arial" w:cs="Arial"/>
          <w:sz w:val="20"/>
          <w:szCs w:val="20"/>
        </w:rPr>
        <w:t xml:space="preserve"> has been updated to reflect any </w:t>
      </w:r>
      <w:r w:rsidR="00FC43A5" w:rsidRPr="5C4C6657">
        <w:rPr>
          <w:rFonts w:ascii="Arial" w:eastAsia="Times New Roman" w:hAnsi="Arial" w:cs="Arial"/>
          <w:sz w:val="20"/>
          <w:szCs w:val="20"/>
        </w:rPr>
        <w:t xml:space="preserve">necessary </w:t>
      </w:r>
      <w:r w:rsidR="00FB319F" w:rsidRPr="5C4C6657">
        <w:rPr>
          <w:rFonts w:ascii="Arial" w:eastAsia="Times New Roman" w:hAnsi="Arial" w:cs="Arial"/>
          <w:sz w:val="20"/>
          <w:szCs w:val="20"/>
        </w:rPr>
        <w:t xml:space="preserve">cost pressures and savings that have been identified through the </w:t>
      </w:r>
      <w:r w:rsidR="0095546B" w:rsidRPr="5C4C6657">
        <w:rPr>
          <w:rFonts w:ascii="Arial" w:eastAsia="Times New Roman" w:hAnsi="Arial" w:cs="Arial"/>
          <w:sz w:val="20"/>
          <w:szCs w:val="20"/>
        </w:rPr>
        <w:t>202</w:t>
      </w:r>
      <w:r w:rsidR="001F62D0" w:rsidRPr="5C4C6657">
        <w:rPr>
          <w:rFonts w:ascii="Arial" w:eastAsia="Times New Roman" w:hAnsi="Arial" w:cs="Arial"/>
          <w:sz w:val="20"/>
          <w:szCs w:val="20"/>
        </w:rPr>
        <w:t>5</w:t>
      </w:r>
      <w:r w:rsidR="0095546B" w:rsidRPr="5C4C6657">
        <w:rPr>
          <w:rFonts w:ascii="Arial" w:eastAsia="Times New Roman" w:hAnsi="Arial" w:cs="Arial"/>
          <w:sz w:val="20"/>
          <w:szCs w:val="20"/>
        </w:rPr>
        <w:t>/2</w:t>
      </w:r>
      <w:r w:rsidR="001F62D0" w:rsidRPr="5C4C6657">
        <w:rPr>
          <w:rFonts w:ascii="Arial" w:eastAsia="Times New Roman" w:hAnsi="Arial" w:cs="Arial"/>
          <w:sz w:val="20"/>
          <w:szCs w:val="20"/>
        </w:rPr>
        <w:t>6</w:t>
      </w:r>
      <w:r w:rsidR="00FB319F" w:rsidRPr="5C4C6657">
        <w:rPr>
          <w:rFonts w:ascii="Arial" w:eastAsia="Times New Roman" w:hAnsi="Arial" w:cs="Arial"/>
          <w:sz w:val="20"/>
          <w:szCs w:val="20"/>
        </w:rPr>
        <w:t xml:space="preserve"> revenue monitoring process to date.  In addition, any new cost pressures that are expected to emerge in </w:t>
      </w:r>
      <w:r w:rsidR="00A53A8B" w:rsidRPr="5C4C6657">
        <w:rPr>
          <w:rFonts w:ascii="Arial" w:eastAsia="Times New Roman" w:hAnsi="Arial" w:cs="Arial"/>
          <w:sz w:val="20"/>
          <w:szCs w:val="20"/>
        </w:rPr>
        <w:t>202</w:t>
      </w:r>
      <w:r w:rsidR="001517EF"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1517EF" w:rsidRPr="5C4C6657">
        <w:rPr>
          <w:rFonts w:ascii="Arial" w:eastAsia="Times New Roman" w:hAnsi="Arial" w:cs="Arial"/>
          <w:sz w:val="20"/>
          <w:szCs w:val="20"/>
        </w:rPr>
        <w:t>7</w:t>
      </w:r>
      <w:r w:rsidR="00FB319F" w:rsidRPr="5C4C6657">
        <w:rPr>
          <w:rFonts w:ascii="Arial" w:eastAsia="Times New Roman" w:hAnsi="Arial" w:cs="Arial"/>
          <w:sz w:val="20"/>
          <w:szCs w:val="20"/>
        </w:rPr>
        <w:t xml:space="preserve"> are included along with any additional investment that </w:t>
      </w:r>
      <w:r w:rsidR="00BD4DFA" w:rsidRPr="5C4C6657">
        <w:rPr>
          <w:rFonts w:ascii="Arial" w:eastAsia="Times New Roman" w:hAnsi="Arial" w:cs="Arial"/>
          <w:sz w:val="20"/>
          <w:szCs w:val="20"/>
        </w:rPr>
        <w:t>are proposed in</w:t>
      </w:r>
      <w:r w:rsidR="00FB319F" w:rsidRPr="5C4C6657">
        <w:rPr>
          <w:rFonts w:ascii="Arial" w:eastAsia="Times New Roman" w:hAnsi="Arial" w:cs="Arial"/>
          <w:sz w:val="20"/>
          <w:szCs w:val="20"/>
        </w:rPr>
        <w:t xml:space="preserve"> the budget</w:t>
      </w:r>
      <w:r w:rsidR="56CCB5AB" w:rsidRPr="5C4C6657">
        <w:rPr>
          <w:rFonts w:ascii="Arial" w:eastAsia="Times New Roman" w:hAnsi="Arial" w:cs="Arial"/>
          <w:sz w:val="20"/>
          <w:szCs w:val="20"/>
        </w:rPr>
        <w:t xml:space="preserve">. </w:t>
      </w:r>
      <w:r w:rsidR="00FB319F" w:rsidRPr="5C4C6657">
        <w:rPr>
          <w:rFonts w:ascii="Arial" w:eastAsia="Times New Roman" w:hAnsi="Arial" w:cs="Arial"/>
          <w:sz w:val="20"/>
          <w:szCs w:val="20"/>
        </w:rPr>
        <w:t xml:space="preserve">The total expenditure requirement for </w:t>
      </w:r>
      <w:r w:rsidR="00A53A8B" w:rsidRPr="5C4C6657">
        <w:rPr>
          <w:rFonts w:ascii="Arial" w:eastAsia="Times New Roman" w:hAnsi="Arial" w:cs="Arial"/>
          <w:sz w:val="20"/>
          <w:szCs w:val="20"/>
        </w:rPr>
        <w:t>202</w:t>
      </w:r>
      <w:r w:rsidR="001517EF"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1517EF" w:rsidRPr="5C4C6657">
        <w:rPr>
          <w:rFonts w:ascii="Arial" w:eastAsia="Times New Roman" w:hAnsi="Arial" w:cs="Arial"/>
          <w:sz w:val="20"/>
          <w:szCs w:val="20"/>
        </w:rPr>
        <w:t>7</w:t>
      </w:r>
      <w:r w:rsidR="00FB319F" w:rsidRPr="5C4C6657">
        <w:rPr>
          <w:rFonts w:ascii="Arial" w:eastAsia="Times New Roman" w:hAnsi="Arial" w:cs="Arial"/>
          <w:sz w:val="20"/>
          <w:szCs w:val="20"/>
        </w:rPr>
        <w:t xml:space="preserve"> amounts to £</w:t>
      </w:r>
      <w:r w:rsidR="001517EF" w:rsidRPr="5C4C6657">
        <w:rPr>
          <w:rFonts w:ascii="Arial" w:eastAsia="Times New Roman" w:hAnsi="Arial" w:cs="Arial"/>
          <w:sz w:val="20"/>
          <w:szCs w:val="20"/>
        </w:rPr>
        <w:t>4.</w:t>
      </w:r>
      <w:r w:rsidR="006D065F" w:rsidRPr="5C4C6657">
        <w:rPr>
          <w:rFonts w:ascii="Arial" w:eastAsia="Times New Roman" w:hAnsi="Arial" w:cs="Arial"/>
          <w:sz w:val="20"/>
          <w:szCs w:val="20"/>
        </w:rPr>
        <w:t>735</w:t>
      </w:r>
      <w:r w:rsidR="008528E5" w:rsidRPr="5C4C6657">
        <w:rPr>
          <w:rFonts w:ascii="Arial" w:eastAsia="Times New Roman" w:hAnsi="Arial" w:cs="Arial"/>
          <w:sz w:val="20"/>
          <w:szCs w:val="20"/>
        </w:rPr>
        <w:t>m</w:t>
      </w:r>
      <w:r w:rsidR="009807DA" w:rsidRPr="5C4C6657">
        <w:rPr>
          <w:rFonts w:ascii="Arial" w:eastAsia="Times New Roman" w:hAnsi="Arial" w:cs="Arial"/>
          <w:sz w:val="20"/>
          <w:szCs w:val="20"/>
        </w:rPr>
        <w:t xml:space="preserve"> </w:t>
      </w:r>
      <w:r w:rsidR="00FB319F" w:rsidRPr="5C4C6657">
        <w:rPr>
          <w:rFonts w:ascii="Arial" w:eastAsia="Times New Roman" w:hAnsi="Arial" w:cs="Arial"/>
          <w:sz w:val="20"/>
          <w:szCs w:val="20"/>
        </w:rPr>
        <w:t>and is further detailed in Appendix 1 to this report.</w:t>
      </w:r>
    </w:p>
    <w:p w14:paraId="73A42960" w14:textId="77777777" w:rsidR="00141E39" w:rsidRPr="00732DBB" w:rsidRDefault="00141E39" w:rsidP="5C4C6657">
      <w:pPr>
        <w:tabs>
          <w:tab w:val="left" w:pos="567"/>
          <w:tab w:val="left" w:pos="1134"/>
          <w:tab w:val="left" w:pos="2304"/>
          <w:tab w:val="left" w:pos="2880"/>
          <w:tab w:val="left" w:pos="8647"/>
        </w:tabs>
        <w:spacing w:after="0" w:line="240" w:lineRule="auto"/>
        <w:jc w:val="both"/>
        <w:rPr>
          <w:rFonts w:ascii="Arial" w:eastAsia="Times New Roman" w:hAnsi="Arial" w:cs="Arial"/>
          <w:color w:val="000000" w:themeColor="text1"/>
          <w:sz w:val="20"/>
          <w:szCs w:val="20"/>
        </w:rPr>
      </w:pPr>
    </w:p>
    <w:p w14:paraId="7BD44FB7" w14:textId="2038CA09" w:rsidR="001D48BC" w:rsidRPr="00064D08" w:rsidRDefault="001B60DF" w:rsidP="5C4C6657">
      <w:pPr>
        <w:tabs>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r w:rsidRPr="5C4C6657">
        <w:rPr>
          <w:rFonts w:ascii="Arial" w:eastAsia="Times New Roman" w:hAnsi="Arial" w:cs="Arial"/>
          <w:sz w:val="20"/>
          <w:szCs w:val="20"/>
        </w:rPr>
        <w:t>5</w:t>
      </w:r>
      <w:r w:rsidR="00F6227F" w:rsidRPr="5C4C6657">
        <w:rPr>
          <w:rFonts w:ascii="Arial" w:eastAsia="Times New Roman" w:hAnsi="Arial" w:cs="Arial"/>
          <w:sz w:val="20"/>
          <w:szCs w:val="20"/>
        </w:rPr>
        <w:t>.3</w:t>
      </w:r>
      <w:r>
        <w:tab/>
      </w:r>
      <w:r w:rsidR="00531FC8" w:rsidRPr="5C4C6657">
        <w:rPr>
          <w:rFonts w:ascii="Arial" w:eastAsia="Times New Roman" w:hAnsi="Arial" w:cs="Arial"/>
          <w:sz w:val="20"/>
          <w:szCs w:val="20"/>
        </w:rPr>
        <w:t xml:space="preserve">The Budget for </w:t>
      </w:r>
      <w:r w:rsidR="00A53A8B" w:rsidRPr="5C4C6657">
        <w:rPr>
          <w:rFonts w:ascii="Arial" w:eastAsia="Times New Roman" w:hAnsi="Arial" w:cs="Arial"/>
          <w:sz w:val="20"/>
          <w:szCs w:val="20"/>
        </w:rPr>
        <w:t>202</w:t>
      </w:r>
      <w:r w:rsidR="00732DBB"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732DBB" w:rsidRPr="5C4C6657">
        <w:rPr>
          <w:rFonts w:ascii="Arial" w:eastAsia="Times New Roman" w:hAnsi="Arial" w:cs="Arial"/>
          <w:sz w:val="20"/>
          <w:szCs w:val="20"/>
        </w:rPr>
        <w:t>7</w:t>
      </w:r>
      <w:r w:rsidR="0087688E" w:rsidRPr="5C4C6657">
        <w:rPr>
          <w:rFonts w:ascii="Arial" w:eastAsia="Times New Roman" w:hAnsi="Arial" w:cs="Arial"/>
          <w:sz w:val="20"/>
          <w:szCs w:val="20"/>
        </w:rPr>
        <w:t xml:space="preserve"> </w:t>
      </w:r>
      <w:r w:rsidR="00531FC8" w:rsidRPr="5C4C6657">
        <w:rPr>
          <w:rFonts w:ascii="Arial" w:eastAsia="Times New Roman" w:hAnsi="Arial" w:cs="Arial"/>
          <w:sz w:val="20"/>
          <w:szCs w:val="20"/>
        </w:rPr>
        <w:t xml:space="preserve">includes </w:t>
      </w:r>
      <w:r w:rsidR="00023C94" w:rsidRPr="5C4C6657">
        <w:rPr>
          <w:rFonts w:ascii="Arial" w:eastAsia="Times New Roman" w:hAnsi="Arial" w:cs="Arial"/>
          <w:sz w:val="20"/>
          <w:szCs w:val="20"/>
        </w:rPr>
        <w:t>provision for the 202</w:t>
      </w:r>
      <w:r w:rsidR="00D624C7" w:rsidRPr="5C4C6657">
        <w:rPr>
          <w:rFonts w:ascii="Arial" w:eastAsia="Times New Roman" w:hAnsi="Arial" w:cs="Arial"/>
          <w:sz w:val="20"/>
          <w:szCs w:val="20"/>
        </w:rPr>
        <w:t>6</w:t>
      </w:r>
      <w:r w:rsidR="00023C94" w:rsidRPr="5C4C6657">
        <w:rPr>
          <w:rFonts w:ascii="Arial" w:eastAsia="Times New Roman" w:hAnsi="Arial" w:cs="Arial"/>
          <w:sz w:val="20"/>
          <w:szCs w:val="20"/>
        </w:rPr>
        <w:t>/2</w:t>
      </w:r>
      <w:r w:rsidR="00D624C7" w:rsidRPr="5C4C6657">
        <w:rPr>
          <w:rFonts w:ascii="Arial" w:eastAsia="Times New Roman" w:hAnsi="Arial" w:cs="Arial"/>
          <w:sz w:val="20"/>
          <w:szCs w:val="20"/>
        </w:rPr>
        <w:t>7</w:t>
      </w:r>
      <w:r w:rsidR="00023C94" w:rsidRPr="5C4C6657">
        <w:rPr>
          <w:rFonts w:ascii="Arial" w:eastAsia="Times New Roman" w:hAnsi="Arial" w:cs="Arial"/>
          <w:sz w:val="20"/>
          <w:szCs w:val="20"/>
        </w:rPr>
        <w:t xml:space="preserve"> agreed</w:t>
      </w:r>
      <w:r w:rsidR="00531FC8" w:rsidRPr="5C4C6657">
        <w:rPr>
          <w:rFonts w:ascii="Arial" w:eastAsia="Times New Roman" w:hAnsi="Arial" w:cs="Arial"/>
          <w:sz w:val="20"/>
          <w:szCs w:val="20"/>
        </w:rPr>
        <w:t xml:space="preserve"> pay award</w:t>
      </w:r>
      <w:r w:rsidR="6F44C208" w:rsidRPr="5C4C6657">
        <w:rPr>
          <w:rFonts w:ascii="Arial" w:eastAsia="Times New Roman" w:hAnsi="Arial" w:cs="Arial"/>
          <w:sz w:val="20"/>
          <w:szCs w:val="20"/>
        </w:rPr>
        <w:t xml:space="preserve">. </w:t>
      </w:r>
      <w:r w:rsidR="00531FC8" w:rsidRPr="5C4C6657">
        <w:rPr>
          <w:rFonts w:ascii="Arial" w:eastAsia="Times New Roman" w:hAnsi="Arial" w:cs="Arial"/>
          <w:sz w:val="20"/>
          <w:szCs w:val="20"/>
        </w:rPr>
        <w:t>Allowance has also been made for other specific and general price inflation, where appropriate</w:t>
      </w:r>
      <w:r w:rsidR="010B7194" w:rsidRPr="5C4C6657">
        <w:rPr>
          <w:rFonts w:ascii="Arial" w:eastAsia="Times New Roman" w:hAnsi="Arial" w:cs="Arial"/>
          <w:sz w:val="20"/>
          <w:szCs w:val="20"/>
        </w:rPr>
        <w:t xml:space="preserve">. </w:t>
      </w:r>
      <w:r w:rsidR="001D48BC" w:rsidRPr="5C4C6657">
        <w:rPr>
          <w:rFonts w:ascii="Arial" w:eastAsia="Times New Roman" w:hAnsi="Arial" w:cs="Arial"/>
          <w:sz w:val="20"/>
          <w:szCs w:val="20"/>
        </w:rPr>
        <w:t xml:space="preserve">The </w:t>
      </w:r>
      <w:r w:rsidR="005C0D12" w:rsidRPr="5C4C6657">
        <w:rPr>
          <w:rFonts w:ascii="Arial" w:eastAsia="Times New Roman" w:hAnsi="Arial" w:cs="Arial"/>
          <w:sz w:val="20"/>
          <w:szCs w:val="20"/>
        </w:rPr>
        <w:t xml:space="preserve">key overall variances </w:t>
      </w:r>
      <w:r w:rsidR="001D48BC" w:rsidRPr="5C4C6657">
        <w:rPr>
          <w:rFonts w:ascii="Arial" w:eastAsia="Times New Roman" w:hAnsi="Arial" w:cs="Arial"/>
          <w:sz w:val="20"/>
          <w:szCs w:val="20"/>
        </w:rPr>
        <w:t>include the following:</w:t>
      </w:r>
    </w:p>
    <w:p w14:paraId="1B032BD3" w14:textId="77777777" w:rsidR="001D48BC" w:rsidRPr="00C20C7D" w:rsidRDefault="001D48BC" w:rsidP="5C4C6657">
      <w:pPr>
        <w:tabs>
          <w:tab w:val="left" w:pos="1134"/>
          <w:tab w:val="left" w:pos="2304"/>
          <w:tab w:val="left" w:pos="2880"/>
          <w:tab w:val="left" w:pos="8647"/>
        </w:tabs>
        <w:spacing w:after="0" w:line="240" w:lineRule="auto"/>
        <w:ind w:left="567" w:hanging="567"/>
        <w:jc w:val="both"/>
        <w:rPr>
          <w:rFonts w:ascii="Arial" w:eastAsia="Times New Roman" w:hAnsi="Arial" w:cs="Arial"/>
          <w:sz w:val="20"/>
          <w:szCs w:val="20"/>
          <w:highlight w:val="yellow"/>
        </w:rPr>
      </w:pPr>
    </w:p>
    <w:p w14:paraId="63B4F95E" w14:textId="7CAAA5F9" w:rsidR="002403F3" w:rsidRPr="00E6162E" w:rsidRDefault="002403F3" w:rsidP="5C4C6657">
      <w:pPr>
        <w:spacing w:after="0" w:line="240" w:lineRule="auto"/>
        <w:ind w:left="720"/>
        <w:jc w:val="both"/>
        <w:rPr>
          <w:rFonts w:ascii="Arial" w:eastAsia="Times New Roman" w:hAnsi="Arial" w:cs="Arial"/>
          <w:sz w:val="20"/>
          <w:szCs w:val="20"/>
          <w:u w:val="single"/>
        </w:rPr>
      </w:pPr>
      <w:r w:rsidRPr="5C4C6657">
        <w:rPr>
          <w:rFonts w:ascii="Arial" w:eastAsia="Times New Roman" w:hAnsi="Arial" w:cs="Arial"/>
          <w:sz w:val="20"/>
          <w:szCs w:val="20"/>
          <w:u w:val="single"/>
        </w:rPr>
        <w:t>Staff Costs (Increase of £</w:t>
      </w:r>
      <w:r w:rsidR="00D31E62" w:rsidRPr="5C4C6657">
        <w:rPr>
          <w:rFonts w:ascii="Arial" w:eastAsia="Times New Roman" w:hAnsi="Arial" w:cs="Arial"/>
          <w:sz w:val="20"/>
          <w:szCs w:val="20"/>
          <w:u w:val="single"/>
        </w:rPr>
        <w:t>0.</w:t>
      </w:r>
      <w:r w:rsidR="00F7490E" w:rsidRPr="5C4C6657">
        <w:rPr>
          <w:rFonts w:ascii="Arial" w:eastAsia="Times New Roman" w:hAnsi="Arial" w:cs="Arial"/>
          <w:sz w:val="20"/>
          <w:szCs w:val="20"/>
          <w:u w:val="single"/>
        </w:rPr>
        <w:t>807</w:t>
      </w:r>
      <w:r w:rsidR="00D31E62" w:rsidRPr="5C4C6657">
        <w:rPr>
          <w:rFonts w:ascii="Arial" w:eastAsia="Times New Roman" w:hAnsi="Arial" w:cs="Arial"/>
          <w:sz w:val="20"/>
          <w:szCs w:val="20"/>
          <w:u w:val="single"/>
        </w:rPr>
        <w:t>m</w:t>
      </w:r>
      <w:r w:rsidRPr="5C4C6657">
        <w:rPr>
          <w:rFonts w:ascii="Arial" w:eastAsia="Times New Roman" w:hAnsi="Arial" w:cs="Arial"/>
          <w:sz w:val="20"/>
          <w:szCs w:val="20"/>
          <w:u w:val="single"/>
        </w:rPr>
        <w:t>)</w:t>
      </w:r>
    </w:p>
    <w:p w14:paraId="30CF826F" w14:textId="77777777" w:rsidR="00083992" w:rsidRPr="00E6162E" w:rsidRDefault="00083992" w:rsidP="5C4C6657">
      <w:pPr>
        <w:spacing w:after="0" w:line="240" w:lineRule="auto"/>
        <w:ind w:left="720"/>
        <w:jc w:val="both"/>
        <w:rPr>
          <w:rFonts w:ascii="Arial" w:eastAsia="Times New Roman" w:hAnsi="Arial" w:cs="Arial"/>
          <w:color w:val="000000" w:themeColor="text1"/>
          <w:sz w:val="20"/>
          <w:szCs w:val="20"/>
          <w:u w:val="single"/>
        </w:rPr>
      </w:pPr>
    </w:p>
    <w:p w14:paraId="23CBBCC2" w14:textId="7CD97A9F" w:rsidR="008A056C" w:rsidRPr="00E6162E" w:rsidRDefault="038B1113" w:rsidP="5C4C6657">
      <w:pPr>
        <w:spacing w:after="0" w:line="240" w:lineRule="auto"/>
        <w:ind w:left="720"/>
        <w:jc w:val="both"/>
        <w:rPr>
          <w:rFonts w:ascii="Arial" w:eastAsia="Times New Roman" w:hAnsi="Arial" w:cs="Arial"/>
          <w:sz w:val="20"/>
          <w:szCs w:val="20"/>
          <w:lang w:eastAsia="en-GB"/>
        </w:rPr>
      </w:pPr>
      <w:r w:rsidRPr="5C4C6657">
        <w:rPr>
          <w:rFonts w:ascii="Arial" w:eastAsia="Times New Roman" w:hAnsi="Arial" w:cs="Arial"/>
          <w:sz w:val="20"/>
          <w:szCs w:val="20"/>
          <w:shd w:val="clear" w:color="auto" w:fill="FFFFFF"/>
        </w:rPr>
        <w:t xml:space="preserve">Mainly due to </w:t>
      </w:r>
      <w:r w:rsidR="4447A47B" w:rsidRPr="5C4C6657">
        <w:rPr>
          <w:rFonts w:ascii="Arial" w:eastAsia="Times New Roman" w:hAnsi="Arial" w:cs="Arial"/>
          <w:sz w:val="20"/>
          <w:szCs w:val="20"/>
          <w:shd w:val="clear" w:color="auto" w:fill="FFFFFF"/>
        </w:rPr>
        <w:t>the agreed</w:t>
      </w:r>
      <w:r w:rsidR="7F8E8300" w:rsidRPr="5C4C6657">
        <w:rPr>
          <w:rFonts w:ascii="Arial" w:eastAsia="Times New Roman" w:hAnsi="Arial" w:cs="Arial"/>
          <w:sz w:val="20"/>
          <w:szCs w:val="20"/>
          <w:shd w:val="clear" w:color="auto" w:fill="FFFFFF"/>
        </w:rPr>
        <w:t xml:space="preserve"> p</w:t>
      </w:r>
      <w:r w:rsidRPr="5C4C6657">
        <w:rPr>
          <w:rFonts w:ascii="Arial" w:eastAsia="Times New Roman" w:hAnsi="Arial" w:cs="Arial"/>
          <w:sz w:val="20"/>
          <w:szCs w:val="20"/>
          <w:shd w:val="clear" w:color="auto" w:fill="FFFFFF"/>
        </w:rPr>
        <w:t>ay</w:t>
      </w:r>
      <w:r w:rsidR="527495EB" w:rsidRPr="5C4C6657">
        <w:rPr>
          <w:rFonts w:ascii="Arial" w:eastAsia="Times New Roman" w:hAnsi="Arial" w:cs="Arial"/>
          <w:sz w:val="20"/>
          <w:szCs w:val="20"/>
          <w:shd w:val="clear" w:color="auto" w:fill="FFFFFF"/>
        </w:rPr>
        <w:t xml:space="preserve"> </w:t>
      </w:r>
      <w:r w:rsidRPr="5C4C6657">
        <w:rPr>
          <w:rFonts w:ascii="Arial" w:eastAsia="Times New Roman" w:hAnsi="Arial" w:cs="Arial"/>
          <w:sz w:val="20"/>
          <w:szCs w:val="20"/>
          <w:shd w:val="clear" w:color="auto" w:fill="FFFFFF"/>
        </w:rPr>
        <w:t xml:space="preserve">award </w:t>
      </w:r>
      <w:r w:rsidR="527495EB" w:rsidRPr="5C4C6657">
        <w:rPr>
          <w:rFonts w:ascii="Arial" w:eastAsia="Times New Roman" w:hAnsi="Arial" w:cs="Arial"/>
          <w:sz w:val="20"/>
          <w:szCs w:val="20"/>
          <w:shd w:val="clear" w:color="auto" w:fill="FFFFFF"/>
        </w:rPr>
        <w:t xml:space="preserve">increase </w:t>
      </w:r>
      <w:r w:rsidR="60FE779C" w:rsidRPr="5C4C6657">
        <w:rPr>
          <w:rFonts w:ascii="Arial" w:eastAsia="Times New Roman" w:hAnsi="Arial" w:cs="Arial"/>
          <w:sz w:val="20"/>
          <w:szCs w:val="20"/>
          <w:shd w:val="clear" w:color="auto" w:fill="FFFFFF"/>
        </w:rPr>
        <w:t>for 202</w:t>
      </w:r>
      <w:r w:rsidR="4447A47B" w:rsidRPr="5C4C6657">
        <w:rPr>
          <w:rFonts w:ascii="Arial" w:eastAsia="Times New Roman" w:hAnsi="Arial" w:cs="Arial"/>
          <w:sz w:val="20"/>
          <w:szCs w:val="20"/>
          <w:shd w:val="clear" w:color="auto" w:fill="FFFFFF"/>
        </w:rPr>
        <w:t>6</w:t>
      </w:r>
      <w:r w:rsidR="60FE779C" w:rsidRPr="5C4C6657">
        <w:rPr>
          <w:rFonts w:ascii="Arial" w:eastAsia="Times New Roman" w:hAnsi="Arial" w:cs="Arial"/>
          <w:sz w:val="20"/>
          <w:szCs w:val="20"/>
          <w:shd w:val="clear" w:color="auto" w:fill="FFFFFF"/>
        </w:rPr>
        <w:t>/2</w:t>
      </w:r>
      <w:r w:rsidR="4447A47B" w:rsidRPr="5C4C6657">
        <w:rPr>
          <w:rFonts w:ascii="Arial" w:eastAsia="Times New Roman" w:hAnsi="Arial" w:cs="Arial"/>
          <w:sz w:val="20"/>
          <w:szCs w:val="20"/>
          <w:shd w:val="clear" w:color="auto" w:fill="FFFFFF"/>
        </w:rPr>
        <w:t>7</w:t>
      </w:r>
      <w:r w:rsidR="3249AE13" w:rsidRPr="5C4C6657">
        <w:rPr>
          <w:rFonts w:ascii="Arial" w:eastAsia="Times New Roman" w:hAnsi="Arial" w:cs="Arial"/>
          <w:sz w:val="20"/>
          <w:szCs w:val="20"/>
          <w:shd w:val="clear" w:color="auto" w:fill="FFFFFF"/>
        </w:rPr>
        <w:t xml:space="preserve"> of 3.5%</w:t>
      </w:r>
      <w:r w:rsidR="7F8E8300" w:rsidRPr="5C4C6657">
        <w:rPr>
          <w:rFonts w:ascii="Arial" w:eastAsia="Times New Roman" w:hAnsi="Arial" w:cs="Arial"/>
          <w:sz w:val="20"/>
          <w:szCs w:val="20"/>
          <w:shd w:val="clear" w:color="auto" w:fill="FFFFFF"/>
        </w:rPr>
        <w:t>, as well as</w:t>
      </w:r>
      <w:r w:rsidR="60FE779C" w:rsidRPr="5C4C6657">
        <w:rPr>
          <w:rFonts w:ascii="Arial" w:eastAsia="Times New Roman" w:hAnsi="Arial" w:cs="Arial"/>
          <w:sz w:val="20"/>
          <w:szCs w:val="20"/>
          <w:shd w:val="clear" w:color="auto" w:fill="FFFFFF"/>
        </w:rPr>
        <w:t xml:space="preserve"> provision for </w:t>
      </w:r>
      <w:r w:rsidR="73C1C67B" w:rsidRPr="5C4C6657">
        <w:rPr>
          <w:rFonts w:ascii="Arial" w:eastAsia="Times New Roman" w:hAnsi="Arial" w:cs="Arial"/>
          <w:sz w:val="20"/>
          <w:szCs w:val="20"/>
          <w:shd w:val="clear" w:color="auto" w:fill="FFFFFF"/>
        </w:rPr>
        <w:t>the shortfall</w:t>
      </w:r>
      <w:r w:rsidR="60FE779C" w:rsidRPr="5C4C6657">
        <w:rPr>
          <w:rFonts w:ascii="Arial" w:eastAsia="Times New Roman" w:hAnsi="Arial" w:cs="Arial"/>
          <w:sz w:val="20"/>
          <w:szCs w:val="20"/>
          <w:shd w:val="clear" w:color="auto" w:fill="FFFFFF"/>
        </w:rPr>
        <w:t xml:space="preserve"> in the 202</w:t>
      </w:r>
      <w:r w:rsidR="4447A47B" w:rsidRPr="5C4C6657">
        <w:rPr>
          <w:rFonts w:ascii="Arial" w:eastAsia="Times New Roman" w:hAnsi="Arial" w:cs="Arial"/>
          <w:sz w:val="20"/>
          <w:szCs w:val="20"/>
          <w:shd w:val="clear" w:color="auto" w:fill="FFFFFF"/>
        </w:rPr>
        <w:t>5</w:t>
      </w:r>
      <w:r w:rsidR="60FE779C" w:rsidRPr="5C4C6657">
        <w:rPr>
          <w:rFonts w:ascii="Arial" w:eastAsia="Times New Roman" w:hAnsi="Arial" w:cs="Arial"/>
          <w:sz w:val="20"/>
          <w:szCs w:val="20"/>
          <w:shd w:val="clear" w:color="auto" w:fill="FFFFFF"/>
        </w:rPr>
        <w:t>/2</w:t>
      </w:r>
      <w:r w:rsidR="4447A47B" w:rsidRPr="5C4C6657">
        <w:rPr>
          <w:rFonts w:ascii="Arial" w:eastAsia="Times New Roman" w:hAnsi="Arial" w:cs="Arial"/>
          <w:sz w:val="20"/>
          <w:szCs w:val="20"/>
          <w:shd w:val="clear" w:color="auto" w:fill="FFFFFF"/>
        </w:rPr>
        <w:t>6</w:t>
      </w:r>
      <w:r w:rsidR="60FE779C" w:rsidRPr="5C4C6657">
        <w:rPr>
          <w:rFonts w:ascii="Arial" w:eastAsia="Times New Roman" w:hAnsi="Arial" w:cs="Arial"/>
          <w:sz w:val="20"/>
          <w:szCs w:val="20"/>
          <w:shd w:val="clear" w:color="auto" w:fill="FFFFFF"/>
        </w:rPr>
        <w:t xml:space="preserve"> pay award</w:t>
      </w:r>
      <w:r w:rsidR="615BDF32" w:rsidRPr="5C4C6657">
        <w:rPr>
          <w:rFonts w:ascii="Arial" w:eastAsia="Times New Roman" w:hAnsi="Arial" w:cs="Arial"/>
          <w:sz w:val="20"/>
          <w:szCs w:val="20"/>
          <w:shd w:val="clear" w:color="auto" w:fill="FFFFFF"/>
        </w:rPr>
        <w:t xml:space="preserve"> (budget assumed 2.5% although nationally agreed award was 4.</w:t>
      </w:r>
      <w:r w:rsidR="1E322B01" w:rsidRPr="5C4C6657">
        <w:rPr>
          <w:rFonts w:ascii="Arial" w:eastAsia="Times New Roman" w:hAnsi="Arial" w:cs="Arial"/>
          <w:sz w:val="20"/>
          <w:szCs w:val="20"/>
          <w:shd w:val="clear" w:color="auto" w:fill="FFFFFF"/>
        </w:rPr>
        <w:t>0</w:t>
      </w:r>
      <w:r w:rsidR="615BDF32" w:rsidRPr="5C4C6657">
        <w:rPr>
          <w:rFonts w:ascii="Arial" w:eastAsia="Times New Roman" w:hAnsi="Arial" w:cs="Arial"/>
          <w:sz w:val="20"/>
          <w:szCs w:val="20"/>
          <w:shd w:val="clear" w:color="auto" w:fill="FFFFFF"/>
        </w:rPr>
        <w:t>%)</w:t>
      </w:r>
      <w:r w:rsidR="60FE779C" w:rsidRPr="5C4C6657">
        <w:rPr>
          <w:rFonts w:ascii="Arial" w:eastAsia="Times New Roman" w:hAnsi="Arial" w:cs="Arial"/>
          <w:sz w:val="20"/>
          <w:szCs w:val="20"/>
          <w:shd w:val="clear" w:color="auto" w:fill="FFFFFF"/>
        </w:rPr>
        <w:t>,</w:t>
      </w:r>
      <w:r w:rsidR="7C6D1284" w:rsidRPr="5C4C6657">
        <w:rPr>
          <w:rFonts w:ascii="Arial" w:eastAsia="Times New Roman" w:hAnsi="Arial" w:cs="Arial"/>
          <w:sz w:val="20"/>
          <w:szCs w:val="20"/>
          <w:shd w:val="clear" w:color="auto" w:fill="FFFFFF"/>
        </w:rPr>
        <w:t xml:space="preserve"> </w:t>
      </w:r>
      <w:r w:rsidR="615BDF32" w:rsidRPr="5C4C6657">
        <w:rPr>
          <w:rFonts w:ascii="Arial" w:eastAsia="Times New Roman" w:hAnsi="Arial" w:cs="Arial"/>
          <w:sz w:val="20"/>
          <w:szCs w:val="20"/>
          <w:shd w:val="clear" w:color="auto" w:fill="FFFFFF"/>
        </w:rPr>
        <w:t>and</w:t>
      </w:r>
      <w:r w:rsidR="1B90170B" w:rsidRPr="5C4C6657">
        <w:rPr>
          <w:rFonts w:ascii="Arial" w:eastAsia="Times New Roman" w:hAnsi="Arial" w:cs="Arial"/>
          <w:sz w:val="20"/>
          <w:szCs w:val="20"/>
          <w:shd w:val="clear" w:color="auto" w:fill="FFFFFF"/>
        </w:rPr>
        <w:t xml:space="preserve"> </w:t>
      </w:r>
      <w:r w:rsidR="7C6D1284" w:rsidRPr="5C4C6657">
        <w:rPr>
          <w:rFonts w:ascii="Arial" w:eastAsia="Times New Roman" w:hAnsi="Arial" w:cs="Arial"/>
          <w:sz w:val="20"/>
          <w:szCs w:val="20"/>
          <w:shd w:val="clear" w:color="auto" w:fill="FFFFFF"/>
        </w:rPr>
        <w:t xml:space="preserve">provision for the Employers National Insurance </w:t>
      </w:r>
      <w:r w:rsidR="1B90170B" w:rsidRPr="5C4C6657">
        <w:rPr>
          <w:rFonts w:ascii="Arial" w:eastAsia="Times New Roman" w:hAnsi="Arial" w:cs="Arial"/>
          <w:sz w:val="20"/>
          <w:szCs w:val="20"/>
          <w:shd w:val="clear" w:color="auto" w:fill="FFFFFF"/>
        </w:rPr>
        <w:t xml:space="preserve">contributions </w:t>
      </w:r>
      <w:r w:rsidR="73C1C67B" w:rsidRPr="5C4C6657">
        <w:rPr>
          <w:rFonts w:ascii="Arial" w:eastAsia="Times New Roman" w:hAnsi="Arial" w:cs="Arial"/>
          <w:sz w:val="20"/>
          <w:szCs w:val="20"/>
          <w:shd w:val="clear" w:color="auto" w:fill="FFFFFF"/>
        </w:rPr>
        <w:t>increase</w:t>
      </w:r>
      <w:r w:rsidR="3249AE13" w:rsidRPr="5C4C6657">
        <w:rPr>
          <w:rFonts w:ascii="Arial" w:eastAsia="Times New Roman" w:hAnsi="Arial" w:cs="Arial"/>
          <w:sz w:val="20"/>
          <w:szCs w:val="20"/>
          <w:shd w:val="clear" w:color="auto" w:fill="FFFFFF"/>
        </w:rPr>
        <w:t xml:space="preserve"> (budget assumed 13.8% although contribution rate agreed by UK government amounts to 15%)</w:t>
      </w:r>
      <w:r w:rsidR="19E3B8B4" w:rsidRPr="5C4C6657">
        <w:rPr>
          <w:rFonts w:ascii="Arial" w:eastAsia="Times New Roman" w:hAnsi="Arial" w:cs="Arial"/>
          <w:sz w:val="20"/>
          <w:szCs w:val="20"/>
          <w:shd w:val="clear" w:color="auto" w:fill="FFFFFF"/>
        </w:rPr>
        <w:t>, a</w:t>
      </w:r>
      <w:r w:rsidR="1B90170B" w:rsidRPr="5C4C6657">
        <w:rPr>
          <w:rFonts w:ascii="Arial" w:eastAsia="Times New Roman" w:hAnsi="Arial" w:cs="Arial"/>
          <w:sz w:val="20"/>
          <w:szCs w:val="20"/>
          <w:shd w:val="clear" w:color="auto" w:fill="FFFFFF"/>
        </w:rPr>
        <w:t>s these changes were agreed after the 2025/26 budget was prepared</w:t>
      </w:r>
      <w:r w:rsidR="3249AE13" w:rsidRPr="5C4C6657">
        <w:rPr>
          <w:rFonts w:ascii="Arial" w:eastAsia="Times New Roman" w:hAnsi="Arial" w:cs="Arial"/>
          <w:sz w:val="20"/>
          <w:szCs w:val="20"/>
          <w:shd w:val="clear" w:color="auto" w:fill="FFFFFF"/>
        </w:rPr>
        <w:t xml:space="preserve">.  The remaining increase </w:t>
      </w:r>
      <w:r w:rsidR="40000537" w:rsidRPr="5C4C6657">
        <w:rPr>
          <w:rFonts w:ascii="Arial" w:eastAsia="Times New Roman" w:hAnsi="Arial" w:cs="Arial"/>
          <w:sz w:val="20"/>
          <w:szCs w:val="20"/>
          <w:shd w:val="clear" w:color="auto" w:fill="FFFFFF"/>
        </w:rPr>
        <w:t>reflects</w:t>
      </w:r>
      <w:r w:rsidR="61BB4EEF" w:rsidRPr="5C4C6657">
        <w:rPr>
          <w:rFonts w:ascii="Arial" w:eastAsia="Times New Roman" w:hAnsi="Arial" w:cs="Arial"/>
          <w:sz w:val="20"/>
          <w:szCs w:val="20"/>
          <w:shd w:val="clear" w:color="auto" w:fill="FFFFFF"/>
        </w:rPr>
        <w:t xml:space="preserve"> </w:t>
      </w:r>
      <w:r w:rsidR="7F8E8300" w:rsidRPr="5C4C6657">
        <w:rPr>
          <w:rFonts w:ascii="Arial" w:eastAsia="Times New Roman" w:hAnsi="Arial" w:cs="Arial"/>
          <w:sz w:val="20"/>
          <w:szCs w:val="20"/>
          <w:shd w:val="clear" w:color="auto" w:fill="FFFFFF"/>
        </w:rPr>
        <w:t xml:space="preserve">adjustments for </w:t>
      </w:r>
      <w:r w:rsidRPr="5C4C6657">
        <w:rPr>
          <w:rFonts w:ascii="Arial" w:eastAsia="Times New Roman" w:hAnsi="Arial" w:cs="Arial"/>
          <w:sz w:val="20"/>
          <w:szCs w:val="20"/>
          <w:shd w:val="clear" w:color="auto" w:fill="FFFFFF"/>
        </w:rPr>
        <w:t xml:space="preserve">increments payable </w:t>
      </w:r>
      <w:r w:rsidR="7F8E8300" w:rsidRPr="5C4C6657">
        <w:rPr>
          <w:rFonts w:ascii="Arial" w:eastAsia="Times New Roman" w:hAnsi="Arial" w:cs="Arial"/>
          <w:sz w:val="20"/>
          <w:szCs w:val="20"/>
          <w:shd w:val="clear" w:color="auto" w:fill="FFFFFF"/>
        </w:rPr>
        <w:t>and allowances for staff turnover.</w:t>
      </w:r>
      <w:r w:rsidRPr="5C4C6657">
        <w:rPr>
          <w:rFonts w:ascii="Arial" w:eastAsia="Times New Roman" w:hAnsi="Arial" w:cs="Arial"/>
          <w:sz w:val="20"/>
          <w:szCs w:val="20"/>
          <w:shd w:val="clear" w:color="auto" w:fill="FFFFFF"/>
        </w:rPr>
        <w:t> </w:t>
      </w:r>
    </w:p>
    <w:p w14:paraId="5A152F8C" w14:textId="77777777" w:rsidR="007709C4" w:rsidRPr="00C20C7D" w:rsidRDefault="007709C4" w:rsidP="5C4C6657">
      <w:pPr>
        <w:tabs>
          <w:tab w:val="left" w:pos="1134"/>
          <w:tab w:val="left" w:pos="2304"/>
          <w:tab w:val="left" w:pos="2880"/>
          <w:tab w:val="left" w:pos="8647"/>
        </w:tabs>
        <w:spacing w:after="0" w:line="240" w:lineRule="auto"/>
        <w:ind w:left="720" w:hanging="567"/>
        <w:jc w:val="both"/>
        <w:rPr>
          <w:rFonts w:ascii="Arial" w:eastAsia="Times New Roman" w:hAnsi="Arial" w:cs="Arial"/>
          <w:color w:val="000000" w:themeColor="text1"/>
          <w:sz w:val="20"/>
          <w:szCs w:val="20"/>
          <w:highlight w:val="yellow"/>
          <w:u w:val="single"/>
        </w:rPr>
      </w:pPr>
    </w:p>
    <w:p w14:paraId="79CDFC3A" w14:textId="0212A65B" w:rsidR="00645478" w:rsidRPr="00C20C7D" w:rsidRDefault="00645478" w:rsidP="5C4C6657">
      <w:pPr>
        <w:spacing w:after="0" w:line="240" w:lineRule="auto"/>
        <w:ind w:left="720"/>
        <w:jc w:val="both"/>
        <w:rPr>
          <w:rFonts w:ascii="Arial" w:eastAsia="Times New Roman" w:hAnsi="Arial" w:cs="Arial"/>
          <w:color w:val="000000" w:themeColor="text1"/>
          <w:sz w:val="20"/>
          <w:szCs w:val="20"/>
          <w:u w:val="single"/>
        </w:rPr>
      </w:pPr>
      <w:r w:rsidRPr="5C4C6657">
        <w:rPr>
          <w:rFonts w:ascii="Arial" w:eastAsia="Times New Roman" w:hAnsi="Arial" w:cs="Arial"/>
          <w:sz w:val="20"/>
          <w:szCs w:val="20"/>
          <w:u w:val="single"/>
        </w:rPr>
        <w:t>Property Costs</w:t>
      </w:r>
      <w:r w:rsidR="00A56C65" w:rsidRPr="5C4C6657">
        <w:rPr>
          <w:rFonts w:ascii="Arial" w:eastAsia="Times New Roman" w:hAnsi="Arial" w:cs="Arial"/>
          <w:sz w:val="20"/>
          <w:szCs w:val="20"/>
          <w:u w:val="single"/>
        </w:rPr>
        <w:t xml:space="preserve"> (Increase of £</w:t>
      </w:r>
      <w:r w:rsidR="00B4189A" w:rsidRPr="5C4C6657">
        <w:rPr>
          <w:rFonts w:ascii="Arial" w:eastAsia="Times New Roman" w:hAnsi="Arial" w:cs="Arial"/>
          <w:sz w:val="20"/>
          <w:szCs w:val="20"/>
          <w:u w:val="single"/>
        </w:rPr>
        <w:t>4.501</w:t>
      </w:r>
      <w:r w:rsidR="00D31E62" w:rsidRPr="5C4C6657">
        <w:rPr>
          <w:rFonts w:ascii="Arial" w:eastAsia="Times New Roman" w:hAnsi="Arial" w:cs="Arial"/>
          <w:sz w:val="20"/>
          <w:szCs w:val="20"/>
          <w:u w:val="single"/>
        </w:rPr>
        <w:t>m</w:t>
      </w:r>
      <w:r w:rsidR="00A56C65" w:rsidRPr="5C4C6657">
        <w:rPr>
          <w:rFonts w:ascii="Arial" w:eastAsia="Times New Roman" w:hAnsi="Arial" w:cs="Arial"/>
          <w:sz w:val="20"/>
          <w:szCs w:val="20"/>
          <w:u w:val="single"/>
        </w:rPr>
        <w:t>)</w:t>
      </w:r>
    </w:p>
    <w:p w14:paraId="6E522C43" w14:textId="77777777" w:rsidR="00997FBD" w:rsidRPr="00C20C7D" w:rsidRDefault="00997FBD" w:rsidP="5C4C6657">
      <w:pPr>
        <w:spacing w:after="0" w:line="240" w:lineRule="auto"/>
        <w:ind w:left="720"/>
        <w:jc w:val="both"/>
        <w:rPr>
          <w:rFonts w:ascii="Arial" w:eastAsia="Times New Roman" w:hAnsi="Arial" w:cs="Arial"/>
          <w:color w:val="000000" w:themeColor="text1"/>
          <w:sz w:val="20"/>
          <w:szCs w:val="20"/>
          <w:u w:val="single"/>
        </w:rPr>
      </w:pPr>
    </w:p>
    <w:p w14:paraId="42810514" w14:textId="04EF54D4" w:rsidR="00D31E62" w:rsidRPr="00E6162E" w:rsidRDefault="5BB11D78" w:rsidP="5C4C6657">
      <w:pPr>
        <w:spacing w:after="0" w:line="240" w:lineRule="auto"/>
        <w:ind w:left="720"/>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The Executive Director of Neighbourhood Services has </w:t>
      </w:r>
      <w:r w:rsidR="15F4B2C8" w:rsidRPr="5C4C6657">
        <w:rPr>
          <w:rFonts w:ascii="Arial" w:eastAsia="Times New Roman" w:hAnsi="Arial" w:cs="Arial"/>
          <w:sz w:val="20"/>
          <w:szCs w:val="20"/>
        </w:rPr>
        <w:t>undertaken a review of</w:t>
      </w:r>
      <w:r w:rsidRPr="5C4C6657">
        <w:rPr>
          <w:rFonts w:ascii="Arial" w:eastAsia="Times New Roman" w:hAnsi="Arial" w:cs="Arial"/>
          <w:sz w:val="20"/>
          <w:szCs w:val="20"/>
        </w:rPr>
        <w:t xml:space="preserve"> the current and previous overspends</w:t>
      </w:r>
      <w:r w:rsidR="70D2ADB5" w:rsidRPr="5C4C6657">
        <w:rPr>
          <w:rFonts w:ascii="Arial" w:eastAsia="Times New Roman" w:hAnsi="Arial" w:cs="Arial"/>
          <w:sz w:val="20"/>
          <w:szCs w:val="20"/>
        </w:rPr>
        <w:t xml:space="preserve"> and budget pressures</w:t>
      </w:r>
      <w:r w:rsidRPr="5C4C6657">
        <w:rPr>
          <w:rFonts w:ascii="Arial" w:eastAsia="Times New Roman" w:hAnsi="Arial" w:cs="Arial"/>
          <w:sz w:val="20"/>
          <w:szCs w:val="20"/>
        </w:rPr>
        <w:t xml:space="preserve"> within th</w:t>
      </w:r>
      <w:r w:rsidR="6BD4B91F" w:rsidRPr="5C4C6657">
        <w:rPr>
          <w:rFonts w:ascii="Arial" w:eastAsia="Times New Roman" w:hAnsi="Arial" w:cs="Arial"/>
          <w:sz w:val="20"/>
          <w:szCs w:val="20"/>
        </w:rPr>
        <w:t xml:space="preserve">is </w:t>
      </w:r>
      <w:r w:rsidRPr="5C4C6657">
        <w:rPr>
          <w:rFonts w:ascii="Arial" w:eastAsia="Times New Roman" w:hAnsi="Arial" w:cs="Arial"/>
          <w:sz w:val="20"/>
          <w:szCs w:val="20"/>
        </w:rPr>
        <w:t xml:space="preserve">area </w:t>
      </w:r>
      <w:r w:rsidR="00DC6A12" w:rsidRPr="5C4C6657">
        <w:rPr>
          <w:rFonts w:ascii="Arial" w:eastAsia="Times New Roman" w:hAnsi="Arial" w:cs="Arial"/>
          <w:sz w:val="20"/>
          <w:szCs w:val="20"/>
        </w:rPr>
        <w:t>that have been reported in the latest</w:t>
      </w:r>
      <w:r w:rsidR="45EC35AA" w:rsidRPr="5C4C6657">
        <w:rPr>
          <w:rFonts w:ascii="Arial" w:eastAsia="Times New Roman" w:hAnsi="Arial" w:cs="Arial"/>
          <w:sz w:val="20"/>
          <w:szCs w:val="20"/>
        </w:rPr>
        <w:t xml:space="preserve"> and previous years</w:t>
      </w:r>
      <w:r w:rsidR="00DC6A12" w:rsidRPr="5C4C6657">
        <w:rPr>
          <w:rFonts w:ascii="Arial" w:eastAsia="Times New Roman" w:hAnsi="Arial" w:cs="Arial"/>
          <w:sz w:val="20"/>
          <w:szCs w:val="20"/>
        </w:rPr>
        <w:t xml:space="preserve"> revenue monitoring</w:t>
      </w:r>
      <w:r w:rsidR="220FB3A6" w:rsidRPr="5C4C6657">
        <w:rPr>
          <w:rFonts w:ascii="Arial" w:eastAsia="Times New Roman" w:hAnsi="Arial" w:cs="Arial"/>
          <w:sz w:val="20"/>
          <w:szCs w:val="20"/>
        </w:rPr>
        <w:t xml:space="preserve">. </w:t>
      </w:r>
      <w:r w:rsidR="0875E082" w:rsidRPr="5C4C6657">
        <w:rPr>
          <w:rFonts w:ascii="Arial" w:eastAsia="Times New Roman" w:hAnsi="Arial" w:cs="Arial"/>
          <w:sz w:val="20"/>
          <w:szCs w:val="20"/>
        </w:rPr>
        <w:t xml:space="preserve">These </w:t>
      </w:r>
      <w:r w:rsidRPr="5C4C6657">
        <w:rPr>
          <w:rFonts w:ascii="Arial" w:eastAsia="Times New Roman" w:hAnsi="Arial" w:cs="Arial"/>
          <w:sz w:val="20"/>
          <w:szCs w:val="20"/>
        </w:rPr>
        <w:t xml:space="preserve">budgets </w:t>
      </w:r>
      <w:r w:rsidR="39209DE1" w:rsidRPr="5C4C6657">
        <w:rPr>
          <w:rFonts w:ascii="Arial" w:eastAsia="Times New Roman" w:hAnsi="Arial" w:cs="Arial"/>
          <w:sz w:val="20"/>
          <w:szCs w:val="20"/>
        </w:rPr>
        <w:t xml:space="preserve">have been robustly reviewed and realigned </w:t>
      </w:r>
      <w:r w:rsidRPr="5C4C6657">
        <w:rPr>
          <w:rFonts w:ascii="Arial" w:eastAsia="Times New Roman" w:hAnsi="Arial" w:cs="Arial"/>
          <w:sz w:val="20"/>
          <w:szCs w:val="20"/>
        </w:rPr>
        <w:t>to ensure they accurately reflect the actual cost of delivering the services</w:t>
      </w:r>
      <w:r w:rsidR="288FEC00" w:rsidRPr="5C4C6657">
        <w:rPr>
          <w:rFonts w:ascii="Arial" w:eastAsia="Times New Roman" w:hAnsi="Arial" w:cs="Arial"/>
          <w:sz w:val="20"/>
          <w:szCs w:val="20"/>
        </w:rPr>
        <w:t xml:space="preserve">. </w:t>
      </w:r>
    </w:p>
    <w:p w14:paraId="178BDC3E" w14:textId="6B36A6A3" w:rsidR="00D31E62" w:rsidRPr="00E6162E" w:rsidRDefault="00D31E62" w:rsidP="5C4C6657">
      <w:pPr>
        <w:spacing w:after="0" w:line="240" w:lineRule="auto"/>
        <w:ind w:left="720"/>
        <w:jc w:val="both"/>
        <w:rPr>
          <w:rFonts w:ascii="Arial" w:eastAsia="Times New Roman" w:hAnsi="Arial" w:cs="Arial"/>
          <w:color w:val="000000" w:themeColor="text1"/>
          <w:sz w:val="20"/>
          <w:szCs w:val="20"/>
        </w:rPr>
      </w:pPr>
    </w:p>
    <w:p w14:paraId="37CC7E75" w14:textId="0029D629" w:rsidR="00D31E62" w:rsidRPr="00E6162E" w:rsidRDefault="38A5ADFF" w:rsidP="5C4C6657">
      <w:pPr>
        <w:spacing w:after="0" w:line="240" w:lineRule="auto"/>
        <w:ind w:left="720"/>
        <w:jc w:val="both"/>
        <w:rPr>
          <w:rFonts w:ascii="Arial" w:eastAsia="Times New Roman" w:hAnsi="Arial" w:cs="Arial"/>
          <w:color w:val="000000" w:themeColor="text1"/>
          <w:sz w:val="20"/>
          <w:szCs w:val="20"/>
        </w:rPr>
      </w:pPr>
      <w:r w:rsidRPr="5C4C6657">
        <w:rPr>
          <w:rFonts w:ascii="Arial" w:eastAsia="Times New Roman" w:hAnsi="Arial" w:cs="Arial"/>
          <w:sz w:val="20"/>
          <w:szCs w:val="20"/>
        </w:rPr>
        <w:t>Since 2022/23 - 2024/25, the relet and responsive repairs budgets have overspent by £9.3m</w:t>
      </w:r>
      <w:r w:rsidR="695368A5" w:rsidRPr="5C4C6657">
        <w:rPr>
          <w:rFonts w:ascii="Arial" w:eastAsia="Times New Roman" w:hAnsi="Arial" w:cs="Arial"/>
          <w:sz w:val="20"/>
          <w:szCs w:val="20"/>
        </w:rPr>
        <w:t xml:space="preserve"> with a further projected overspend in 2025/26 of £2.7</w:t>
      </w:r>
      <w:r w:rsidR="6F44C208" w:rsidRPr="5C4C6657">
        <w:rPr>
          <w:rFonts w:ascii="Arial" w:eastAsia="Times New Roman" w:hAnsi="Arial" w:cs="Arial"/>
          <w:sz w:val="20"/>
          <w:szCs w:val="20"/>
        </w:rPr>
        <w:t>m.</w:t>
      </w:r>
      <w:r w:rsidR="34E06E51" w:rsidRPr="5C4C6657">
        <w:rPr>
          <w:rFonts w:ascii="Arial" w:eastAsia="Times New Roman" w:hAnsi="Arial" w:cs="Arial"/>
          <w:sz w:val="20"/>
          <w:szCs w:val="20"/>
        </w:rPr>
        <w:t xml:space="preserve"> </w:t>
      </w:r>
      <w:r w:rsidR="2AF5D28E" w:rsidRPr="5C4C6657">
        <w:rPr>
          <w:rFonts w:ascii="Arial" w:eastAsia="Times New Roman" w:hAnsi="Arial" w:cs="Arial"/>
          <w:sz w:val="20"/>
          <w:szCs w:val="20"/>
        </w:rPr>
        <w:t xml:space="preserve">Over these years this has been managed through a combination of underspends </w:t>
      </w:r>
      <w:r w:rsidR="1B5C1436" w:rsidRPr="5C4C6657">
        <w:rPr>
          <w:rFonts w:ascii="Arial" w:eastAsia="Times New Roman" w:hAnsi="Arial" w:cs="Arial"/>
          <w:sz w:val="20"/>
          <w:szCs w:val="20"/>
        </w:rPr>
        <w:t xml:space="preserve">in other areas of the HRA </w:t>
      </w:r>
      <w:r w:rsidR="2AF5D28E" w:rsidRPr="5C4C6657">
        <w:rPr>
          <w:rFonts w:ascii="Arial" w:eastAsia="Times New Roman" w:hAnsi="Arial" w:cs="Arial"/>
          <w:sz w:val="20"/>
          <w:szCs w:val="20"/>
        </w:rPr>
        <w:t>and utilising reserves</w:t>
      </w:r>
      <w:r w:rsidR="70DAD6A7" w:rsidRPr="5C4C6657">
        <w:rPr>
          <w:rFonts w:ascii="Arial" w:eastAsia="Times New Roman" w:hAnsi="Arial" w:cs="Arial"/>
          <w:sz w:val="20"/>
          <w:szCs w:val="20"/>
        </w:rPr>
        <w:t xml:space="preserve"> however this is no longer sustainable.</w:t>
      </w:r>
    </w:p>
    <w:p w14:paraId="7AD45138" w14:textId="6C83B7A3" w:rsidR="00D31E62" w:rsidRPr="00E6162E" w:rsidRDefault="00D31E62" w:rsidP="5C4C6657">
      <w:pPr>
        <w:spacing w:after="0" w:line="240" w:lineRule="auto"/>
        <w:ind w:left="720"/>
        <w:jc w:val="both"/>
        <w:rPr>
          <w:rFonts w:ascii="Arial" w:eastAsia="Times New Roman" w:hAnsi="Arial" w:cs="Arial"/>
          <w:color w:val="000000" w:themeColor="text1"/>
          <w:sz w:val="20"/>
          <w:szCs w:val="20"/>
        </w:rPr>
      </w:pPr>
    </w:p>
    <w:p w14:paraId="088264C2" w14:textId="7C367B94" w:rsidR="00D31E62" w:rsidRDefault="1006C718" w:rsidP="5C4C6657">
      <w:pPr>
        <w:spacing w:after="0" w:line="240" w:lineRule="auto"/>
        <w:ind w:left="720"/>
        <w:jc w:val="both"/>
        <w:rPr>
          <w:rFonts w:ascii="Arial" w:eastAsia="Times New Roman" w:hAnsi="Arial" w:cs="Arial"/>
          <w:sz w:val="20"/>
          <w:szCs w:val="20"/>
        </w:rPr>
      </w:pPr>
      <w:r w:rsidRPr="5C4C6657">
        <w:rPr>
          <w:rFonts w:ascii="Arial" w:eastAsia="Times New Roman" w:hAnsi="Arial" w:cs="Arial"/>
          <w:sz w:val="20"/>
          <w:szCs w:val="20"/>
        </w:rPr>
        <w:t xml:space="preserve">The </w:t>
      </w:r>
      <w:r w:rsidR="70D65162" w:rsidRPr="5C4C6657">
        <w:rPr>
          <w:rFonts w:ascii="Arial" w:eastAsia="Times New Roman" w:hAnsi="Arial" w:cs="Arial"/>
          <w:sz w:val="20"/>
          <w:szCs w:val="20"/>
        </w:rPr>
        <w:t xml:space="preserve">total </w:t>
      </w:r>
      <w:r w:rsidRPr="5C4C6657">
        <w:rPr>
          <w:rFonts w:ascii="Arial" w:eastAsia="Times New Roman" w:hAnsi="Arial" w:cs="Arial"/>
          <w:sz w:val="20"/>
          <w:szCs w:val="20"/>
        </w:rPr>
        <w:t>cost of the relets service has increased by £2.3</w:t>
      </w:r>
      <w:r w:rsidR="0B3D44A4" w:rsidRPr="5C4C6657">
        <w:rPr>
          <w:rFonts w:ascii="Arial" w:eastAsia="Times New Roman" w:hAnsi="Arial" w:cs="Arial"/>
          <w:sz w:val="20"/>
          <w:szCs w:val="20"/>
        </w:rPr>
        <w:t>m</w:t>
      </w:r>
      <w:r w:rsidR="6D193281" w:rsidRPr="5C4C6657">
        <w:rPr>
          <w:rFonts w:ascii="Arial" w:eastAsia="Times New Roman" w:hAnsi="Arial" w:cs="Arial"/>
          <w:sz w:val="20"/>
          <w:szCs w:val="20"/>
        </w:rPr>
        <w:t xml:space="preserve"> </w:t>
      </w:r>
      <w:r w:rsidR="61A8C463" w:rsidRPr="5C4C6657">
        <w:rPr>
          <w:rFonts w:ascii="Arial" w:eastAsia="Times New Roman" w:hAnsi="Arial" w:cs="Arial"/>
          <w:sz w:val="20"/>
          <w:szCs w:val="20"/>
        </w:rPr>
        <w:t xml:space="preserve">for </w:t>
      </w:r>
      <w:r w:rsidR="6D193281" w:rsidRPr="5C4C6657">
        <w:rPr>
          <w:rFonts w:ascii="Arial" w:eastAsia="Times New Roman" w:hAnsi="Arial" w:cs="Arial"/>
          <w:sz w:val="20"/>
          <w:szCs w:val="20"/>
        </w:rPr>
        <w:t>26/27</w:t>
      </w:r>
      <w:r w:rsidR="0B3D44A4" w:rsidRPr="5C4C6657">
        <w:rPr>
          <w:rFonts w:ascii="Arial" w:eastAsia="Times New Roman" w:hAnsi="Arial" w:cs="Arial"/>
          <w:sz w:val="20"/>
          <w:szCs w:val="20"/>
        </w:rPr>
        <w:t xml:space="preserve"> which is in line with historical trends showing the year-on-year increases</w:t>
      </w:r>
      <w:r w:rsidR="405EED74" w:rsidRPr="5C4C6657">
        <w:rPr>
          <w:rFonts w:ascii="Arial" w:eastAsia="Times New Roman" w:hAnsi="Arial" w:cs="Arial"/>
          <w:sz w:val="20"/>
          <w:szCs w:val="20"/>
        </w:rPr>
        <w:t>.</w:t>
      </w:r>
      <w:r w:rsidR="0B3D44A4" w:rsidRPr="5C4C6657">
        <w:rPr>
          <w:rFonts w:ascii="Arial" w:eastAsia="Times New Roman" w:hAnsi="Arial" w:cs="Arial"/>
          <w:sz w:val="20"/>
          <w:szCs w:val="20"/>
        </w:rPr>
        <w:t xml:space="preserve">  </w:t>
      </w:r>
      <w:r w:rsidR="7812876D" w:rsidRPr="5C4C6657">
        <w:rPr>
          <w:rFonts w:ascii="Arial" w:eastAsia="Times New Roman" w:hAnsi="Arial" w:cs="Arial"/>
          <w:sz w:val="20"/>
          <w:szCs w:val="20"/>
        </w:rPr>
        <w:t>Most</w:t>
      </w:r>
      <w:r w:rsidR="013109E5" w:rsidRPr="5C4C6657">
        <w:rPr>
          <w:rFonts w:ascii="Arial" w:eastAsia="Times New Roman" w:hAnsi="Arial" w:cs="Arial"/>
          <w:sz w:val="20"/>
          <w:szCs w:val="20"/>
        </w:rPr>
        <w:t xml:space="preserve"> costs are associated to relet repairs </w:t>
      </w:r>
      <w:r w:rsidR="0FA98520" w:rsidRPr="5C4C6657">
        <w:rPr>
          <w:rFonts w:ascii="Arial" w:eastAsia="Times New Roman" w:hAnsi="Arial" w:cs="Arial"/>
          <w:sz w:val="20"/>
          <w:szCs w:val="20"/>
        </w:rPr>
        <w:t xml:space="preserve">which are </w:t>
      </w:r>
      <w:r w:rsidR="013109E5" w:rsidRPr="5C4C6657">
        <w:rPr>
          <w:rFonts w:ascii="Arial" w:eastAsia="Times New Roman" w:hAnsi="Arial" w:cs="Arial"/>
          <w:sz w:val="20"/>
          <w:szCs w:val="20"/>
        </w:rPr>
        <w:t>carried out by Construction Services</w:t>
      </w:r>
      <w:r w:rsidR="75B48532" w:rsidRPr="5C4C6657">
        <w:rPr>
          <w:rFonts w:ascii="Arial" w:eastAsia="Times New Roman" w:hAnsi="Arial" w:cs="Arial"/>
          <w:sz w:val="20"/>
          <w:szCs w:val="20"/>
        </w:rPr>
        <w:t xml:space="preserve">. </w:t>
      </w:r>
      <w:r w:rsidR="5B1D7503" w:rsidRPr="5C4C6657">
        <w:rPr>
          <w:rFonts w:ascii="Arial" w:eastAsia="Times New Roman" w:hAnsi="Arial" w:cs="Arial"/>
          <w:sz w:val="20"/>
          <w:szCs w:val="20"/>
        </w:rPr>
        <w:t>This cost includes the delivery of 1,300 relets in 2026/27</w:t>
      </w:r>
      <w:r w:rsidR="624077E8" w:rsidRPr="5C4C6657">
        <w:rPr>
          <w:rFonts w:ascii="Arial" w:eastAsia="Times New Roman" w:hAnsi="Arial" w:cs="Arial"/>
          <w:sz w:val="20"/>
          <w:szCs w:val="20"/>
        </w:rPr>
        <w:t>,</w:t>
      </w:r>
      <w:r w:rsidR="5B1D7503" w:rsidRPr="5C4C6657">
        <w:rPr>
          <w:rFonts w:ascii="Arial" w:eastAsia="Times New Roman" w:hAnsi="Arial" w:cs="Arial"/>
          <w:sz w:val="20"/>
          <w:szCs w:val="20"/>
        </w:rPr>
        <w:t xml:space="preserve"> which is based on the current termination levels and content of work required to relet the properties</w:t>
      </w:r>
      <w:r w:rsidR="049E5361" w:rsidRPr="5C4C6657">
        <w:rPr>
          <w:rFonts w:ascii="Arial" w:eastAsia="Times New Roman" w:hAnsi="Arial" w:cs="Arial"/>
          <w:sz w:val="20"/>
          <w:szCs w:val="20"/>
        </w:rPr>
        <w:t xml:space="preserve">. </w:t>
      </w:r>
      <w:r w:rsidR="78137774" w:rsidRPr="5C4C6657">
        <w:rPr>
          <w:rFonts w:ascii="Arial" w:eastAsia="Times New Roman" w:hAnsi="Arial" w:cs="Arial"/>
          <w:sz w:val="20"/>
          <w:szCs w:val="20"/>
        </w:rPr>
        <w:t xml:space="preserve">A detailed review of the cost of relets </w:t>
      </w:r>
      <w:r w:rsidR="009347C6" w:rsidRPr="5C4C6657">
        <w:rPr>
          <w:rFonts w:ascii="Arial" w:eastAsia="Times New Roman" w:hAnsi="Arial" w:cs="Arial"/>
          <w:sz w:val="20"/>
          <w:szCs w:val="20"/>
        </w:rPr>
        <w:t xml:space="preserve">showed </w:t>
      </w:r>
      <w:r w:rsidR="00465594" w:rsidRPr="5C4C6657">
        <w:rPr>
          <w:rFonts w:ascii="Arial" w:eastAsia="Times New Roman" w:hAnsi="Arial" w:cs="Arial"/>
          <w:sz w:val="20"/>
          <w:szCs w:val="20"/>
        </w:rPr>
        <w:t xml:space="preserve">that the </w:t>
      </w:r>
      <w:r w:rsidR="00C06A6A" w:rsidRPr="5C4C6657">
        <w:rPr>
          <w:rFonts w:ascii="Arial" w:eastAsia="Times New Roman" w:hAnsi="Arial" w:cs="Arial"/>
          <w:sz w:val="20"/>
          <w:szCs w:val="20"/>
        </w:rPr>
        <w:t xml:space="preserve">average </w:t>
      </w:r>
      <w:r w:rsidR="00465594" w:rsidRPr="5C4C6657">
        <w:rPr>
          <w:rFonts w:ascii="Arial" w:eastAsia="Times New Roman" w:hAnsi="Arial" w:cs="Arial"/>
          <w:sz w:val="20"/>
          <w:szCs w:val="20"/>
        </w:rPr>
        <w:t xml:space="preserve">cost of relets </w:t>
      </w:r>
      <w:r w:rsidR="009C3F39" w:rsidRPr="5C4C6657">
        <w:rPr>
          <w:rFonts w:ascii="Arial" w:eastAsia="Times New Roman" w:hAnsi="Arial" w:cs="Arial"/>
          <w:sz w:val="20"/>
          <w:szCs w:val="20"/>
        </w:rPr>
        <w:t xml:space="preserve">is </w:t>
      </w:r>
      <w:r w:rsidR="00CF3BFC" w:rsidRPr="5C4C6657">
        <w:rPr>
          <w:rFonts w:ascii="Arial" w:eastAsia="Times New Roman" w:hAnsi="Arial" w:cs="Arial"/>
          <w:sz w:val="20"/>
          <w:szCs w:val="20"/>
        </w:rPr>
        <w:t xml:space="preserve">consistently </w:t>
      </w:r>
      <w:r w:rsidR="009C3F39" w:rsidRPr="5C4C6657">
        <w:rPr>
          <w:rFonts w:ascii="Arial" w:eastAsia="Times New Roman" w:hAnsi="Arial" w:cs="Arial"/>
          <w:sz w:val="20"/>
          <w:szCs w:val="20"/>
        </w:rPr>
        <w:t xml:space="preserve">15% </w:t>
      </w:r>
      <w:r w:rsidR="007009EB" w:rsidRPr="5C4C6657">
        <w:rPr>
          <w:rFonts w:ascii="Arial" w:eastAsia="Times New Roman" w:hAnsi="Arial" w:cs="Arial"/>
          <w:sz w:val="20"/>
          <w:szCs w:val="20"/>
        </w:rPr>
        <w:t xml:space="preserve">higher than </w:t>
      </w:r>
      <w:r w:rsidR="00906464" w:rsidRPr="5C4C6657">
        <w:rPr>
          <w:rFonts w:ascii="Arial" w:eastAsia="Times New Roman" w:hAnsi="Arial" w:cs="Arial"/>
          <w:sz w:val="20"/>
          <w:szCs w:val="20"/>
        </w:rPr>
        <w:t xml:space="preserve">the average cost </w:t>
      </w:r>
      <w:r w:rsidR="007009EB" w:rsidRPr="5C4C6657">
        <w:rPr>
          <w:rFonts w:ascii="Arial" w:eastAsia="Times New Roman" w:hAnsi="Arial" w:cs="Arial"/>
          <w:sz w:val="20"/>
          <w:szCs w:val="20"/>
        </w:rPr>
        <w:t xml:space="preserve">assumed in the 2025/26 budget. </w:t>
      </w:r>
      <w:r w:rsidR="27E89841" w:rsidRPr="5C4C6657">
        <w:rPr>
          <w:rFonts w:ascii="Arial" w:eastAsia="Times New Roman" w:hAnsi="Arial" w:cs="Arial"/>
          <w:sz w:val="20"/>
          <w:szCs w:val="20"/>
        </w:rPr>
        <w:t xml:space="preserve">The current average cost of a </w:t>
      </w:r>
      <w:r w:rsidR="48110464" w:rsidRPr="5C4C6657">
        <w:rPr>
          <w:rFonts w:ascii="Arial" w:eastAsia="Times New Roman" w:hAnsi="Arial" w:cs="Arial"/>
          <w:sz w:val="20"/>
          <w:szCs w:val="20"/>
        </w:rPr>
        <w:t>r</w:t>
      </w:r>
      <w:r w:rsidR="27E89841" w:rsidRPr="5C4C6657">
        <w:rPr>
          <w:rFonts w:ascii="Arial" w:eastAsia="Times New Roman" w:hAnsi="Arial" w:cs="Arial"/>
          <w:sz w:val="20"/>
          <w:szCs w:val="20"/>
        </w:rPr>
        <w:t>elet is:</w:t>
      </w:r>
    </w:p>
    <w:p w14:paraId="61461CFD" w14:textId="77777777" w:rsidR="001D4494" w:rsidRPr="00E6162E" w:rsidRDefault="001D4494" w:rsidP="5C4C6657">
      <w:pPr>
        <w:spacing w:after="0" w:line="240" w:lineRule="auto"/>
        <w:ind w:left="720"/>
        <w:jc w:val="both"/>
        <w:rPr>
          <w:rFonts w:ascii="Arial" w:eastAsia="Times New Roman" w:hAnsi="Arial" w:cs="Arial"/>
          <w:color w:val="000000" w:themeColor="text1"/>
          <w:sz w:val="20"/>
          <w:szCs w:val="20"/>
        </w:rPr>
      </w:pPr>
    </w:p>
    <w:p w14:paraId="32BE7BB2" w14:textId="0225EAA5" w:rsidR="00D31E62" w:rsidRPr="00E6162E" w:rsidRDefault="27E89841" w:rsidP="5C4C6657">
      <w:pPr>
        <w:pStyle w:val="ListParagraph"/>
        <w:numPr>
          <w:ilvl w:val="0"/>
          <w:numId w:val="2"/>
        </w:numPr>
        <w:spacing w:after="0" w:line="240" w:lineRule="auto"/>
        <w:jc w:val="both"/>
        <w:rPr>
          <w:rFonts w:ascii="Arial" w:eastAsia="Times New Roman" w:hAnsi="Arial" w:cs="Arial"/>
          <w:color w:val="000000" w:themeColor="text1"/>
        </w:rPr>
      </w:pPr>
      <w:r w:rsidRPr="5C4C6657">
        <w:rPr>
          <w:rFonts w:ascii="Arial" w:eastAsia="Times New Roman" w:hAnsi="Arial" w:cs="Arial"/>
          <w:sz w:val="20"/>
          <w:szCs w:val="20"/>
        </w:rPr>
        <w:t>Major Relet £8,727</w:t>
      </w:r>
    </w:p>
    <w:p w14:paraId="0043EA8C" w14:textId="308713C3" w:rsidR="00D31E62" w:rsidRPr="00E6162E" w:rsidRDefault="27E89841" w:rsidP="5C4C6657">
      <w:pPr>
        <w:pStyle w:val="ListParagraph"/>
        <w:numPr>
          <w:ilvl w:val="0"/>
          <w:numId w:val="2"/>
        </w:numPr>
        <w:spacing w:after="0" w:line="240" w:lineRule="auto"/>
        <w:jc w:val="both"/>
        <w:rPr>
          <w:rFonts w:ascii="Arial" w:eastAsia="Times New Roman" w:hAnsi="Arial" w:cs="Arial"/>
          <w:color w:val="000000" w:themeColor="text1"/>
        </w:rPr>
      </w:pPr>
      <w:r w:rsidRPr="5C4C6657">
        <w:rPr>
          <w:rFonts w:ascii="Arial" w:eastAsia="Times New Roman" w:hAnsi="Arial" w:cs="Arial"/>
          <w:sz w:val="20"/>
          <w:szCs w:val="20"/>
        </w:rPr>
        <w:t>Normal Relet £3,444</w:t>
      </w:r>
    </w:p>
    <w:p w14:paraId="7EB969AE" w14:textId="7BEF02C6" w:rsidR="00D31E62" w:rsidRPr="00E6162E" w:rsidRDefault="00D31E62" w:rsidP="5C4C6657">
      <w:pPr>
        <w:spacing w:after="0" w:line="240" w:lineRule="auto"/>
        <w:ind w:left="720"/>
        <w:jc w:val="both"/>
        <w:rPr>
          <w:rFonts w:ascii="Arial" w:eastAsia="Times New Roman" w:hAnsi="Arial" w:cs="Arial"/>
          <w:color w:val="000000" w:themeColor="text1"/>
          <w:sz w:val="20"/>
          <w:szCs w:val="20"/>
        </w:rPr>
      </w:pPr>
    </w:p>
    <w:p w14:paraId="345315E5" w14:textId="04025F83" w:rsidR="00D31E62" w:rsidRPr="00E6162E" w:rsidRDefault="007009EB" w:rsidP="5C4C6657">
      <w:pPr>
        <w:spacing w:after="0" w:line="240" w:lineRule="auto"/>
        <w:ind w:left="720"/>
        <w:jc w:val="both"/>
        <w:rPr>
          <w:rFonts w:ascii="Arial" w:eastAsia="Times New Roman" w:hAnsi="Arial" w:cs="Arial"/>
          <w:color w:val="000000" w:themeColor="text1"/>
          <w:sz w:val="20"/>
          <w:szCs w:val="20"/>
        </w:rPr>
      </w:pPr>
      <w:r w:rsidRPr="5C4C6657">
        <w:rPr>
          <w:rFonts w:ascii="Arial" w:eastAsia="Times New Roman" w:hAnsi="Arial" w:cs="Arial"/>
          <w:sz w:val="20"/>
          <w:szCs w:val="20"/>
        </w:rPr>
        <w:t>Th</w:t>
      </w:r>
      <w:r w:rsidR="618C4AFA" w:rsidRPr="5C4C6657">
        <w:rPr>
          <w:rFonts w:ascii="Arial" w:eastAsia="Times New Roman" w:hAnsi="Arial" w:cs="Arial"/>
          <w:sz w:val="20"/>
          <w:szCs w:val="20"/>
        </w:rPr>
        <w:t>e costs incurred are</w:t>
      </w:r>
      <w:r w:rsidRPr="5C4C6657">
        <w:rPr>
          <w:rFonts w:ascii="Arial" w:eastAsia="Times New Roman" w:hAnsi="Arial" w:cs="Arial"/>
          <w:sz w:val="20"/>
          <w:szCs w:val="20"/>
        </w:rPr>
        <w:t xml:space="preserve"> </w:t>
      </w:r>
      <w:r w:rsidR="00464FDB" w:rsidRPr="5C4C6657">
        <w:rPr>
          <w:rFonts w:ascii="Arial" w:eastAsia="Times New Roman" w:hAnsi="Arial" w:cs="Arial"/>
          <w:sz w:val="20"/>
          <w:szCs w:val="20"/>
        </w:rPr>
        <w:t xml:space="preserve">due to a variety of factors, </w:t>
      </w:r>
      <w:r w:rsidR="00F44FB2" w:rsidRPr="5C4C6657">
        <w:rPr>
          <w:rFonts w:ascii="Arial" w:eastAsia="Times New Roman" w:hAnsi="Arial" w:cs="Arial"/>
          <w:sz w:val="20"/>
          <w:szCs w:val="20"/>
        </w:rPr>
        <w:t xml:space="preserve">notably </w:t>
      </w:r>
      <w:r w:rsidR="00464FDB" w:rsidRPr="5C4C6657">
        <w:rPr>
          <w:rFonts w:ascii="Arial" w:eastAsia="Times New Roman" w:hAnsi="Arial" w:cs="Arial"/>
          <w:sz w:val="20"/>
          <w:szCs w:val="20"/>
        </w:rPr>
        <w:t xml:space="preserve">the </w:t>
      </w:r>
      <w:r w:rsidR="00F44FB2" w:rsidRPr="5C4C6657">
        <w:rPr>
          <w:rFonts w:ascii="Arial" w:eastAsia="Times New Roman" w:hAnsi="Arial" w:cs="Arial"/>
          <w:sz w:val="20"/>
          <w:szCs w:val="20"/>
        </w:rPr>
        <w:t xml:space="preserve">extent and </w:t>
      </w:r>
      <w:r w:rsidR="009A212D" w:rsidRPr="5C4C6657">
        <w:rPr>
          <w:rFonts w:ascii="Arial" w:eastAsia="Times New Roman" w:hAnsi="Arial" w:cs="Arial"/>
          <w:sz w:val="20"/>
          <w:szCs w:val="20"/>
        </w:rPr>
        <w:t xml:space="preserve">types </w:t>
      </w:r>
      <w:r w:rsidR="00464FDB" w:rsidRPr="5C4C6657">
        <w:rPr>
          <w:rFonts w:ascii="Arial" w:eastAsia="Times New Roman" w:hAnsi="Arial" w:cs="Arial"/>
          <w:sz w:val="20"/>
          <w:szCs w:val="20"/>
        </w:rPr>
        <w:t>of repair</w:t>
      </w:r>
      <w:r w:rsidR="009A212D" w:rsidRPr="5C4C6657">
        <w:rPr>
          <w:rFonts w:ascii="Arial" w:eastAsia="Times New Roman" w:hAnsi="Arial" w:cs="Arial"/>
          <w:sz w:val="20"/>
          <w:szCs w:val="20"/>
        </w:rPr>
        <w:t>s</w:t>
      </w:r>
      <w:r w:rsidR="00464FDB" w:rsidRPr="5C4C6657">
        <w:rPr>
          <w:rFonts w:ascii="Arial" w:eastAsia="Times New Roman" w:hAnsi="Arial" w:cs="Arial"/>
          <w:sz w:val="20"/>
          <w:szCs w:val="20"/>
        </w:rPr>
        <w:t xml:space="preserve"> </w:t>
      </w:r>
      <w:r w:rsidR="00501364" w:rsidRPr="5C4C6657">
        <w:rPr>
          <w:rFonts w:ascii="Arial" w:eastAsia="Times New Roman" w:hAnsi="Arial" w:cs="Arial"/>
          <w:sz w:val="20"/>
          <w:szCs w:val="20"/>
        </w:rPr>
        <w:t>required</w:t>
      </w:r>
      <w:r w:rsidR="009C2268" w:rsidRPr="5C4C6657">
        <w:rPr>
          <w:rFonts w:ascii="Arial" w:eastAsia="Times New Roman" w:hAnsi="Arial" w:cs="Arial"/>
          <w:sz w:val="20"/>
          <w:szCs w:val="20"/>
        </w:rPr>
        <w:t xml:space="preserve"> </w:t>
      </w:r>
      <w:r w:rsidR="00F44FB2" w:rsidRPr="5C4C6657">
        <w:rPr>
          <w:rFonts w:ascii="Arial" w:eastAsia="Times New Roman" w:hAnsi="Arial" w:cs="Arial"/>
          <w:sz w:val="20"/>
          <w:szCs w:val="20"/>
        </w:rPr>
        <w:t xml:space="preserve">and </w:t>
      </w:r>
      <w:r w:rsidR="007675A3" w:rsidRPr="5C4C6657">
        <w:rPr>
          <w:rFonts w:ascii="Arial" w:eastAsia="Times New Roman" w:hAnsi="Arial" w:cs="Arial"/>
          <w:sz w:val="20"/>
          <w:szCs w:val="20"/>
        </w:rPr>
        <w:t xml:space="preserve">the impact of </w:t>
      </w:r>
      <w:r w:rsidR="00B93104" w:rsidRPr="5C4C6657">
        <w:rPr>
          <w:rFonts w:ascii="Arial" w:eastAsia="Times New Roman" w:hAnsi="Arial" w:cs="Arial"/>
          <w:sz w:val="20"/>
          <w:szCs w:val="20"/>
        </w:rPr>
        <w:t xml:space="preserve">cost </w:t>
      </w:r>
      <w:r w:rsidR="009C2268" w:rsidRPr="5C4C6657">
        <w:rPr>
          <w:rFonts w:ascii="Arial" w:eastAsia="Times New Roman" w:hAnsi="Arial" w:cs="Arial"/>
          <w:sz w:val="20"/>
          <w:szCs w:val="20"/>
        </w:rPr>
        <w:t>in</w:t>
      </w:r>
      <w:r w:rsidR="00094519" w:rsidRPr="5C4C6657">
        <w:rPr>
          <w:rFonts w:ascii="Arial" w:eastAsia="Times New Roman" w:hAnsi="Arial" w:cs="Arial"/>
          <w:sz w:val="20"/>
          <w:szCs w:val="20"/>
        </w:rPr>
        <w:t>flation</w:t>
      </w:r>
      <w:r w:rsidR="75B48532" w:rsidRPr="5C4C6657">
        <w:rPr>
          <w:rFonts w:ascii="Arial" w:eastAsia="Times New Roman" w:hAnsi="Arial" w:cs="Arial"/>
          <w:sz w:val="20"/>
          <w:szCs w:val="20"/>
        </w:rPr>
        <w:t xml:space="preserve">. </w:t>
      </w:r>
      <w:r w:rsidR="2B9DE477" w:rsidRPr="5C4C6657">
        <w:rPr>
          <w:rFonts w:ascii="Arial" w:eastAsia="Times New Roman" w:hAnsi="Arial" w:cs="Arial"/>
          <w:sz w:val="20"/>
          <w:szCs w:val="20"/>
        </w:rPr>
        <w:t>Aligning the budget with projected resource and work content, based on actual 25/26 figures, is expected to reduce rental void loss by having fewer properties void, resulting in a reduced required budget of £234,000 for 2026/27.</w:t>
      </w:r>
    </w:p>
    <w:p w14:paraId="39D9B067" w14:textId="300AEBF1" w:rsidR="00D31E62" w:rsidRPr="00E6162E" w:rsidRDefault="00D31E62" w:rsidP="5C4C6657">
      <w:pPr>
        <w:spacing w:after="0" w:line="240" w:lineRule="auto"/>
        <w:ind w:left="720"/>
        <w:jc w:val="both"/>
        <w:rPr>
          <w:rFonts w:ascii="Arial" w:eastAsia="Times New Roman" w:hAnsi="Arial" w:cs="Arial"/>
          <w:color w:val="000000" w:themeColor="text1"/>
          <w:sz w:val="20"/>
          <w:szCs w:val="20"/>
        </w:rPr>
      </w:pPr>
    </w:p>
    <w:p w14:paraId="1E3B52DB" w14:textId="71EC0D01" w:rsidR="00D31E62" w:rsidRPr="00E6162E" w:rsidRDefault="1B3F688D" w:rsidP="5C4C6657">
      <w:pPr>
        <w:spacing w:after="0" w:line="240" w:lineRule="auto"/>
        <w:ind w:left="720"/>
        <w:jc w:val="both"/>
        <w:rPr>
          <w:rFonts w:ascii="Arial" w:eastAsia="Times New Roman" w:hAnsi="Arial" w:cs="Arial"/>
          <w:color w:val="000000" w:themeColor="text1"/>
          <w:sz w:val="20"/>
          <w:szCs w:val="20"/>
        </w:rPr>
      </w:pPr>
      <w:r w:rsidRPr="5C4C6657">
        <w:rPr>
          <w:rFonts w:ascii="Arial" w:eastAsia="Times New Roman" w:hAnsi="Arial" w:cs="Arial"/>
          <w:sz w:val="20"/>
          <w:szCs w:val="20"/>
        </w:rPr>
        <w:t>The total cost of the responsive repairs service has increased also by £2.3m for 26/27</w:t>
      </w:r>
      <w:r w:rsidR="10A45A21" w:rsidRPr="5C4C6657">
        <w:rPr>
          <w:rFonts w:ascii="Arial" w:eastAsia="Times New Roman" w:hAnsi="Arial" w:cs="Arial"/>
          <w:sz w:val="20"/>
          <w:szCs w:val="20"/>
        </w:rPr>
        <w:t xml:space="preserve"> which is in line with historical trends showing the year-on-year increases</w:t>
      </w:r>
      <w:r w:rsidRPr="5C4C6657">
        <w:rPr>
          <w:rFonts w:ascii="Arial" w:eastAsia="Times New Roman" w:hAnsi="Arial" w:cs="Arial"/>
          <w:sz w:val="20"/>
          <w:szCs w:val="20"/>
        </w:rPr>
        <w:t xml:space="preserve">.  This includes the </w:t>
      </w:r>
      <w:r w:rsidR="26422B21" w:rsidRPr="5C4C6657">
        <w:rPr>
          <w:rFonts w:ascii="Arial" w:eastAsia="Times New Roman" w:hAnsi="Arial" w:cs="Arial"/>
          <w:sz w:val="20"/>
          <w:szCs w:val="20"/>
        </w:rPr>
        <w:t>day-to-day</w:t>
      </w:r>
      <w:r w:rsidRPr="5C4C6657">
        <w:rPr>
          <w:rFonts w:ascii="Arial" w:eastAsia="Times New Roman" w:hAnsi="Arial" w:cs="Arial"/>
          <w:sz w:val="20"/>
          <w:szCs w:val="20"/>
        </w:rPr>
        <w:t xml:space="preserve"> repairs service</w:t>
      </w:r>
      <w:r w:rsidR="59113C04" w:rsidRPr="5C4C6657">
        <w:rPr>
          <w:rFonts w:ascii="Arial" w:eastAsia="Times New Roman" w:hAnsi="Arial" w:cs="Arial"/>
          <w:sz w:val="20"/>
          <w:szCs w:val="20"/>
        </w:rPr>
        <w:t xml:space="preserve"> including emergency repairs and</w:t>
      </w:r>
      <w:r w:rsidRPr="5C4C6657">
        <w:rPr>
          <w:rFonts w:ascii="Arial" w:eastAsia="Times New Roman" w:hAnsi="Arial" w:cs="Arial"/>
          <w:sz w:val="20"/>
          <w:szCs w:val="20"/>
        </w:rPr>
        <w:t xml:space="preserve"> gas and lift </w:t>
      </w:r>
      <w:r w:rsidR="31F366F8" w:rsidRPr="5C4C6657">
        <w:rPr>
          <w:rFonts w:ascii="Arial" w:eastAsia="Times New Roman" w:hAnsi="Arial" w:cs="Arial"/>
          <w:sz w:val="20"/>
          <w:szCs w:val="20"/>
        </w:rPr>
        <w:t>servicing</w:t>
      </w:r>
      <w:r w:rsidRPr="5C4C6657">
        <w:rPr>
          <w:rFonts w:ascii="Arial" w:eastAsia="Times New Roman" w:hAnsi="Arial" w:cs="Arial"/>
          <w:sz w:val="20"/>
          <w:szCs w:val="20"/>
        </w:rPr>
        <w:t>.</w:t>
      </w:r>
      <w:r w:rsidR="50BB636E" w:rsidRPr="5C4C6657">
        <w:rPr>
          <w:rFonts w:ascii="Arial" w:eastAsia="Times New Roman" w:hAnsi="Arial" w:cs="Arial"/>
          <w:sz w:val="20"/>
          <w:szCs w:val="20"/>
        </w:rPr>
        <w:t xml:space="preserve">   The cost of delivering the responsive repairs and maintenance service is based on the current projected </w:t>
      </w:r>
      <w:r w:rsidR="3C6049C2" w:rsidRPr="5C4C6657">
        <w:rPr>
          <w:rFonts w:ascii="Arial" w:eastAsia="Times New Roman" w:hAnsi="Arial" w:cs="Arial"/>
          <w:sz w:val="20"/>
          <w:szCs w:val="20"/>
        </w:rPr>
        <w:t xml:space="preserve">level and </w:t>
      </w:r>
      <w:r w:rsidR="3C6049C2" w:rsidRPr="5C4C6657">
        <w:rPr>
          <w:rFonts w:ascii="Arial" w:eastAsia="Times New Roman" w:hAnsi="Arial" w:cs="Arial"/>
          <w:sz w:val="20"/>
          <w:szCs w:val="20"/>
        </w:rPr>
        <w:lastRenderedPageBreak/>
        <w:t xml:space="preserve">cost </w:t>
      </w:r>
      <w:r w:rsidR="50BB636E" w:rsidRPr="5C4C6657">
        <w:rPr>
          <w:rFonts w:ascii="Arial" w:eastAsia="Times New Roman" w:hAnsi="Arial" w:cs="Arial"/>
          <w:sz w:val="20"/>
          <w:szCs w:val="20"/>
        </w:rPr>
        <w:t>of repairs being carried out</w:t>
      </w:r>
      <w:r w:rsidR="41976683" w:rsidRPr="5C4C6657">
        <w:rPr>
          <w:rFonts w:ascii="Arial" w:eastAsia="Times New Roman" w:hAnsi="Arial" w:cs="Arial"/>
          <w:sz w:val="20"/>
          <w:szCs w:val="20"/>
        </w:rPr>
        <w:t xml:space="preserve">. </w:t>
      </w:r>
      <w:r w:rsidR="50BB636E" w:rsidRPr="5C4C6657">
        <w:rPr>
          <w:rFonts w:ascii="Arial" w:eastAsia="Times New Roman" w:hAnsi="Arial" w:cs="Arial"/>
          <w:sz w:val="20"/>
          <w:szCs w:val="20"/>
        </w:rPr>
        <w:t xml:space="preserve">This includes 40,000 repairs per annum inclusive of labour, </w:t>
      </w:r>
      <w:r w:rsidR="39C58EF4" w:rsidRPr="5C4C6657">
        <w:rPr>
          <w:rFonts w:ascii="Arial" w:eastAsia="Times New Roman" w:hAnsi="Arial" w:cs="Arial"/>
          <w:sz w:val="20"/>
          <w:szCs w:val="20"/>
        </w:rPr>
        <w:t>material,</w:t>
      </w:r>
      <w:r w:rsidR="50BB636E" w:rsidRPr="5C4C6657">
        <w:rPr>
          <w:rFonts w:ascii="Arial" w:eastAsia="Times New Roman" w:hAnsi="Arial" w:cs="Arial"/>
          <w:sz w:val="20"/>
          <w:szCs w:val="20"/>
        </w:rPr>
        <w:t xml:space="preserve"> and subcontractor costs</w:t>
      </w:r>
      <w:r w:rsidRPr="5C4C6657">
        <w:rPr>
          <w:rFonts w:ascii="Arial" w:eastAsia="Times New Roman" w:hAnsi="Arial" w:cs="Arial"/>
          <w:sz w:val="20"/>
          <w:szCs w:val="20"/>
        </w:rPr>
        <w:t xml:space="preserve">  </w:t>
      </w:r>
    </w:p>
    <w:p w14:paraId="14D99D8F" w14:textId="4B915D0B" w:rsidR="00D31E62" w:rsidRPr="00E6162E" w:rsidRDefault="00D31E62" w:rsidP="5C4C6657">
      <w:pPr>
        <w:spacing w:after="0" w:line="240" w:lineRule="auto"/>
        <w:ind w:left="720"/>
        <w:jc w:val="both"/>
        <w:rPr>
          <w:rFonts w:ascii="Arial" w:eastAsia="Times New Roman" w:hAnsi="Arial" w:cs="Arial"/>
          <w:color w:val="000000" w:themeColor="text1"/>
          <w:sz w:val="20"/>
          <w:szCs w:val="20"/>
        </w:rPr>
      </w:pPr>
    </w:p>
    <w:p w14:paraId="3C3A42F7" w14:textId="72532045" w:rsidR="00D31E62" w:rsidRPr="00E6162E" w:rsidRDefault="6E19A456" w:rsidP="5C4C6657">
      <w:pPr>
        <w:spacing w:after="0" w:line="240" w:lineRule="auto"/>
        <w:ind w:left="720"/>
        <w:jc w:val="both"/>
        <w:rPr>
          <w:rFonts w:ascii="Arial" w:eastAsia="Times New Roman" w:hAnsi="Arial" w:cs="Arial"/>
          <w:color w:val="000000" w:themeColor="text1"/>
          <w:sz w:val="20"/>
          <w:szCs w:val="20"/>
        </w:rPr>
      </w:pPr>
      <w:r w:rsidRPr="5C4C6657">
        <w:rPr>
          <w:rFonts w:ascii="Arial" w:eastAsia="Times New Roman" w:hAnsi="Arial" w:cs="Arial"/>
          <w:sz w:val="20"/>
          <w:szCs w:val="20"/>
        </w:rPr>
        <w:t>Overall, t</w:t>
      </w:r>
      <w:r w:rsidR="7A5A9D87" w:rsidRPr="5C4C6657">
        <w:rPr>
          <w:rFonts w:ascii="Arial" w:eastAsia="Times New Roman" w:hAnsi="Arial" w:cs="Arial"/>
          <w:sz w:val="20"/>
          <w:szCs w:val="20"/>
        </w:rPr>
        <w:t xml:space="preserve">his includes the impact of pay increases (together with the above shortfalls for previous years) and inflationary pressures for materials. </w:t>
      </w:r>
      <w:r w:rsidR="14492FD0" w:rsidRPr="5C4C6657">
        <w:rPr>
          <w:rFonts w:ascii="Arial" w:eastAsia="Times New Roman" w:hAnsi="Arial" w:cs="Arial"/>
          <w:sz w:val="20"/>
          <w:szCs w:val="20"/>
        </w:rPr>
        <w:t>The overall projected salar</w:t>
      </w:r>
      <w:r w:rsidR="1564D15C" w:rsidRPr="5C4C6657">
        <w:rPr>
          <w:rFonts w:ascii="Arial" w:eastAsia="Times New Roman" w:hAnsi="Arial" w:cs="Arial"/>
          <w:sz w:val="20"/>
          <w:szCs w:val="20"/>
        </w:rPr>
        <w:t>y</w:t>
      </w:r>
      <w:r w:rsidR="14492FD0" w:rsidRPr="5C4C6657">
        <w:rPr>
          <w:rFonts w:ascii="Arial" w:eastAsia="Times New Roman" w:hAnsi="Arial" w:cs="Arial"/>
          <w:sz w:val="20"/>
          <w:szCs w:val="20"/>
        </w:rPr>
        <w:t xml:space="preserve"> cost for Construction Services has increased by £1.6m </w:t>
      </w:r>
      <w:r w:rsidR="68645070" w:rsidRPr="5C4C6657">
        <w:rPr>
          <w:rFonts w:ascii="Arial" w:eastAsia="Times New Roman" w:hAnsi="Arial" w:cs="Arial"/>
          <w:sz w:val="20"/>
          <w:szCs w:val="20"/>
        </w:rPr>
        <w:t>based on</w:t>
      </w:r>
      <w:r w:rsidR="14492FD0" w:rsidRPr="5C4C6657">
        <w:rPr>
          <w:rFonts w:ascii="Arial" w:eastAsia="Times New Roman" w:hAnsi="Arial" w:cs="Arial"/>
          <w:sz w:val="20"/>
          <w:szCs w:val="20"/>
        </w:rPr>
        <w:t xml:space="preserve"> previous assumptions.</w:t>
      </w:r>
      <w:r w:rsidR="6BB174F8" w:rsidRPr="5C4C6657">
        <w:rPr>
          <w:rFonts w:ascii="Arial" w:eastAsia="Times New Roman" w:hAnsi="Arial" w:cs="Arial"/>
          <w:sz w:val="20"/>
          <w:szCs w:val="20"/>
        </w:rPr>
        <w:t xml:space="preserve"> </w:t>
      </w:r>
      <w:r w:rsidR="00B77713" w:rsidRPr="5C4C6657">
        <w:rPr>
          <w:rFonts w:ascii="Arial" w:eastAsia="Times New Roman" w:hAnsi="Arial" w:cs="Arial"/>
          <w:sz w:val="20"/>
          <w:szCs w:val="20"/>
        </w:rPr>
        <w:t>This relates to</w:t>
      </w:r>
      <w:r w:rsidR="12848744" w:rsidRPr="5C4C6657">
        <w:rPr>
          <w:rFonts w:ascii="Arial" w:eastAsia="Times New Roman" w:hAnsi="Arial" w:cs="Arial"/>
          <w:sz w:val="20"/>
          <w:szCs w:val="20"/>
        </w:rPr>
        <w:t>:</w:t>
      </w:r>
    </w:p>
    <w:p w14:paraId="35FE832D" w14:textId="732DC7C1" w:rsidR="00D31E62" w:rsidRPr="00E6162E" w:rsidRDefault="00B52012" w:rsidP="5C4C6657">
      <w:pPr>
        <w:pStyle w:val="ListParagraph"/>
        <w:numPr>
          <w:ilvl w:val="0"/>
          <w:numId w:val="1"/>
        </w:numPr>
        <w:spacing w:after="0" w:line="240" w:lineRule="auto"/>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an increase of 2% in respect of the </w:t>
      </w:r>
      <w:r w:rsidR="0022283B" w:rsidRPr="5C4C6657">
        <w:rPr>
          <w:rFonts w:ascii="Arial" w:eastAsia="Times New Roman" w:hAnsi="Arial" w:cs="Arial"/>
          <w:sz w:val="20"/>
          <w:szCs w:val="20"/>
        </w:rPr>
        <w:t xml:space="preserve">2025/26 pay award </w:t>
      </w:r>
      <w:r w:rsidRPr="5C4C6657">
        <w:rPr>
          <w:rFonts w:ascii="Arial" w:eastAsia="Times New Roman" w:hAnsi="Arial" w:cs="Arial"/>
          <w:sz w:val="20"/>
          <w:szCs w:val="20"/>
        </w:rPr>
        <w:t>and a further 3.5% in respect of the 2026/27 pay award</w:t>
      </w:r>
      <w:r w:rsidR="009C5A13" w:rsidRPr="5C4C6657">
        <w:rPr>
          <w:rFonts w:ascii="Arial" w:eastAsia="Times New Roman" w:hAnsi="Arial" w:cs="Arial"/>
          <w:sz w:val="20"/>
          <w:szCs w:val="20"/>
        </w:rPr>
        <w:t xml:space="preserve"> (£1.0m)</w:t>
      </w:r>
      <w:r w:rsidRPr="5C4C6657">
        <w:rPr>
          <w:rFonts w:ascii="Arial" w:eastAsia="Times New Roman" w:hAnsi="Arial" w:cs="Arial"/>
          <w:sz w:val="20"/>
          <w:szCs w:val="20"/>
        </w:rPr>
        <w:t>,</w:t>
      </w:r>
    </w:p>
    <w:p w14:paraId="6178F575" w14:textId="4A51D476" w:rsidR="00D31E62" w:rsidRPr="00E6162E" w:rsidRDefault="00450180" w:rsidP="5C4C6657">
      <w:pPr>
        <w:pStyle w:val="ListParagraph"/>
        <w:numPr>
          <w:ilvl w:val="0"/>
          <w:numId w:val="1"/>
        </w:numPr>
        <w:spacing w:after="0" w:line="240" w:lineRule="auto"/>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the effect of </w:t>
      </w:r>
      <w:r w:rsidR="00946894" w:rsidRPr="5C4C6657">
        <w:rPr>
          <w:rFonts w:ascii="Arial" w:eastAsia="Times New Roman" w:hAnsi="Arial" w:cs="Arial"/>
          <w:sz w:val="20"/>
          <w:szCs w:val="20"/>
        </w:rPr>
        <w:t xml:space="preserve">National Insurance increases </w:t>
      </w:r>
      <w:r w:rsidR="00AD19CB" w:rsidRPr="5C4C6657">
        <w:rPr>
          <w:rFonts w:ascii="Arial" w:eastAsia="Times New Roman" w:hAnsi="Arial" w:cs="Arial"/>
          <w:sz w:val="20"/>
          <w:szCs w:val="20"/>
        </w:rPr>
        <w:t xml:space="preserve">announced for the 2025/26 fiscal year </w:t>
      </w:r>
      <w:r w:rsidR="009C5A13" w:rsidRPr="5C4C6657">
        <w:rPr>
          <w:rFonts w:ascii="Arial" w:eastAsia="Times New Roman" w:hAnsi="Arial" w:cs="Arial"/>
          <w:sz w:val="20"/>
          <w:szCs w:val="20"/>
        </w:rPr>
        <w:t>(£0.</w:t>
      </w:r>
      <w:r w:rsidR="00F84507" w:rsidRPr="5C4C6657">
        <w:rPr>
          <w:rFonts w:ascii="Arial" w:eastAsia="Times New Roman" w:hAnsi="Arial" w:cs="Arial"/>
          <w:sz w:val="20"/>
          <w:szCs w:val="20"/>
        </w:rPr>
        <w:t xml:space="preserve">4m) </w:t>
      </w:r>
      <w:r w:rsidR="00002CF1" w:rsidRPr="5C4C6657">
        <w:rPr>
          <w:rFonts w:ascii="Arial" w:eastAsia="Times New Roman" w:hAnsi="Arial" w:cs="Arial"/>
          <w:sz w:val="20"/>
          <w:szCs w:val="20"/>
        </w:rPr>
        <w:t xml:space="preserve">an </w:t>
      </w:r>
      <w:r w:rsidR="00152312" w:rsidRPr="5C4C6657">
        <w:rPr>
          <w:rFonts w:ascii="Arial" w:eastAsia="Times New Roman" w:hAnsi="Arial" w:cs="Arial"/>
          <w:sz w:val="20"/>
          <w:szCs w:val="20"/>
        </w:rPr>
        <w:t>increase in Living Wage payments in respect of apprentices</w:t>
      </w:r>
      <w:r w:rsidR="00F84507" w:rsidRPr="5C4C6657">
        <w:rPr>
          <w:rFonts w:ascii="Arial" w:eastAsia="Times New Roman" w:hAnsi="Arial" w:cs="Arial"/>
          <w:sz w:val="20"/>
          <w:szCs w:val="20"/>
        </w:rPr>
        <w:t xml:space="preserve"> (£0.2m)</w:t>
      </w:r>
      <w:r w:rsidR="6BED41EE" w:rsidRPr="5C4C6657">
        <w:rPr>
          <w:rFonts w:ascii="Arial" w:eastAsia="Times New Roman" w:hAnsi="Arial" w:cs="Arial"/>
          <w:sz w:val="20"/>
          <w:szCs w:val="20"/>
        </w:rPr>
        <w:t xml:space="preserve">. </w:t>
      </w:r>
    </w:p>
    <w:p w14:paraId="786D71BA" w14:textId="5AE13D20" w:rsidR="006E45C8" w:rsidRPr="00C20C7D" w:rsidRDefault="006E45C8" w:rsidP="5C4C6657">
      <w:pPr>
        <w:spacing w:after="0" w:line="240" w:lineRule="auto"/>
        <w:ind w:left="720"/>
        <w:jc w:val="both"/>
        <w:rPr>
          <w:rFonts w:ascii="Arial" w:eastAsia="Times New Roman" w:hAnsi="Arial" w:cs="Arial"/>
          <w:color w:val="000000" w:themeColor="text1"/>
          <w:sz w:val="20"/>
          <w:szCs w:val="20"/>
        </w:rPr>
      </w:pPr>
    </w:p>
    <w:p w14:paraId="19B0DFD0" w14:textId="7F7DD88F" w:rsidR="00AD76B8" w:rsidRPr="00AC0545" w:rsidRDefault="00ED4D1A" w:rsidP="5C4C6657">
      <w:pPr>
        <w:spacing w:after="0" w:line="240" w:lineRule="auto"/>
        <w:ind w:left="720"/>
        <w:jc w:val="both"/>
        <w:rPr>
          <w:rFonts w:ascii="Arial" w:eastAsia="Times New Roman" w:hAnsi="Arial" w:cs="Arial"/>
          <w:color w:val="000000" w:themeColor="text1"/>
          <w:sz w:val="20"/>
          <w:szCs w:val="20"/>
          <w:u w:val="single"/>
        </w:rPr>
      </w:pPr>
      <w:r w:rsidRPr="5C4C6657">
        <w:rPr>
          <w:rFonts w:ascii="Arial" w:eastAsia="Times New Roman" w:hAnsi="Arial" w:cs="Arial"/>
          <w:sz w:val="20"/>
          <w:szCs w:val="20"/>
          <w:u w:val="single"/>
        </w:rPr>
        <w:t>Supplies &amp; Services (</w:t>
      </w:r>
      <w:r w:rsidR="00DE6BBF" w:rsidRPr="5C4C6657">
        <w:rPr>
          <w:rFonts w:ascii="Arial" w:eastAsia="Times New Roman" w:hAnsi="Arial" w:cs="Arial"/>
          <w:sz w:val="20"/>
          <w:szCs w:val="20"/>
          <w:u w:val="single"/>
        </w:rPr>
        <w:t>De</w:t>
      </w:r>
      <w:r w:rsidR="00B80340" w:rsidRPr="5C4C6657">
        <w:rPr>
          <w:rFonts w:ascii="Arial" w:eastAsia="Times New Roman" w:hAnsi="Arial" w:cs="Arial"/>
          <w:sz w:val="20"/>
          <w:szCs w:val="20"/>
          <w:u w:val="single"/>
        </w:rPr>
        <w:t>crease</w:t>
      </w:r>
      <w:r w:rsidR="006E45C8" w:rsidRPr="5C4C6657">
        <w:rPr>
          <w:rFonts w:ascii="Arial" w:eastAsia="Times New Roman" w:hAnsi="Arial" w:cs="Arial"/>
          <w:sz w:val="20"/>
          <w:szCs w:val="20"/>
          <w:u w:val="single"/>
        </w:rPr>
        <w:t xml:space="preserve"> of £</w:t>
      </w:r>
      <w:r w:rsidR="0083768A" w:rsidRPr="5C4C6657">
        <w:rPr>
          <w:rFonts w:ascii="Arial" w:eastAsia="Times New Roman" w:hAnsi="Arial" w:cs="Arial"/>
          <w:sz w:val="20"/>
          <w:szCs w:val="20"/>
          <w:u w:val="single"/>
        </w:rPr>
        <w:t>0.</w:t>
      </w:r>
      <w:r w:rsidR="00DE6BBF" w:rsidRPr="5C4C6657">
        <w:rPr>
          <w:rFonts w:ascii="Arial" w:eastAsia="Times New Roman" w:hAnsi="Arial" w:cs="Arial"/>
          <w:sz w:val="20"/>
          <w:szCs w:val="20"/>
          <w:u w:val="single"/>
        </w:rPr>
        <w:t>363</w:t>
      </w:r>
      <w:r w:rsidR="0083768A" w:rsidRPr="5C4C6657">
        <w:rPr>
          <w:rFonts w:ascii="Arial" w:eastAsia="Times New Roman" w:hAnsi="Arial" w:cs="Arial"/>
          <w:sz w:val="20"/>
          <w:szCs w:val="20"/>
          <w:u w:val="single"/>
        </w:rPr>
        <w:t>m</w:t>
      </w:r>
      <w:r w:rsidR="006E45C8" w:rsidRPr="5C4C6657">
        <w:rPr>
          <w:rFonts w:ascii="Arial" w:eastAsia="Times New Roman" w:hAnsi="Arial" w:cs="Arial"/>
          <w:sz w:val="20"/>
          <w:szCs w:val="20"/>
          <w:u w:val="single"/>
        </w:rPr>
        <w:t>)</w:t>
      </w:r>
    </w:p>
    <w:p w14:paraId="3186F020" w14:textId="77777777" w:rsidR="00997FBD" w:rsidRPr="00AC0545" w:rsidRDefault="00997FBD" w:rsidP="5C4C6657">
      <w:pPr>
        <w:spacing w:after="0" w:line="240" w:lineRule="auto"/>
        <w:ind w:left="720"/>
        <w:jc w:val="both"/>
        <w:rPr>
          <w:rFonts w:ascii="Arial" w:eastAsia="Times New Roman" w:hAnsi="Arial" w:cs="Arial"/>
          <w:color w:val="000000" w:themeColor="text1"/>
          <w:sz w:val="20"/>
          <w:szCs w:val="20"/>
          <w:u w:val="single"/>
        </w:rPr>
      </w:pPr>
    </w:p>
    <w:p w14:paraId="20B6D2FE" w14:textId="64A101C9" w:rsidR="007F2BFE" w:rsidRPr="00AC0545" w:rsidRDefault="00B80340" w:rsidP="5C4C6657">
      <w:pPr>
        <w:spacing w:after="0" w:line="240" w:lineRule="auto"/>
        <w:ind w:left="720"/>
        <w:jc w:val="both"/>
        <w:rPr>
          <w:rFonts w:ascii="Arial" w:eastAsia="Times New Roman" w:hAnsi="Arial" w:cs="Arial"/>
          <w:color w:val="000000" w:themeColor="text1"/>
          <w:sz w:val="20"/>
          <w:szCs w:val="20"/>
          <w:u w:val="single"/>
        </w:rPr>
      </w:pPr>
      <w:r w:rsidRPr="5C4C6657">
        <w:rPr>
          <w:rFonts w:ascii="Arial" w:eastAsia="Times New Roman" w:hAnsi="Arial" w:cs="Arial"/>
          <w:sz w:val="20"/>
          <w:szCs w:val="20"/>
        </w:rPr>
        <w:t xml:space="preserve">This </w:t>
      </w:r>
      <w:r w:rsidR="008E5310" w:rsidRPr="5C4C6657">
        <w:rPr>
          <w:rFonts w:ascii="Arial" w:eastAsia="Times New Roman" w:hAnsi="Arial" w:cs="Arial"/>
          <w:sz w:val="20"/>
          <w:szCs w:val="20"/>
        </w:rPr>
        <w:t>decrease</w:t>
      </w:r>
      <w:r w:rsidR="000845ED" w:rsidRPr="5C4C6657">
        <w:rPr>
          <w:rFonts w:ascii="Arial" w:eastAsia="Times New Roman" w:hAnsi="Arial" w:cs="Arial"/>
          <w:sz w:val="20"/>
          <w:szCs w:val="20"/>
        </w:rPr>
        <w:t xml:space="preserve"> </w:t>
      </w:r>
      <w:bookmarkStart w:id="1" w:name="_Int_5R5WDMAu"/>
      <w:r w:rsidR="000845ED" w:rsidRPr="5C4C6657">
        <w:rPr>
          <w:rFonts w:ascii="Arial" w:eastAsia="Times New Roman" w:hAnsi="Arial" w:cs="Arial"/>
          <w:sz w:val="20"/>
          <w:szCs w:val="20"/>
        </w:rPr>
        <w:t>mainly re</w:t>
      </w:r>
      <w:r w:rsidR="00883083" w:rsidRPr="5C4C6657">
        <w:rPr>
          <w:rFonts w:ascii="Arial" w:eastAsia="Times New Roman" w:hAnsi="Arial" w:cs="Arial"/>
          <w:sz w:val="20"/>
          <w:szCs w:val="20"/>
        </w:rPr>
        <w:t>flects</w:t>
      </w:r>
      <w:bookmarkEnd w:id="1"/>
      <w:r w:rsidR="00812EDC" w:rsidRPr="5C4C6657">
        <w:rPr>
          <w:rFonts w:ascii="Arial" w:eastAsia="Times New Roman" w:hAnsi="Arial" w:cs="Arial"/>
          <w:sz w:val="20"/>
          <w:szCs w:val="20"/>
        </w:rPr>
        <w:t xml:space="preserve"> structural changes in the quality and performance team</w:t>
      </w:r>
      <w:r w:rsidR="005C0D4C" w:rsidRPr="5C4C6657">
        <w:rPr>
          <w:rFonts w:ascii="Arial" w:eastAsia="Times New Roman" w:hAnsi="Arial" w:cs="Arial"/>
          <w:sz w:val="20"/>
          <w:szCs w:val="20"/>
        </w:rPr>
        <w:t xml:space="preserve"> and a reduc</w:t>
      </w:r>
      <w:r w:rsidR="00CD1CD7" w:rsidRPr="5C4C6657">
        <w:rPr>
          <w:rFonts w:ascii="Arial" w:eastAsia="Times New Roman" w:hAnsi="Arial" w:cs="Arial"/>
          <w:sz w:val="20"/>
          <w:szCs w:val="20"/>
        </w:rPr>
        <w:t>tio</w:t>
      </w:r>
      <w:r w:rsidR="001320D7" w:rsidRPr="5C4C6657">
        <w:rPr>
          <w:rFonts w:ascii="Arial" w:eastAsia="Times New Roman" w:hAnsi="Arial" w:cs="Arial"/>
          <w:sz w:val="20"/>
          <w:szCs w:val="20"/>
        </w:rPr>
        <w:t xml:space="preserve">n in the support provided by the homelessness team </w:t>
      </w:r>
      <w:r w:rsidR="00DC6A12" w:rsidRPr="5C4C6657">
        <w:rPr>
          <w:rFonts w:ascii="Arial" w:eastAsia="Times New Roman" w:hAnsi="Arial" w:cs="Arial"/>
          <w:sz w:val="20"/>
          <w:szCs w:val="20"/>
        </w:rPr>
        <w:t xml:space="preserve">that are recharges </w:t>
      </w:r>
      <w:r w:rsidR="001320D7" w:rsidRPr="5C4C6657">
        <w:rPr>
          <w:rFonts w:ascii="Arial" w:eastAsia="Times New Roman" w:hAnsi="Arial" w:cs="Arial"/>
          <w:sz w:val="20"/>
          <w:szCs w:val="20"/>
        </w:rPr>
        <w:t>to the HRA</w:t>
      </w:r>
      <w:r w:rsidR="6E0E7E43" w:rsidRPr="5C4C6657">
        <w:rPr>
          <w:rFonts w:ascii="Arial" w:eastAsia="Times New Roman" w:hAnsi="Arial" w:cs="Arial"/>
          <w:sz w:val="20"/>
          <w:szCs w:val="20"/>
        </w:rPr>
        <w:t xml:space="preserve">. </w:t>
      </w:r>
      <w:r w:rsidR="00660C80" w:rsidRPr="5C4C6657">
        <w:rPr>
          <w:rFonts w:ascii="Arial" w:eastAsia="Times New Roman" w:hAnsi="Arial" w:cs="Arial"/>
          <w:sz w:val="20"/>
          <w:szCs w:val="20"/>
        </w:rPr>
        <w:t>Th</w:t>
      </w:r>
      <w:r w:rsidR="00481569" w:rsidRPr="5C4C6657">
        <w:rPr>
          <w:rFonts w:ascii="Arial" w:eastAsia="Times New Roman" w:hAnsi="Arial" w:cs="Arial"/>
          <w:sz w:val="20"/>
          <w:szCs w:val="20"/>
        </w:rPr>
        <w:t>is</w:t>
      </w:r>
      <w:r w:rsidR="00660C80" w:rsidRPr="5C4C6657">
        <w:rPr>
          <w:rFonts w:ascii="Arial" w:eastAsia="Times New Roman" w:hAnsi="Arial" w:cs="Arial"/>
          <w:sz w:val="20"/>
          <w:szCs w:val="20"/>
        </w:rPr>
        <w:t xml:space="preserve"> decrease is also due to</w:t>
      </w:r>
      <w:r w:rsidR="009B21F1" w:rsidRPr="5C4C6657">
        <w:rPr>
          <w:rFonts w:ascii="Arial" w:eastAsia="Times New Roman" w:hAnsi="Arial" w:cs="Arial"/>
          <w:sz w:val="20"/>
          <w:szCs w:val="20"/>
        </w:rPr>
        <w:t xml:space="preserve"> the discontinuation of </w:t>
      </w:r>
      <w:r w:rsidR="00DC6A12" w:rsidRPr="5C4C6657">
        <w:rPr>
          <w:rFonts w:ascii="Arial" w:eastAsia="Times New Roman" w:hAnsi="Arial" w:cs="Arial"/>
          <w:sz w:val="20"/>
          <w:szCs w:val="20"/>
        </w:rPr>
        <w:t>contract for</w:t>
      </w:r>
      <w:r w:rsidR="009B21F1" w:rsidRPr="5C4C6657">
        <w:rPr>
          <w:rFonts w:ascii="Arial" w:eastAsia="Times New Roman" w:hAnsi="Arial" w:cs="Arial"/>
          <w:sz w:val="20"/>
          <w:szCs w:val="20"/>
        </w:rPr>
        <w:t xml:space="preserve"> Rent Recovery software as this function will now be provided in house.</w:t>
      </w:r>
    </w:p>
    <w:p w14:paraId="20C92C2C" w14:textId="77777777" w:rsidR="00A56C65" w:rsidRPr="00AC0545" w:rsidRDefault="00A56C65" w:rsidP="5C4C6657">
      <w:pPr>
        <w:tabs>
          <w:tab w:val="left" w:pos="1134"/>
          <w:tab w:val="left" w:pos="2304"/>
          <w:tab w:val="left" w:pos="2880"/>
          <w:tab w:val="left" w:pos="8647"/>
        </w:tabs>
        <w:spacing w:after="0" w:line="240" w:lineRule="auto"/>
        <w:jc w:val="both"/>
        <w:rPr>
          <w:rFonts w:ascii="Arial" w:eastAsia="Times New Roman" w:hAnsi="Arial" w:cs="Arial"/>
          <w:sz w:val="20"/>
          <w:szCs w:val="20"/>
        </w:rPr>
      </w:pPr>
    </w:p>
    <w:p w14:paraId="60B05BEA" w14:textId="5622B6ED" w:rsidR="001D48BC" w:rsidRPr="00513D6D" w:rsidRDefault="001D48BC" w:rsidP="5C4C6657">
      <w:pPr>
        <w:spacing w:after="0" w:line="240" w:lineRule="auto"/>
        <w:ind w:left="720"/>
        <w:jc w:val="both"/>
        <w:rPr>
          <w:rFonts w:ascii="Arial" w:eastAsia="Times New Roman" w:hAnsi="Arial" w:cs="Arial"/>
          <w:sz w:val="20"/>
          <w:szCs w:val="20"/>
          <w:u w:val="single"/>
        </w:rPr>
      </w:pPr>
      <w:r w:rsidRPr="5C4C6657">
        <w:rPr>
          <w:rFonts w:ascii="Arial" w:eastAsia="Times New Roman" w:hAnsi="Arial" w:cs="Arial"/>
          <w:sz w:val="20"/>
          <w:szCs w:val="20"/>
          <w:u w:val="single"/>
        </w:rPr>
        <w:t>Capital Financing Costs</w:t>
      </w:r>
      <w:r w:rsidR="00BD62D0" w:rsidRPr="5C4C6657">
        <w:rPr>
          <w:rFonts w:ascii="Arial" w:eastAsia="Times New Roman" w:hAnsi="Arial" w:cs="Arial"/>
          <w:sz w:val="20"/>
          <w:szCs w:val="20"/>
          <w:u w:val="single"/>
        </w:rPr>
        <w:t xml:space="preserve"> (</w:t>
      </w:r>
      <w:r w:rsidR="00036D99" w:rsidRPr="5C4C6657">
        <w:rPr>
          <w:rFonts w:ascii="Arial" w:eastAsia="Times New Roman" w:hAnsi="Arial" w:cs="Arial"/>
          <w:sz w:val="20"/>
          <w:szCs w:val="20"/>
          <w:u w:val="single"/>
        </w:rPr>
        <w:t>de</w:t>
      </w:r>
      <w:r w:rsidR="00581A4F" w:rsidRPr="5C4C6657">
        <w:rPr>
          <w:rFonts w:ascii="Arial" w:eastAsia="Times New Roman" w:hAnsi="Arial" w:cs="Arial"/>
          <w:sz w:val="20"/>
          <w:szCs w:val="20"/>
          <w:u w:val="single"/>
        </w:rPr>
        <w:t>c</w:t>
      </w:r>
      <w:r w:rsidR="00A56C65" w:rsidRPr="5C4C6657">
        <w:rPr>
          <w:rFonts w:ascii="Arial" w:eastAsia="Times New Roman" w:hAnsi="Arial" w:cs="Arial"/>
          <w:sz w:val="20"/>
          <w:szCs w:val="20"/>
          <w:u w:val="single"/>
        </w:rPr>
        <w:t>rease of £</w:t>
      </w:r>
      <w:r w:rsidR="00DC2787" w:rsidRPr="5C4C6657">
        <w:rPr>
          <w:rFonts w:ascii="Arial" w:eastAsia="Times New Roman" w:hAnsi="Arial" w:cs="Arial"/>
          <w:sz w:val="20"/>
          <w:szCs w:val="20"/>
          <w:u w:val="single"/>
        </w:rPr>
        <w:t>0.051</w:t>
      </w:r>
      <w:r w:rsidR="00713D12" w:rsidRPr="5C4C6657">
        <w:rPr>
          <w:rFonts w:ascii="Arial" w:eastAsia="Times New Roman" w:hAnsi="Arial" w:cs="Arial"/>
          <w:sz w:val="20"/>
          <w:szCs w:val="20"/>
          <w:u w:val="single"/>
        </w:rPr>
        <w:t>m</w:t>
      </w:r>
      <w:r w:rsidR="00A56C65" w:rsidRPr="5C4C6657">
        <w:rPr>
          <w:rFonts w:ascii="Arial" w:eastAsia="Times New Roman" w:hAnsi="Arial" w:cs="Arial"/>
          <w:sz w:val="20"/>
          <w:szCs w:val="20"/>
          <w:u w:val="single"/>
        </w:rPr>
        <w:t>)</w:t>
      </w:r>
    </w:p>
    <w:p w14:paraId="68C3083B" w14:textId="77777777" w:rsidR="00997FBD" w:rsidRPr="00513D6D" w:rsidRDefault="00997FBD" w:rsidP="5C4C6657">
      <w:pPr>
        <w:spacing w:after="0" w:line="240" w:lineRule="auto"/>
        <w:ind w:left="720"/>
        <w:jc w:val="both"/>
        <w:rPr>
          <w:rFonts w:ascii="Arial" w:eastAsia="Times New Roman" w:hAnsi="Arial" w:cs="Arial"/>
          <w:sz w:val="20"/>
          <w:szCs w:val="20"/>
          <w:u w:val="single"/>
        </w:rPr>
      </w:pPr>
    </w:p>
    <w:p w14:paraId="64165842" w14:textId="763A2C77" w:rsidR="00A657BE" w:rsidRPr="00C20C7D" w:rsidRDefault="5F4B16C6" w:rsidP="5C4C6657">
      <w:pPr>
        <w:spacing w:after="0" w:line="240" w:lineRule="auto"/>
        <w:ind w:left="720"/>
        <w:jc w:val="both"/>
        <w:rPr>
          <w:rFonts w:ascii="Arial" w:eastAsia="Arial" w:hAnsi="Arial" w:cs="Arial"/>
          <w:sz w:val="20"/>
          <w:szCs w:val="20"/>
        </w:rPr>
      </w:pPr>
      <w:r w:rsidRPr="5C4C6657">
        <w:rPr>
          <w:rFonts w:ascii="Arial" w:eastAsia="Times New Roman" w:hAnsi="Arial" w:cs="Arial"/>
          <w:sz w:val="20"/>
          <w:szCs w:val="20"/>
        </w:rPr>
        <w:t xml:space="preserve">Loan </w:t>
      </w:r>
      <w:r w:rsidR="34A6CBF9" w:rsidRPr="5C4C6657">
        <w:rPr>
          <w:rFonts w:ascii="Arial" w:eastAsia="Times New Roman" w:hAnsi="Arial" w:cs="Arial"/>
          <w:sz w:val="20"/>
          <w:szCs w:val="20"/>
        </w:rPr>
        <w:t>c</w:t>
      </w:r>
      <w:r w:rsidRPr="5C4C6657">
        <w:rPr>
          <w:rFonts w:ascii="Arial" w:eastAsia="Times New Roman" w:hAnsi="Arial" w:cs="Arial"/>
          <w:sz w:val="20"/>
          <w:szCs w:val="20"/>
        </w:rPr>
        <w:t xml:space="preserve">harges have </w:t>
      </w:r>
      <w:r w:rsidR="00DC2787" w:rsidRPr="5C4C6657">
        <w:rPr>
          <w:rFonts w:ascii="Arial" w:eastAsia="Times New Roman" w:hAnsi="Arial" w:cs="Arial"/>
          <w:sz w:val="20"/>
          <w:szCs w:val="20"/>
        </w:rPr>
        <w:t>de</w:t>
      </w:r>
      <w:r w:rsidRPr="5C4C6657">
        <w:rPr>
          <w:rFonts w:ascii="Arial" w:eastAsia="Times New Roman" w:hAnsi="Arial" w:cs="Arial"/>
          <w:sz w:val="20"/>
          <w:szCs w:val="20"/>
        </w:rPr>
        <w:t>creased</w:t>
      </w:r>
      <w:r w:rsidR="74ABD358" w:rsidRPr="5C4C6657">
        <w:rPr>
          <w:rFonts w:ascii="Arial" w:eastAsia="Times New Roman" w:hAnsi="Arial" w:cs="Arial"/>
          <w:sz w:val="20"/>
          <w:szCs w:val="20"/>
        </w:rPr>
        <w:t xml:space="preserve">, </w:t>
      </w:r>
      <w:r w:rsidRPr="5C4C6657">
        <w:rPr>
          <w:rFonts w:ascii="Arial" w:eastAsia="Times New Roman" w:hAnsi="Arial" w:cs="Arial"/>
          <w:sz w:val="20"/>
          <w:szCs w:val="20"/>
        </w:rPr>
        <w:t xml:space="preserve">based on borrowing </w:t>
      </w:r>
      <w:r w:rsidR="74ABD358" w:rsidRPr="5C4C6657">
        <w:rPr>
          <w:rFonts w:ascii="Arial" w:eastAsia="Times New Roman" w:hAnsi="Arial" w:cs="Arial"/>
          <w:sz w:val="20"/>
          <w:szCs w:val="20"/>
        </w:rPr>
        <w:t>of £</w:t>
      </w:r>
      <w:r w:rsidR="00FE7230" w:rsidRPr="5C4C6657">
        <w:rPr>
          <w:rFonts w:ascii="Arial" w:eastAsia="Times New Roman" w:hAnsi="Arial" w:cs="Arial"/>
          <w:sz w:val="20"/>
          <w:szCs w:val="20"/>
        </w:rPr>
        <w:t>20</w:t>
      </w:r>
      <w:r w:rsidR="74ABD358" w:rsidRPr="5C4C6657">
        <w:rPr>
          <w:rFonts w:ascii="Arial" w:eastAsia="Times New Roman" w:hAnsi="Arial" w:cs="Arial"/>
          <w:sz w:val="20"/>
          <w:szCs w:val="20"/>
        </w:rPr>
        <w:t>m</w:t>
      </w:r>
      <w:r w:rsidR="336788F0" w:rsidRPr="5C4C6657">
        <w:rPr>
          <w:rFonts w:ascii="Arial" w:eastAsia="Times New Roman" w:hAnsi="Arial" w:cs="Arial"/>
          <w:sz w:val="20"/>
          <w:szCs w:val="20"/>
        </w:rPr>
        <w:t xml:space="preserve"> projected to be</w:t>
      </w:r>
      <w:r w:rsidR="74ABD358" w:rsidRPr="5C4C6657">
        <w:rPr>
          <w:rFonts w:ascii="Arial" w:eastAsia="Times New Roman" w:hAnsi="Arial" w:cs="Arial"/>
          <w:sz w:val="20"/>
          <w:szCs w:val="20"/>
        </w:rPr>
        <w:t xml:space="preserve"> undertaken in </w:t>
      </w:r>
      <w:r w:rsidRPr="5C4C6657">
        <w:rPr>
          <w:rFonts w:ascii="Arial" w:eastAsia="Times New Roman" w:hAnsi="Arial" w:cs="Arial"/>
          <w:sz w:val="20"/>
          <w:szCs w:val="20"/>
        </w:rPr>
        <w:t>202</w:t>
      </w:r>
      <w:r w:rsidR="00FE7230" w:rsidRPr="5C4C6657">
        <w:rPr>
          <w:rFonts w:ascii="Arial" w:eastAsia="Times New Roman" w:hAnsi="Arial" w:cs="Arial"/>
          <w:sz w:val="20"/>
          <w:szCs w:val="20"/>
        </w:rPr>
        <w:t>5</w:t>
      </w:r>
      <w:r w:rsidRPr="5C4C6657">
        <w:rPr>
          <w:rFonts w:ascii="Arial" w:eastAsia="Times New Roman" w:hAnsi="Arial" w:cs="Arial"/>
          <w:sz w:val="20"/>
          <w:szCs w:val="20"/>
        </w:rPr>
        <w:t>/2</w:t>
      </w:r>
      <w:r w:rsidR="00FE7230" w:rsidRPr="5C4C6657">
        <w:rPr>
          <w:rFonts w:ascii="Arial" w:eastAsia="Times New Roman" w:hAnsi="Arial" w:cs="Arial"/>
          <w:sz w:val="20"/>
          <w:szCs w:val="20"/>
        </w:rPr>
        <w:t>6</w:t>
      </w:r>
      <w:r w:rsidRPr="5C4C6657">
        <w:rPr>
          <w:rFonts w:ascii="Arial" w:eastAsia="Times New Roman" w:hAnsi="Arial" w:cs="Arial"/>
          <w:sz w:val="20"/>
          <w:szCs w:val="20"/>
        </w:rPr>
        <w:t xml:space="preserve"> to fund capital expenditure.  The budgeted </w:t>
      </w:r>
      <w:r w:rsidR="00DC6A12" w:rsidRPr="5C4C6657">
        <w:rPr>
          <w:rFonts w:ascii="Arial" w:eastAsia="Times New Roman" w:hAnsi="Arial" w:cs="Arial"/>
          <w:sz w:val="20"/>
          <w:szCs w:val="20"/>
        </w:rPr>
        <w:t xml:space="preserve">pooled </w:t>
      </w:r>
      <w:r w:rsidRPr="5C4C6657">
        <w:rPr>
          <w:rFonts w:ascii="Arial" w:eastAsia="Times New Roman" w:hAnsi="Arial" w:cs="Arial"/>
          <w:sz w:val="20"/>
          <w:szCs w:val="20"/>
        </w:rPr>
        <w:t xml:space="preserve">interest rate is </w:t>
      </w:r>
      <w:r w:rsidR="5F4293F7" w:rsidRPr="5C4C6657">
        <w:rPr>
          <w:rFonts w:ascii="Arial" w:eastAsia="Times New Roman" w:hAnsi="Arial" w:cs="Arial"/>
          <w:sz w:val="20"/>
          <w:szCs w:val="20"/>
        </w:rPr>
        <w:t xml:space="preserve">assumed at </w:t>
      </w:r>
      <w:r w:rsidR="0466CD4C" w:rsidRPr="5C4C6657">
        <w:rPr>
          <w:rFonts w:ascii="Arial" w:eastAsia="Times New Roman" w:hAnsi="Arial" w:cs="Arial"/>
          <w:sz w:val="20"/>
          <w:szCs w:val="20"/>
        </w:rPr>
        <w:t>4.2</w:t>
      </w:r>
      <w:r w:rsidRPr="5C4C6657">
        <w:rPr>
          <w:rFonts w:ascii="Arial" w:eastAsia="Times New Roman" w:hAnsi="Arial" w:cs="Arial"/>
          <w:sz w:val="20"/>
          <w:szCs w:val="20"/>
        </w:rPr>
        <w:t>%</w:t>
      </w:r>
      <w:r w:rsidR="670C6195" w:rsidRPr="5C4C6657">
        <w:rPr>
          <w:rFonts w:ascii="Arial" w:eastAsia="Times New Roman" w:hAnsi="Arial" w:cs="Arial"/>
          <w:sz w:val="20"/>
          <w:szCs w:val="20"/>
        </w:rPr>
        <w:t>.</w:t>
      </w:r>
      <w:r w:rsidR="00513D6D" w:rsidRPr="5C4C6657">
        <w:rPr>
          <w:rFonts w:ascii="Arial" w:eastAsia="Times New Roman" w:hAnsi="Arial" w:cs="Arial"/>
          <w:sz w:val="20"/>
          <w:szCs w:val="20"/>
        </w:rPr>
        <w:t xml:space="preserve"> The</w:t>
      </w:r>
      <w:r w:rsidR="00DC6A12" w:rsidRPr="5C4C6657">
        <w:rPr>
          <w:rFonts w:ascii="Arial" w:eastAsia="Times New Roman" w:hAnsi="Arial" w:cs="Arial"/>
          <w:sz w:val="20"/>
          <w:szCs w:val="20"/>
        </w:rPr>
        <w:t xml:space="preserve">se costs reflect the level of borrowing costs </w:t>
      </w:r>
      <w:r w:rsidR="00363026" w:rsidRPr="5C4C6657">
        <w:rPr>
          <w:rFonts w:ascii="Arial" w:eastAsia="Times New Roman" w:hAnsi="Arial" w:cs="Arial"/>
          <w:sz w:val="20"/>
          <w:szCs w:val="20"/>
        </w:rPr>
        <w:t>required to</w:t>
      </w:r>
      <w:r w:rsidR="00513D6D" w:rsidRPr="5C4C6657">
        <w:rPr>
          <w:rFonts w:ascii="Arial" w:eastAsia="Times New Roman" w:hAnsi="Arial" w:cs="Arial"/>
          <w:sz w:val="20"/>
          <w:szCs w:val="20"/>
        </w:rPr>
        <w:t xml:space="preserve"> support the delivery of the latest approved Housing HRA Capital Plan 2025-30.</w:t>
      </w:r>
      <w:r w:rsidR="665CA764" w:rsidRPr="5C4C6657">
        <w:rPr>
          <w:rFonts w:ascii="Arial" w:eastAsia="Times New Roman" w:hAnsi="Arial" w:cs="Arial"/>
          <w:sz w:val="20"/>
          <w:szCs w:val="20"/>
        </w:rPr>
        <w:t xml:space="preserve"> </w:t>
      </w:r>
      <w:r w:rsidR="3DC66095" w:rsidRPr="5C4C6657">
        <w:rPr>
          <w:rFonts w:ascii="Arial" w:eastAsia="Times New Roman" w:hAnsi="Arial" w:cs="Arial"/>
          <w:sz w:val="20"/>
          <w:szCs w:val="20"/>
        </w:rPr>
        <w:t xml:space="preserve">A review of the HRA Capital Plan 2026-2031 </w:t>
      </w:r>
      <w:r w:rsidR="427EF28D" w:rsidRPr="5C4C6657">
        <w:rPr>
          <w:rFonts w:ascii="Arial" w:eastAsia="Times New Roman" w:hAnsi="Arial" w:cs="Arial"/>
          <w:sz w:val="20"/>
          <w:szCs w:val="20"/>
        </w:rPr>
        <w:t>ha</w:t>
      </w:r>
      <w:r w:rsidR="00DC6A12" w:rsidRPr="5C4C6657">
        <w:rPr>
          <w:rFonts w:ascii="Arial" w:eastAsia="Times New Roman" w:hAnsi="Arial" w:cs="Arial"/>
          <w:sz w:val="20"/>
          <w:szCs w:val="20"/>
        </w:rPr>
        <w:t>s also be</w:t>
      </w:r>
      <w:r w:rsidR="7B2C2F91" w:rsidRPr="5C4C6657">
        <w:rPr>
          <w:rFonts w:ascii="Arial" w:eastAsia="Times New Roman" w:hAnsi="Arial" w:cs="Arial"/>
          <w:sz w:val="20"/>
          <w:szCs w:val="20"/>
        </w:rPr>
        <w:t>e</w:t>
      </w:r>
      <w:r w:rsidR="00DC6A12" w:rsidRPr="5C4C6657">
        <w:rPr>
          <w:rFonts w:ascii="Arial" w:eastAsia="Times New Roman" w:hAnsi="Arial" w:cs="Arial"/>
          <w:sz w:val="20"/>
          <w:szCs w:val="20"/>
        </w:rPr>
        <w:t>n</w:t>
      </w:r>
      <w:r w:rsidR="3DC66095" w:rsidRPr="5C4C6657">
        <w:rPr>
          <w:rFonts w:ascii="Arial" w:eastAsia="Times New Roman" w:hAnsi="Arial" w:cs="Arial"/>
          <w:sz w:val="20"/>
          <w:szCs w:val="20"/>
        </w:rPr>
        <w:t xml:space="preserve"> carried out and assumptions are included in future projections</w:t>
      </w:r>
      <w:r w:rsidR="24B78AA4" w:rsidRPr="5C4C6657">
        <w:rPr>
          <w:rFonts w:ascii="Arial" w:eastAsia="Times New Roman" w:hAnsi="Arial" w:cs="Arial"/>
          <w:sz w:val="20"/>
          <w:szCs w:val="20"/>
        </w:rPr>
        <w:t xml:space="preserve">. </w:t>
      </w:r>
      <w:r w:rsidR="3DC66095" w:rsidRPr="5C4C6657">
        <w:rPr>
          <w:rFonts w:ascii="Arial" w:eastAsia="Times New Roman" w:hAnsi="Arial" w:cs="Arial"/>
          <w:sz w:val="20"/>
          <w:szCs w:val="20"/>
        </w:rPr>
        <w:t>This includes allowance</w:t>
      </w:r>
      <w:r w:rsidR="56EA5AF6" w:rsidRPr="5C4C6657">
        <w:rPr>
          <w:rFonts w:ascii="Arial" w:eastAsia="Times New Roman" w:hAnsi="Arial" w:cs="Arial"/>
          <w:sz w:val="20"/>
          <w:szCs w:val="20"/>
        </w:rPr>
        <w:t>s</w:t>
      </w:r>
      <w:r w:rsidR="3DC66095" w:rsidRPr="5C4C6657">
        <w:rPr>
          <w:rFonts w:ascii="Arial" w:eastAsia="Times New Roman" w:hAnsi="Arial" w:cs="Arial"/>
          <w:sz w:val="20"/>
          <w:szCs w:val="20"/>
        </w:rPr>
        <w:t xml:space="preserve"> </w:t>
      </w:r>
      <w:r w:rsidR="52BFBB80" w:rsidRPr="5C4C6657">
        <w:rPr>
          <w:rFonts w:ascii="Arial" w:eastAsia="Times New Roman" w:hAnsi="Arial" w:cs="Arial"/>
          <w:sz w:val="20"/>
          <w:szCs w:val="20"/>
        </w:rPr>
        <w:t>for future</w:t>
      </w:r>
      <w:r w:rsidR="52BFBB80" w:rsidRPr="5C4C6657">
        <w:rPr>
          <w:rFonts w:ascii="Arial" w:eastAsia="Arial" w:hAnsi="Arial" w:cs="Arial"/>
          <w:sz w:val="20"/>
          <w:szCs w:val="20"/>
        </w:rPr>
        <w:t xml:space="preserve"> investment works that will be identified through the stock condition survey including further energy efficiency improvements aimed to improve the stock </w:t>
      </w:r>
      <w:bookmarkStart w:id="2" w:name="_Int_HeOZzmpP"/>
      <w:proofErr w:type="gramStart"/>
      <w:r w:rsidR="52BFBB80" w:rsidRPr="5C4C6657">
        <w:rPr>
          <w:rFonts w:ascii="Arial" w:eastAsia="Arial" w:hAnsi="Arial" w:cs="Arial"/>
          <w:sz w:val="20"/>
          <w:szCs w:val="20"/>
        </w:rPr>
        <w:t>and also</w:t>
      </w:r>
      <w:bookmarkEnd w:id="2"/>
      <w:proofErr w:type="gramEnd"/>
      <w:r w:rsidR="52BFBB80" w:rsidRPr="5C4C6657">
        <w:rPr>
          <w:rFonts w:ascii="Arial" w:eastAsia="Arial" w:hAnsi="Arial" w:cs="Arial"/>
          <w:sz w:val="20"/>
          <w:szCs w:val="20"/>
        </w:rPr>
        <w:t xml:space="preserve"> support tenants in fuel poverty</w:t>
      </w:r>
      <w:r w:rsidR="24B78AA4" w:rsidRPr="5C4C6657">
        <w:rPr>
          <w:rFonts w:ascii="Arial" w:eastAsia="Arial" w:hAnsi="Arial" w:cs="Arial"/>
          <w:sz w:val="20"/>
          <w:szCs w:val="20"/>
        </w:rPr>
        <w:t xml:space="preserve">. </w:t>
      </w:r>
      <w:r w:rsidR="290CF5BE" w:rsidRPr="5C4C6657">
        <w:rPr>
          <w:rFonts w:ascii="Arial" w:eastAsia="Arial" w:hAnsi="Arial" w:cs="Arial"/>
          <w:sz w:val="20"/>
          <w:szCs w:val="20"/>
        </w:rPr>
        <w:t>Furthermore, it includes assumptions in respect of RAAC remediation</w:t>
      </w:r>
      <w:r w:rsidR="091F2B31" w:rsidRPr="5C4C6657">
        <w:rPr>
          <w:rFonts w:ascii="Arial" w:eastAsia="Arial" w:hAnsi="Arial" w:cs="Arial"/>
          <w:sz w:val="20"/>
          <w:szCs w:val="20"/>
        </w:rPr>
        <w:t xml:space="preserve"> costs</w:t>
      </w:r>
      <w:r w:rsidR="290CF5BE" w:rsidRPr="5C4C6657">
        <w:rPr>
          <w:rFonts w:ascii="Arial" w:eastAsia="Arial" w:hAnsi="Arial" w:cs="Arial"/>
          <w:sz w:val="20"/>
          <w:szCs w:val="20"/>
        </w:rPr>
        <w:t xml:space="preserve"> which </w:t>
      </w:r>
      <w:r w:rsidR="62238823" w:rsidRPr="5C4C6657">
        <w:rPr>
          <w:rFonts w:ascii="Arial" w:eastAsia="Arial" w:hAnsi="Arial" w:cs="Arial"/>
          <w:sz w:val="20"/>
          <w:szCs w:val="20"/>
        </w:rPr>
        <w:t xml:space="preserve">are currently </w:t>
      </w:r>
      <w:r w:rsidR="290CF5BE" w:rsidRPr="5C4C6657">
        <w:rPr>
          <w:rFonts w:ascii="Arial" w:eastAsia="Arial" w:hAnsi="Arial" w:cs="Arial"/>
          <w:sz w:val="20"/>
          <w:szCs w:val="20"/>
        </w:rPr>
        <w:t>subject to evaluation following the completion of pilot works across 5 different archetypes</w:t>
      </w:r>
      <w:r w:rsidR="498DF7AE" w:rsidRPr="5C4C6657">
        <w:rPr>
          <w:rFonts w:ascii="Arial" w:eastAsia="Arial" w:hAnsi="Arial" w:cs="Arial"/>
          <w:sz w:val="20"/>
          <w:szCs w:val="20"/>
        </w:rPr>
        <w:t xml:space="preserve"> which will be reported back to committee</w:t>
      </w:r>
      <w:r w:rsidR="290CF5BE" w:rsidRPr="5C4C6657">
        <w:rPr>
          <w:rFonts w:ascii="Arial" w:eastAsia="Arial" w:hAnsi="Arial" w:cs="Arial"/>
          <w:sz w:val="20"/>
          <w:szCs w:val="20"/>
        </w:rPr>
        <w:t xml:space="preserve">. </w:t>
      </w:r>
      <w:r w:rsidR="00DC6A12" w:rsidRPr="5C4C6657">
        <w:rPr>
          <w:rFonts w:ascii="Arial" w:eastAsia="Arial" w:hAnsi="Arial" w:cs="Arial"/>
          <w:sz w:val="20"/>
          <w:szCs w:val="20"/>
        </w:rPr>
        <w:t xml:space="preserve">The outcome of the review </w:t>
      </w:r>
      <w:r w:rsidR="161D38CB" w:rsidRPr="5C4C6657">
        <w:rPr>
          <w:rFonts w:ascii="Arial" w:eastAsia="Arial" w:hAnsi="Arial" w:cs="Arial"/>
          <w:sz w:val="20"/>
          <w:szCs w:val="20"/>
        </w:rPr>
        <w:t xml:space="preserve">of the Capital Plan </w:t>
      </w:r>
      <w:r w:rsidR="00DC6A12" w:rsidRPr="5C4C6657">
        <w:rPr>
          <w:rFonts w:ascii="Arial" w:eastAsia="Arial" w:hAnsi="Arial" w:cs="Arial"/>
          <w:sz w:val="20"/>
          <w:szCs w:val="20"/>
        </w:rPr>
        <w:t>will be reported to members in February next year when the revised capital plan is considered for approval.</w:t>
      </w:r>
    </w:p>
    <w:p w14:paraId="164A5472" w14:textId="77777777" w:rsidR="00997FBD" w:rsidRPr="00C20C7D" w:rsidRDefault="00997FBD" w:rsidP="5C4C6657">
      <w:pPr>
        <w:spacing w:after="0" w:line="240" w:lineRule="auto"/>
        <w:jc w:val="both"/>
        <w:rPr>
          <w:rFonts w:ascii="Arial" w:eastAsia="Times New Roman" w:hAnsi="Arial" w:cs="Arial"/>
          <w:color w:val="000000" w:themeColor="text1"/>
          <w:sz w:val="20"/>
          <w:szCs w:val="20"/>
          <w:highlight w:val="yellow"/>
        </w:rPr>
      </w:pPr>
    </w:p>
    <w:p w14:paraId="1F9FF28C" w14:textId="11E4A8B3" w:rsidR="00DC6A12" w:rsidRDefault="74B61201" w:rsidP="5C4C6657">
      <w:pPr>
        <w:tabs>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r w:rsidRPr="33C6E93F">
        <w:rPr>
          <w:rFonts w:ascii="Arial" w:eastAsia="Times New Roman" w:hAnsi="Arial" w:cs="Arial"/>
          <w:sz w:val="20"/>
          <w:szCs w:val="20"/>
        </w:rPr>
        <w:t>5.4</w:t>
      </w:r>
      <w:r>
        <w:tab/>
      </w:r>
      <w:r w:rsidR="3D57F1CA" w:rsidRPr="33C6E93F">
        <w:rPr>
          <w:rFonts w:ascii="Arial" w:eastAsia="Times New Roman" w:hAnsi="Arial" w:cs="Arial"/>
          <w:sz w:val="20"/>
          <w:szCs w:val="20"/>
        </w:rPr>
        <w:t xml:space="preserve">The </w:t>
      </w:r>
      <w:r w:rsidR="137B9405" w:rsidRPr="33C6E93F">
        <w:rPr>
          <w:rFonts w:ascii="Arial" w:eastAsia="Times New Roman" w:hAnsi="Arial" w:cs="Arial"/>
          <w:sz w:val="20"/>
          <w:szCs w:val="20"/>
        </w:rPr>
        <w:t>b</w:t>
      </w:r>
      <w:r w:rsidR="3D57F1CA" w:rsidRPr="33C6E93F">
        <w:rPr>
          <w:rFonts w:ascii="Arial" w:eastAsia="Times New Roman" w:hAnsi="Arial" w:cs="Arial"/>
          <w:sz w:val="20"/>
          <w:szCs w:val="20"/>
        </w:rPr>
        <w:t xml:space="preserve">udget detailed in Appendix 1 makes assumptions relating to other housing charges for financial year </w:t>
      </w:r>
      <w:r w:rsidR="0A18816B" w:rsidRPr="33C6E93F">
        <w:rPr>
          <w:rFonts w:ascii="Arial" w:eastAsia="Times New Roman" w:hAnsi="Arial" w:cs="Arial"/>
          <w:sz w:val="20"/>
          <w:szCs w:val="20"/>
        </w:rPr>
        <w:t>202</w:t>
      </w:r>
      <w:r w:rsidR="0F5FCDE5" w:rsidRPr="33C6E93F">
        <w:rPr>
          <w:rFonts w:ascii="Arial" w:eastAsia="Times New Roman" w:hAnsi="Arial" w:cs="Arial"/>
          <w:sz w:val="20"/>
          <w:szCs w:val="20"/>
        </w:rPr>
        <w:t>6</w:t>
      </w:r>
      <w:r w:rsidR="0A18816B" w:rsidRPr="33C6E93F">
        <w:rPr>
          <w:rFonts w:ascii="Arial" w:eastAsia="Times New Roman" w:hAnsi="Arial" w:cs="Arial"/>
          <w:sz w:val="20"/>
          <w:szCs w:val="20"/>
        </w:rPr>
        <w:t>/2</w:t>
      </w:r>
      <w:r w:rsidR="0F5FCDE5" w:rsidRPr="33C6E93F">
        <w:rPr>
          <w:rFonts w:ascii="Arial" w:eastAsia="Times New Roman" w:hAnsi="Arial" w:cs="Arial"/>
          <w:sz w:val="20"/>
          <w:szCs w:val="20"/>
        </w:rPr>
        <w:t>7</w:t>
      </w:r>
      <w:r w:rsidR="3D57F1CA" w:rsidRPr="33C6E93F">
        <w:rPr>
          <w:rFonts w:ascii="Arial" w:eastAsia="Times New Roman" w:hAnsi="Arial" w:cs="Arial"/>
          <w:sz w:val="20"/>
          <w:szCs w:val="20"/>
        </w:rPr>
        <w:t>.  The cost of the sheltered warden service is fully recovered by the service charge</w:t>
      </w:r>
      <w:r w:rsidRPr="33C6E93F">
        <w:rPr>
          <w:rFonts w:ascii="Arial" w:eastAsia="Times New Roman" w:hAnsi="Arial" w:cs="Arial"/>
          <w:sz w:val="20"/>
          <w:szCs w:val="20"/>
        </w:rPr>
        <w:t xml:space="preserve"> and </w:t>
      </w:r>
      <w:r w:rsidR="3249AE13" w:rsidRPr="33C6E93F">
        <w:rPr>
          <w:rFonts w:ascii="Arial" w:eastAsia="Times New Roman" w:hAnsi="Arial" w:cs="Arial"/>
          <w:sz w:val="20"/>
          <w:szCs w:val="20"/>
        </w:rPr>
        <w:t xml:space="preserve">as </w:t>
      </w:r>
      <w:r w:rsidR="02595F35" w:rsidRPr="33C6E93F">
        <w:rPr>
          <w:rFonts w:ascii="Arial" w:eastAsia="Times New Roman" w:hAnsi="Arial" w:cs="Arial"/>
          <w:sz w:val="20"/>
          <w:szCs w:val="20"/>
        </w:rPr>
        <w:t>almost three quarters</w:t>
      </w:r>
      <w:r w:rsidR="4FDBDE67" w:rsidRPr="33C6E93F">
        <w:rPr>
          <w:rFonts w:ascii="Arial" w:eastAsia="Times New Roman" w:hAnsi="Arial" w:cs="Arial"/>
          <w:sz w:val="20"/>
          <w:szCs w:val="20"/>
        </w:rPr>
        <w:t xml:space="preserve"> </w:t>
      </w:r>
      <w:r w:rsidR="3D57F1CA" w:rsidRPr="33C6E93F">
        <w:rPr>
          <w:rFonts w:ascii="Arial" w:eastAsia="Times New Roman" w:hAnsi="Arial" w:cs="Arial"/>
          <w:sz w:val="20"/>
          <w:szCs w:val="20"/>
        </w:rPr>
        <w:t>of the expenditure for the service relates to staff</w:t>
      </w:r>
      <w:r w:rsidR="3249AE13" w:rsidRPr="33C6E93F">
        <w:rPr>
          <w:rFonts w:ascii="Arial" w:eastAsia="Times New Roman" w:hAnsi="Arial" w:cs="Arial"/>
          <w:sz w:val="20"/>
          <w:szCs w:val="20"/>
        </w:rPr>
        <w:t>ing</w:t>
      </w:r>
      <w:r w:rsidR="00CE4671">
        <w:rPr>
          <w:rFonts w:ascii="Arial" w:eastAsia="Times New Roman" w:hAnsi="Arial" w:cs="Arial"/>
          <w:sz w:val="20"/>
          <w:szCs w:val="20"/>
        </w:rPr>
        <w:t>,</w:t>
      </w:r>
      <w:r w:rsidR="3249AE13" w:rsidRPr="33C6E93F">
        <w:rPr>
          <w:rFonts w:ascii="Arial" w:eastAsia="Times New Roman" w:hAnsi="Arial" w:cs="Arial"/>
          <w:sz w:val="20"/>
          <w:szCs w:val="20"/>
        </w:rPr>
        <w:t xml:space="preserve"> </w:t>
      </w:r>
      <w:r w:rsidR="00CE4671">
        <w:rPr>
          <w:rFonts w:ascii="Arial" w:eastAsia="Times New Roman" w:hAnsi="Arial" w:cs="Arial"/>
          <w:sz w:val="20"/>
          <w:szCs w:val="20"/>
        </w:rPr>
        <w:t xml:space="preserve">it </w:t>
      </w:r>
      <w:r w:rsidR="3249AE13" w:rsidRPr="33C6E93F">
        <w:rPr>
          <w:rFonts w:ascii="Arial" w:eastAsia="Times New Roman" w:hAnsi="Arial" w:cs="Arial"/>
          <w:sz w:val="20"/>
          <w:szCs w:val="20"/>
        </w:rPr>
        <w:t>is very sensitive to any changes to these costs.</w:t>
      </w:r>
      <w:r w:rsidR="3D57F1CA" w:rsidRPr="33C6E93F">
        <w:rPr>
          <w:rFonts w:ascii="Arial" w:eastAsia="Times New Roman" w:hAnsi="Arial" w:cs="Arial"/>
          <w:sz w:val="20"/>
          <w:szCs w:val="20"/>
        </w:rPr>
        <w:t xml:space="preserve"> </w:t>
      </w:r>
      <w:r w:rsidR="00CE57F5">
        <w:rPr>
          <w:rFonts w:ascii="Arial" w:eastAsia="Times New Roman" w:hAnsi="Arial" w:cs="Arial"/>
          <w:sz w:val="20"/>
          <w:szCs w:val="20"/>
        </w:rPr>
        <w:t xml:space="preserve"> </w:t>
      </w:r>
      <w:r w:rsidR="3249AE13" w:rsidRPr="33C6E93F">
        <w:rPr>
          <w:rFonts w:ascii="Arial" w:eastAsia="Times New Roman" w:hAnsi="Arial" w:cs="Arial"/>
          <w:sz w:val="20"/>
          <w:szCs w:val="20"/>
        </w:rPr>
        <w:t>After taking cognisance of the pressures noted in paragraph 5.3</w:t>
      </w:r>
      <w:r w:rsidR="7FDB8EB9" w:rsidRPr="33C6E93F">
        <w:rPr>
          <w:rFonts w:ascii="Arial" w:eastAsia="Times New Roman" w:hAnsi="Arial" w:cs="Arial"/>
          <w:sz w:val="20"/>
          <w:szCs w:val="20"/>
        </w:rPr>
        <w:t xml:space="preserve">, </w:t>
      </w:r>
      <w:r w:rsidR="7FDB8EB9" w:rsidRPr="03A8B5F8">
        <w:rPr>
          <w:rFonts w:ascii="Arial" w:eastAsia="Times New Roman" w:hAnsi="Arial" w:cs="Arial"/>
          <w:sz w:val="20"/>
          <w:szCs w:val="20"/>
        </w:rPr>
        <w:t>in respect of staff pay increases and the NIC increase</w:t>
      </w:r>
      <w:r w:rsidR="3249AE13" w:rsidRPr="33C6E93F">
        <w:rPr>
          <w:rFonts w:ascii="Arial" w:eastAsia="Times New Roman" w:hAnsi="Arial" w:cs="Arial"/>
          <w:sz w:val="20"/>
          <w:szCs w:val="20"/>
        </w:rPr>
        <w:t xml:space="preserve"> it is anticipated that the overall staff costs will increase by £</w:t>
      </w:r>
      <w:r w:rsidR="4762866B" w:rsidRPr="33C6E93F">
        <w:rPr>
          <w:rFonts w:ascii="Arial" w:eastAsia="Times New Roman" w:hAnsi="Arial" w:cs="Arial"/>
          <w:sz w:val="20"/>
          <w:szCs w:val="20"/>
        </w:rPr>
        <w:t>0.212</w:t>
      </w:r>
      <w:r w:rsidR="0259A420" w:rsidRPr="33C6E93F">
        <w:rPr>
          <w:rFonts w:ascii="Arial" w:eastAsia="Times New Roman" w:hAnsi="Arial" w:cs="Arial"/>
          <w:sz w:val="20"/>
          <w:szCs w:val="20"/>
        </w:rPr>
        <w:t xml:space="preserve">m. </w:t>
      </w:r>
      <w:r w:rsidR="3249AE13" w:rsidRPr="33C6E93F">
        <w:rPr>
          <w:rFonts w:ascii="Arial" w:eastAsia="Times New Roman" w:hAnsi="Arial" w:cs="Arial"/>
          <w:sz w:val="20"/>
          <w:szCs w:val="20"/>
        </w:rPr>
        <w:t xml:space="preserve">This together with this inflationary increases for other costs e.g. property mean that </w:t>
      </w:r>
      <w:bookmarkStart w:id="3" w:name="_Int_HvNNU6Av"/>
      <w:proofErr w:type="gramStart"/>
      <w:r w:rsidR="3249AE13" w:rsidRPr="33C6E93F">
        <w:rPr>
          <w:rFonts w:ascii="Arial" w:eastAsia="Times New Roman" w:hAnsi="Arial" w:cs="Arial"/>
          <w:sz w:val="20"/>
          <w:szCs w:val="20"/>
        </w:rPr>
        <w:t>in order to</w:t>
      </w:r>
      <w:bookmarkEnd w:id="3"/>
      <w:proofErr w:type="gramEnd"/>
      <w:r w:rsidR="3249AE13" w:rsidRPr="33C6E93F">
        <w:rPr>
          <w:rFonts w:ascii="Arial" w:eastAsia="Times New Roman" w:hAnsi="Arial" w:cs="Arial"/>
          <w:sz w:val="20"/>
          <w:szCs w:val="20"/>
        </w:rPr>
        <w:t xml:space="preserve"> provide a balanced budget in 2026/27 the service charge would require to be increased by 9%</w:t>
      </w:r>
      <w:bookmarkStart w:id="4" w:name="_Int_MTPDjys2"/>
      <w:r w:rsidR="7E659306" w:rsidRPr="33C6E93F">
        <w:rPr>
          <w:rFonts w:ascii="Arial" w:eastAsia="Times New Roman" w:hAnsi="Arial" w:cs="Arial"/>
          <w:sz w:val="20"/>
          <w:szCs w:val="20"/>
        </w:rPr>
        <w:t xml:space="preserve">. </w:t>
      </w:r>
      <w:r w:rsidR="51CF1883" w:rsidRPr="33C6E93F">
        <w:rPr>
          <w:rFonts w:ascii="Arial" w:eastAsia="Times New Roman" w:hAnsi="Arial" w:cs="Arial"/>
          <w:sz w:val="20"/>
          <w:szCs w:val="20"/>
        </w:rPr>
        <w:t xml:space="preserve"> </w:t>
      </w:r>
      <w:bookmarkEnd w:id="4"/>
    </w:p>
    <w:p w14:paraId="26D43598" w14:textId="77777777" w:rsidR="00DC6A12" w:rsidRDefault="00DC6A12" w:rsidP="5C4C6657">
      <w:pPr>
        <w:tabs>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p>
    <w:p w14:paraId="3C965715" w14:textId="4D63BDAC" w:rsidR="00997FBD" w:rsidRPr="00F325A5" w:rsidRDefault="61A57DA9" w:rsidP="5C4C6657">
      <w:pPr>
        <w:tabs>
          <w:tab w:val="left" w:pos="1134"/>
          <w:tab w:val="left" w:pos="2304"/>
          <w:tab w:val="left" w:pos="2880"/>
          <w:tab w:val="left" w:pos="8647"/>
        </w:tabs>
        <w:spacing w:after="0" w:line="240" w:lineRule="auto"/>
        <w:ind w:left="720"/>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In addition, these charges propose an increase for car parking in garage / lock ups and garage sites by </w:t>
      </w:r>
      <w:r w:rsidR="00206360" w:rsidRPr="5C4C6657">
        <w:rPr>
          <w:rFonts w:ascii="Arial" w:eastAsia="Times New Roman" w:hAnsi="Arial" w:cs="Arial"/>
          <w:sz w:val="20"/>
          <w:szCs w:val="20"/>
        </w:rPr>
        <w:t>3.50</w:t>
      </w:r>
      <w:r w:rsidRPr="5C4C6657">
        <w:rPr>
          <w:rFonts w:ascii="Arial" w:eastAsia="Times New Roman" w:hAnsi="Arial" w:cs="Arial"/>
          <w:sz w:val="20"/>
          <w:szCs w:val="20"/>
        </w:rPr>
        <w:t>% to recover the cost of maintaining these properties</w:t>
      </w:r>
      <w:r w:rsidR="6084E6C5" w:rsidRPr="5C4C6657">
        <w:rPr>
          <w:rFonts w:ascii="Arial" w:eastAsia="Times New Roman" w:hAnsi="Arial" w:cs="Arial"/>
          <w:sz w:val="20"/>
          <w:szCs w:val="20"/>
        </w:rPr>
        <w:t xml:space="preserve">. </w:t>
      </w:r>
      <w:r w:rsidRPr="5C4C6657">
        <w:rPr>
          <w:rFonts w:ascii="Arial" w:eastAsia="Times New Roman" w:hAnsi="Arial" w:cs="Arial"/>
          <w:sz w:val="20"/>
          <w:szCs w:val="20"/>
        </w:rPr>
        <w:t>Details of all these charges are included in Appendix 2.</w:t>
      </w:r>
    </w:p>
    <w:p w14:paraId="6E9786E9" w14:textId="77777777" w:rsidR="00997FBD" w:rsidRPr="00C20C7D" w:rsidRDefault="00997FBD" w:rsidP="5C4C6657">
      <w:pPr>
        <w:tabs>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highlight w:val="yellow"/>
        </w:rPr>
      </w:pPr>
    </w:p>
    <w:p w14:paraId="41A577B4" w14:textId="0FE4F7CC" w:rsidR="009F4A36" w:rsidRDefault="001B60DF"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5</w:t>
      </w:r>
      <w:r w:rsidR="00F6227F" w:rsidRPr="5C4C6657">
        <w:rPr>
          <w:rFonts w:ascii="Arial" w:eastAsia="Times New Roman" w:hAnsi="Arial" w:cs="Arial"/>
          <w:sz w:val="20"/>
          <w:szCs w:val="20"/>
        </w:rPr>
        <w:t>.</w:t>
      </w:r>
      <w:r w:rsidR="003C6B59" w:rsidRPr="5C4C6657">
        <w:rPr>
          <w:rFonts w:ascii="Arial" w:eastAsia="Times New Roman" w:hAnsi="Arial" w:cs="Arial"/>
          <w:sz w:val="20"/>
          <w:szCs w:val="20"/>
        </w:rPr>
        <w:t>5</w:t>
      </w:r>
      <w:r>
        <w:tab/>
      </w:r>
      <w:r w:rsidR="00C326F1" w:rsidRPr="5C4C6657">
        <w:rPr>
          <w:rFonts w:ascii="Arial" w:eastAsia="Times New Roman" w:hAnsi="Arial" w:cs="Arial"/>
          <w:sz w:val="20"/>
          <w:szCs w:val="20"/>
        </w:rPr>
        <w:t xml:space="preserve">The </w:t>
      </w:r>
      <w:r w:rsidR="2E39365C" w:rsidRPr="5C4C6657">
        <w:rPr>
          <w:rFonts w:ascii="Arial" w:eastAsia="Times New Roman" w:hAnsi="Arial" w:cs="Arial"/>
          <w:sz w:val="20"/>
          <w:szCs w:val="20"/>
        </w:rPr>
        <w:t>b</w:t>
      </w:r>
      <w:r w:rsidR="00C326F1" w:rsidRPr="5C4C6657">
        <w:rPr>
          <w:rFonts w:ascii="Arial" w:eastAsia="Times New Roman" w:hAnsi="Arial" w:cs="Arial"/>
          <w:sz w:val="20"/>
          <w:szCs w:val="20"/>
        </w:rPr>
        <w:t xml:space="preserve">udget </w:t>
      </w:r>
      <w:r w:rsidR="00A53A8B" w:rsidRPr="5C4C6657">
        <w:rPr>
          <w:rFonts w:ascii="Arial" w:eastAsia="Times New Roman" w:hAnsi="Arial" w:cs="Arial"/>
          <w:sz w:val="20"/>
          <w:szCs w:val="20"/>
        </w:rPr>
        <w:t>202</w:t>
      </w:r>
      <w:r w:rsidR="00DD2CB6"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00DD2CB6" w:rsidRPr="5C4C6657">
        <w:rPr>
          <w:rFonts w:ascii="Arial" w:eastAsia="Times New Roman" w:hAnsi="Arial" w:cs="Arial"/>
          <w:sz w:val="20"/>
          <w:szCs w:val="20"/>
        </w:rPr>
        <w:t>7</w:t>
      </w:r>
      <w:r w:rsidR="004647BF" w:rsidRPr="5C4C6657">
        <w:rPr>
          <w:rFonts w:ascii="Arial" w:eastAsia="Times New Roman" w:hAnsi="Arial" w:cs="Arial"/>
          <w:sz w:val="20"/>
          <w:szCs w:val="20"/>
        </w:rPr>
        <w:t xml:space="preserve"> </w:t>
      </w:r>
      <w:r w:rsidR="00C326F1" w:rsidRPr="5C4C6657">
        <w:rPr>
          <w:rFonts w:ascii="Arial" w:eastAsia="Times New Roman" w:hAnsi="Arial" w:cs="Arial"/>
          <w:sz w:val="20"/>
          <w:szCs w:val="20"/>
        </w:rPr>
        <w:t>detailed in Appendix 1 currently shows a deficit of £</w:t>
      </w:r>
      <w:r w:rsidR="0037413E" w:rsidRPr="5C4C6657">
        <w:rPr>
          <w:rFonts w:ascii="Arial" w:eastAsia="Times New Roman" w:hAnsi="Arial" w:cs="Arial"/>
          <w:sz w:val="20"/>
          <w:szCs w:val="20"/>
        </w:rPr>
        <w:t>4.</w:t>
      </w:r>
      <w:r w:rsidR="006D065F" w:rsidRPr="5C4C6657">
        <w:rPr>
          <w:rFonts w:ascii="Arial" w:eastAsia="Times New Roman" w:hAnsi="Arial" w:cs="Arial"/>
          <w:sz w:val="20"/>
          <w:szCs w:val="20"/>
        </w:rPr>
        <w:t>735</w:t>
      </w:r>
      <w:r w:rsidR="00C326F1" w:rsidRPr="5C4C6657">
        <w:rPr>
          <w:rFonts w:ascii="Arial" w:eastAsia="Times New Roman" w:hAnsi="Arial" w:cs="Arial"/>
          <w:sz w:val="20"/>
          <w:szCs w:val="20"/>
        </w:rPr>
        <w:t xml:space="preserve">m.  This deficit would be removed by </w:t>
      </w:r>
      <w:r w:rsidR="004647BF" w:rsidRPr="5C4C6657">
        <w:rPr>
          <w:rFonts w:ascii="Arial" w:eastAsia="Times New Roman" w:hAnsi="Arial" w:cs="Arial"/>
          <w:sz w:val="20"/>
          <w:szCs w:val="20"/>
        </w:rPr>
        <w:t>app</w:t>
      </w:r>
      <w:r w:rsidR="00C326F1" w:rsidRPr="5C4C6657">
        <w:rPr>
          <w:rFonts w:ascii="Arial" w:eastAsia="Times New Roman" w:hAnsi="Arial" w:cs="Arial"/>
          <w:sz w:val="20"/>
          <w:szCs w:val="20"/>
        </w:rPr>
        <w:t xml:space="preserve">lying a rent increase of </w:t>
      </w:r>
      <w:r w:rsidR="006D065F" w:rsidRPr="5C4C6657">
        <w:rPr>
          <w:rFonts w:ascii="Arial" w:eastAsia="Times New Roman" w:hAnsi="Arial" w:cs="Arial"/>
          <w:sz w:val="20"/>
          <w:szCs w:val="20"/>
        </w:rPr>
        <w:t>8.0</w:t>
      </w:r>
      <w:r w:rsidR="00273E4F" w:rsidRPr="5C4C6657">
        <w:rPr>
          <w:rFonts w:ascii="Arial" w:eastAsia="Times New Roman" w:hAnsi="Arial" w:cs="Arial"/>
          <w:sz w:val="20"/>
          <w:szCs w:val="20"/>
        </w:rPr>
        <w:t>0</w:t>
      </w:r>
      <w:r w:rsidR="002F17B9" w:rsidRPr="5C4C6657">
        <w:rPr>
          <w:rFonts w:ascii="Arial" w:eastAsia="Times New Roman" w:hAnsi="Arial" w:cs="Arial"/>
          <w:sz w:val="20"/>
          <w:szCs w:val="20"/>
        </w:rPr>
        <w:t>%</w:t>
      </w:r>
      <w:r w:rsidR="004647BF" w:rsidRPr="5C4C6657">
        <w:rPr>
          <w:rFonts w:ascii="Arial" w:eastAsia="Times New Roman" w:hAnsi="Arial" w:cs="Arial"/>
          <w:sz w:val="20"/>
          <w:szCs w:val="20"/>
        </w:rPr>
        <w:t>.</w:t>
      </w:r>
      <w:r w:rsidR="00151EE1" w:rsidRPr="5C4C6657">
        <w:rPr>
          <w:rFonts w:ascii="Arial" w:eastAsia="Times New Roman" w:hAnsi="Arial" w:cs="Arial"/>
          <w:sz w:val="20"/>
          <w:szCs w:val="20"/>
        </w:rPr>
        <w:t xml:space="preserve">  </w:t>
      </w:r>
      <w:r w:rsidR="00C91C67" w:rsidRPr="5C4C6657">
        <w:rPr>
          <w:rFonts w:ascii="Arial" w:eastAsia="Times New Roman" w:hAnsi="Arial" w:cs="Arial"/>
          <w:sz w:val="20"/>
          <w:szCs w:val="20"/>
        </w:rPr>
        <w:t xml:space="preserve">As with previous years, it is proposed that council house tenants are </w:t>
      </w:r>
      <w:r w:rsidR="009A4885" w:rsidRPr="5C4C6657">
        <w:rPr>
          <w:rFonts w:ascii="Arial" w:eastAsia="Times New Roman" w:hAnsi="Arial" w:cs="Arial"/>
          <w:sz w:val="20"/>
          <w:szCs w:val="20"/>
        </w:rPr>
        <w:t xml:space="preserve">given the opportunity to </w:t>
      </w:r>
      <w:r w:rsidR="00791C3B" w:rsidRPr="5C4C6657">
        <w:rPr>
          <w:rFonts w:ascii="Arial" w:eastAsia="Times New Roman" w:hAnsi="Arial" w:cs="Arial"/>
          <w:sz w:val="20"/>
          <w:szCs w:val="20"/>
        </w:rPr>
        <w:t>indicate</w:t>
      </w:r>
      <w:r w:rsidR="009A4885" w:rsidRPr="5C4C6657">
        <w:rPr>
          <w:rFonts w:ascii="Arial" w:eastAsia="Times New Roman" w:hAnsi="Arial" w:cs="Arial"/>
          <w:sz w:val="20"/>
          <w:szCs w:val="20"/>
        </w:rPr>
        <w:t xml:space="preserve"> </w:t>
      </w:r>
      <w:r w:rsidR="00791C3B" w:rsidRPr="5C4C6657">
        <w:rPr>
          <w:rFonts w:ascii="Arial" w:eastAsia="Times New Roman" w:hAnsi="Arial" w:cs="Arial"/>
          <w:sz w:val="20"/>
          <w:szCs w:val="20"/>
        </w:rPr>
        <w:t>their</w:t>
      </w:r>
      <w:r w:rsidR="009A4885" w:rsidRPr="5C4C6657">
        <w:rPr>
          <w:rFonts w:ascii="Arial" w:eastAsia="Times New Roman" w:hAnsi="Arial" w:cs="Arial"/>
          <w:sz w:val="20"/>
          <w:szCs w:val="20"/>
        </w:rPr>
        <w:t xml:space="preserve"> preference on </w:t>
      </w:r>
      <w:r w:rsidR="00D9777B" w:rsidRPr="5C4C6657">
        <w:rPr>
          <w:rFonts w:ascii="Arial" w:eastAsia="Times New Roman" w:hAnsi="Arial" w:cs="Arial"/>
          <w:sz w:val="20"/>
          <w:szCs w:val="20"/>
        </w:rPr>
        <w:t>other</w:t>
      </w:r>
      <w:r w:rsidR="009A4885" w:rsidRPr="5C4C6657">
        <w:rPr>
          <w:rFonts w:ascii="Arial" w:eastAsia="Times New Roman" w:hAnsi="Arial" w:cs="Arial"/>
          <w:sz w:val="20"/>
          <w:szCs w:val="20"/>
        </w:rPr>
        <w:t xml:space="preserve"> rent increase</w:t>
      </w:r>
      <w:r w:rsidR="00791C3B" w:rsidRPr="5C4C6657">
        <w:rPr>
          <w:rFonts w:ascii="Arial" w:eastAsia="Times New Roman" w:hAnsi="Arial" w:cs="Arial"/>
          <w:sz w:val="20"/>
          <w:szCs w:val="20"/>
        </w:rPr>
        <w:t xml:space="preserve"> option</w:t>
      </w:r>
      <w:r w:rsidR="009A4885" w:rsidRPr="5C4C6657">
        <w:rPr>
          <w:rFonts w:ascii="Arial" w:eastAsia="Times New Roman" w:hAnsi="Arial" w:cs="Arial"/>
          <w:sz w:val="20"/>
          <w:szCs w:val="20"/>
        </w:rPr>
        <w:t xml:space="preserve">s that would provide for additional </w:t>
      </w:r>
      <w:r w:rsidR="00791C3B" w:rsidRPr="5C4C6657">
        <w:rPr>
          <w:rFonts w:ascii="Arial" w:eastAsia="Times New Roman" w:hAnsi="Arial" w:cs="Arial"/>
          <w:sz w:val="20"/>
          <w:szCs w:val="20"/>
        </w:rPr>
        <w:t>expenditure</w:t>
      </w:r>
      <w:r w:rsidR="009A4885" w:rsidRPr="5C4C6657">
        <w:rPr>
          <w:rFonts w:ascii="Arial" w:eastAsia="Times New Roman" w:hAnsi="Arial" w:cs="Arial"/>
          <w:sz w:val="20"/>
          <w:szCs w:val="20"/>
        </w:rPr>
        <w:t xml:space="preserve"> in key priority areas in exchange for a greater rent increase.  </w:t>
      </w:r>
      <w:r w:rsidR="008222C5" w:rsidRPr="5C4C6657">
        <w:rPr>
          <w:rFonts w:ascii="Arial" w:eastAsia="Times New Roman" w:hAnsi="Arial" w:cs="Arial"/>
          <w:sz w:val="20"/>
          <w:szCs w:val="20"/>
        </w:rPr>
        <w:t xml:space="preserve">The available options are </w:t>
      </w:r>
      <w:r w:rsidR="00FA2347" w:rsidRPr="5C4C6657">
        <w:rPr>
          <w:rFonts w:ascii="Arial" w:eastAsia="Times New Roman" w:hAnsi="Arial" w:cs="Arial"/>
          <w:sz w:val="20"/>
          <w:szCs w:val="20"/>
        </w:rPr>
        <w:t>summarised below and further details including the</w:t>
      </w:r>
      <w:r w:rsidR="00D1742A" w:rsidRPr="5C4C6657">
        <w:rPr>
          <w:rFonts w:ascii="Arial" w:eastAsia="Times New Roman" w:hAnsi="Arial" w:cs="Arial"/>
          <w:sz w:val="20"/>
          <w:szCs w:val="20"/>
        </w:rPr>
        <w:t xml:space="preserve"> specific</w:t>
      </w:r>
      <w:r w:rsidR="00FA2347" w:rsidRPr="5C4C6657">
        <w:rPr>
          <w:rFonts w:ascii="Arial" w:eastAsia="Times New Roman" w:hAnsi="Arial" w:cs="Arial"/>
          <w:sz w:val="20"/>
          <w:szCs w:val="20"/>
        </w:rPr>
        <w:t xml:space="preserve"> impact on service delivery are provided in Appendix 3.</w:t>
      </w:r>
    </w:p>
    <w:p w14:paraId="0864A036" w14:textId="77777777" w:rsidR="009C0C58" w:rsidRPr="00391B24" w:rsidRDefault="009C0C58" w:rsidP="5C4C6657">
      <w:pPr>
        <w:tabs>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p>
    <w:p w14:paraId="5A17AAC2" w14:textId="37BDB618" w:rsidR="009C0C58" w:rsidRDefault="009C0C58">
      <w:pPr>
        <w:spacing w:after="0" w:line="240" w:lineRule="auto"/>
        <w:rPr>
          <w:rFonts w:ascii="Arial" w:eastAsia="Times New Roman" w:hAnsi="Arial" w:cs="Arial"/>
          <w:color w:val="000000" w:themeColor="text1"/>
          <w:sz w:val="20"/>
          <w:szCs w:val="20"/>
          <w:highlight w:val="yellow"/>
        </w:rPr>
      </w:pPr>
      <w:r>
        <w:rPr>
          <w:rFonts w:ascii="Arial" w:eastAsia="Times New Roman" w:hAnsi="Arial" w:cs="Arial"/>
          <w:color w:val="000000" w:themeColor="text1"/>
          <w:sz w:val="20"/>
          <w:szCs w:val="20"/>
          <w:highlight w:val="yellow"/>
        </w:rPr>
        <w:br w:type="page"/>
      </w:r>
    </w:p>
    <w:p w14:paraId="03FF8014" w14:textId="77777777" w:rsidR="00DF42CD" w:rsidRPr="0087137C" w:rsidRDefault="00DF42CD" w:rsidP="5C4C6657">
      <w:pPr>
        <w:tabs>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highlight w:val="yellow"/>
        </w:rPr>
      </w:pPr>
    </w:p>
    <w:p w14:paraId="03EE1AE6" w14:textId="77777777" w:rsidR="008222C5" w:rsidRPr="009870AA" w:rsidRDefault="008222C5" w:rsidP="5C4C6657">
      <w:pPr>
        <w:tabs>
          <w:tab w:val="left" w:pos="1134"/>
          <w:tab w:val="left" w:pos="2304"/>
          <w:tab w:val="left" w:pos="2880"/>
          <w:tab w:val="left" w:pos="8647"/>
        </w:tabs>
        <w:spacing w:after="0" w:line="240" w:lineRule="auto"/>
        <w:ind w:left="567" w:hanging="567"/>
        <w:jc w:val="both"/>
        <w:rPr>
          <w:rFonts w:ascii="Arial" w:eastAsia="Times New Roman" w:hAnsi="Arial" w:cs="Arial"/>
          <w:sz w:val="20"/>
          <w:szCs w:val="20"/>
        </w:rPr>
      </w:pPr>
      <w:r w:rsidRPr="009870AA">
        <w:rPr>
          <w:rFonts w:ascii="Arial" w:eastAsia="Times New Roman" w:hAnsi="Arial" w:cs="Arial"/>
          <w:color w:val="FF0000"/>
          <w:sz w:val="20"/>
          <w:szCs w:val="20"/>
        </w:rPr>
        <w:tab/>
      </w:r>
    </w:p>
    <w:tbl>
      <w:tblPr>
        <w:tblStyle w:val="TableGrid"/>
        <w:tblW w:w="8400" w:type="dxa"/>
        <w:tblInd w:w="715" w:type="dxa"/>
        <w:tblLook w:val="04A0" w:firstRow="1" w:lastRow="0" w:firstColumn="1" w:lastColumn="0" w:noHBand="0" w:noVBand="1"/>
      </w:tblPr>
      <w:tblGrid>
        <w:gridCol w:w="2730"/>
        <w:gridCol w:w="3055"/>
        <w:gridCol w:w="2615"/>
      </w:tblGrid>
      <w:tr w:rsidR="00A35FB3" w:rsidRPr="0087137C" w14:paraId="1CB32BCB" w14:textId="77777777" w:rsidTr="5C4C6657">
        <w:trPr>
          <w:trHeight w:val="300"/>
        </w:trPr>
        <w:tc>
          <w:tcPr>
            <w:tcW w:w="2730" w:type="dxa"/>
            <w:vAlign w:val="center"/>
          </w:tcPr>
          <w:p w14:paraId="608A893F" w14:textId="77777777" w:rsidR="008222C5" w:rsidRPr="0087137C" w:rsidRDefault="008222C5" w:rsidP="5C4C6657">
            <w:pPr>
              <w:tabs>
                <w:tab w:val="left" w:pos="1134"/>
                <w:tab w:val="left" w:pos="2304"/>
                <w:tab w:val="left" w:pos="2880"/>
                <w:tab w:val="left" w:pos="8647"/>
              </w:tabs>
              <w:spacing w:after="0" w:line="240" w:lineRule="auto"/>
              <w:jc w:val="center"/>
              <w:rPr>
                <w:rFonts w:ascii="Arial" w:eastAsia="Times New Roman" w:hAnsi="Arial" w:cs="Arial"/>
                <w:b/>
                <w:bCs/>
                <w:color w:val="000000" w:themeColor="text1"/>
                <w:sz w:val="20"/>
                <w:szCs w:val="20"/>
                <w:highlight w:val="yellow"/>
              </w:rPr>
            </w:pPr>
            <w:r w:rsidRPr="5C4C6657">
              <w:rPr>
                <w:rFonts w:ascii="Arial" w:eastAsia="Times New Roman" w:hAnsi="Arial" w:cs="Arial"/>
                <w:b/>
                <w:bCs/>
                <w:sz w:val="20"/>
                <w:szCs w:val="20"/>
              </w:rPr>
              <w:t>Option</w:t>
            </w:r>
          </w:p>
        </w:tc>
        <w:tc>
          <w:tcPr>
            <w:tcW w:w="3055" w:type="dxa"/>
            <w:vAlign w:val="center"/>
          </w:tcPr>
          <w:p w14:paraId="3DC02FB8" w14:textId="77777777" w:rsidR="008222C5" w:rsidRPr="009870AA" w:rsidRDefault="008222C5" w:rsidP="5C4C6657">
            <w:pPr>
              <w:tabs>
                <w:tab w:val="left" w:pos="1134"/>
                <w:tab w:val="left" w:pos="2304"/>
                <w:tab w:val="left" w:pos="2880"/>
                <w:tab w:val="left" w:pos="8647"/>
              </w:tabs>
              <w:spacing w:after="0" w:line="240" w:lineRule="auto"/>
              <w:jc w:val="center"/>
              <w:rPr>
                <w:rFonts w:ascii="Arial" w:eastAsia="Times New Roman" w:hAnsi="Arial" w:cs="Arial"/>
                <w:b/>
                <w:bCs/>
                <w:color w:val="000000" w:themeColor="text1"/>
                <w:sz w:val="20"/>
                <w:szCs w:val="20"/>
              </w:rPr>
            </w:pPr>
            <w:r w:rsidRPr="5C4C6657">
              <w:rPr>
                <w:rFonts w:ascii="Arial" w:eastAsia="Times New Roman" w:hAnsi="Arial" w:cs="Arial"/>
                <w:b/>
                <w:bCs/>
                <w:sz w:val="20"/>
                <w:szCs w:val="20"/>
              </w:rPr>
              <w:t xml:space="preserve">Increase </w:t>
            </w:r>
          </w:p>
          <w:p w14:paraId="10F38D06" w14:textId="77777777" w:rsidR="008222C5" w:rsidRPr="0087137C" w:rsidRDefault="008222C5" w:rsidP="5C4C6657">
            <w:pPr>
              <w:tabs>
                <w:tab w:val="left" w:pos="1134"/>
                <w:tab w:val="left" w:pos="2304"/>
                <w:tab w:val="left" w:pos="2880"/>
                <w:tab w:val="left" w:pos="8647"/>
              </w:tabs>
              <w:spacing w:after="0" w:line="240" w:lineRule="auto"/>
              <w:jc w:val="center"/>
              <w:rPr>
                <w:rFonts w:ascii="Arial" w:eastAsia="Times New Roman" w:hAnsi="Arial" w:cs="Arial"/>
                <w:b/>
                <w:bCs/>
                <w:color w:val="000000" w:themeColor="text1"/>
                <w:sz w:val="20"/>
                <w:szCs w:val="20"/>
                <w:highlight w:val="yellow"/>
              </w:rPr>
            </w:pPr>
            <w:r w:rsidRPr="5C4C6657">
              <w:rPr>
                <w:rFonts w:ascii="Arial" w:eastAsia="Times New Roman" w:hAnsi="Arial" w:cs="Arial"/>
                <w:b/>
                <w:bCs/>
                <w:sz w:val="20"/>
                <w:szCs w:val="20"/>
              </w:rPr>
              <w:t>(%)</w:t>
            </w:r>
          </w:p>
        </w:tc>
        <w:tc>
          <w:tcPr>
            <w:tcW w:w="2615" w:type="dxa"/>
            <w:vAlign w:val="center"/>
          </w:tcPr>
          <w:p w14:paraId="6A75D739" w14:textId="77777777" w:rsidR="008222C5" w:rsidRPr="00602B6A" w:rsidRDefault="008222C5" w:rsidP="5C4C6657">
            <w:pPr>
              <w:tabs>
                <w:tab w:val="left" w:pos="1134"/>
                <w:tab w:val="left" w:pos="2304"/>
                <w:tab w:val="left" w:pos="2880"/>
                <w:tab w:val="left" w:pos="8647"/>
              </w:tabs>
              <w:spacing w:after="0" w:line="240" w:lineRule="auto"/>
              <w:jc w:val="center"/>
              <w:rPr>
                <w:rFonts w:ascii="Arial" w:eastAsia="Times New Roman" w:hAnsi="Arial" w:cs="Arial"/>
                <w:b/>
                <w:bCs/>
                <w:color w:val="000000" w:themeColor="text1"/>
                <w:sz w:val="20"/>
                <w:szCs w:val="20"/>
              </w:rPr>
            </w:pPr>
            <w:r w:rsidRPr="5C4C6657">
              <w:rPr>
                <w:rFonts w:ascii="Arial" w:eastAsia="Times New Roman" w:hAnsi="Arial" w:cs="Arial"/>
                <w:b/>
                <w:bCs/>
                <w:sz w:val="20"/>
                <w:szCs w:val="20"/>
              </w:rPr>
              <w:t>Average</w:t>
            </w:r>
          </w:p>
          <w:p w14:paraId="45CEA0D0" w14:textId="77777777" w:rsidR="008222C5" w:rsidRPr="00602B6A" w:rsidRDefault="008222C5" w:rsidP="5C4C6657">
            <w:pPr>
              <w:tabs>
                <w:tab w:val="left" w:pos="1134"/>
                <w:tab w:val="left" w:pos="2304"/>
                <w:tab w:val="left" w:pos="2880"/>
                <w:tab w:val="left" w:pos="8647"/>
              </w:tabs>
              <w:spacing w:after="0" w:line="240" w:lineRule="auto"/>
              <w:jc w:val="center"/>
              <w:rPr>
                <w:rFonts w:ascii="Arial" w:eastAsia="Times New Roman" w:hAnsi="Arial" w:cs="Arial"/>
                <w:b/>
                <w:bCs/>
                <w:color w:val="000000" w:themeColor="text1"/>
                <w:sz w:val="20"/>
                <w:szCs w:val="20"/>
              </w:rPr>
            </w:pPr>
            <w:r w:rsidRPr="5C4C6657">
              <w:rPr>
                <w:rFonts w:ascii="Arial" w:eastAsia="Times New Roman" w:hAnsi="Arial" w:cs="Arial"/>
                <w:b/>
                <w:bCs/>
                <w:sz w:val="20"/>
                <w:szCs w:val="20"/>
              </w:rPr>
              <w:t>Weekly</w:t>
            </w:r>
          </w:p>
          <w:p w14:paraId="22FC361D" w14:textId="3675B9F2" w:rsidR="008222C5" w:rsidRPr="00602B6A" w:rsidRDefault="008222C5" w:rsidP="5C4C6657">
            <w:pPr>
              <w:tabs>
                <w:tab w:val="left" w:pos="1134"/>
                <w:tab w:val="left" w:pos="2304"/>
                <w:tab w:val="left" w:pos="2880"/>
                <w:tab w:val="left" w:pos="8647"/>
              </w:tabs>
              <w:spacing w:after="0" w:line="240" w:lineRule="auto"/>
              <w:jc w:val="center"/>
              <w:rPr>
                <w:rFonts w:ascii="Arial" w:eastAsia="Times New Roman" w:hAnsi="Arial" w:cs="Arial"/>
                <w:b/>
                <w:bCs/>
                <w:color w:val="000000" w:themeColor="text1"/>
                <w:sz w:val="20"/>
                <w:szCs w:val="20"/>
              </w:rPr>
            </w:pPr>
            <w:r w:rsidRPr="5C4C6657">
              <w:rPr>
                <w:rFonts w:ascii="Arial" w:eastAsia="Times New Roman" w:hAnsi="Arial" w:cs="Arial"/>
                <w:b/>
                <w:bCs/>
                <w:sz w:val="20"/>
                <w:szCs w:val="20"/>
              </w:rPr>
              <w:t>Increase</w:t>
            </w:r>
          </w:p>
          <w:p w14:paraId="40B4B540" w14:textId="77777777" w:rsidR="008222C5" w:rsidRPr="00602B6A" w:rsidRDefault="008222C5" w:rsidP="5C4C6657">
            <w:pPr>
              <w:tabs>
                <w:tab w:val="left" w:pos="1134"/>
                <w:tab w:val="left" w:pos="2304"/>
                <w:tab w:val="left" w:pos="2880"/>
                <w:tab w:val="left" w:pos="8647"/>
              </w:tabs>
              <w:spacing w:after="0" w:line="240" w:lineRule="auto"/>
              <w:jc w:val="center"/>
              <w:rPr>
                <w:rFonts w:ascii="Arial" w:eastAsia="Times New Roman" w:hAnsi="Arial" w:cs="Arial"/>
                <w:b/>
                <w:bCs/>
                <w:color w:val="000000" w:themeColor="text1"/>
                <w:sz w:val="20"/>
                <w:szCs w:val="20"/>
              </w:rPr>
            </w:pPr>
          </w:p>
        </w:tc>
      </w:tr>
      <w:tr w:rsidR="005A561E" w:rsidRPr="0087137C" w14:paraId="4ED838B9" w14:textId="77777777" w:rsidTr="5C4C6657">
        <w:trPr>
          <w:trHeight w:val="300"/>
        </w:trPr>
        <w:tc>
          <w:tcPr>
            <w:tcW w:w="2730" w:type="dxa"/>
          </w:tcPr>
          <w:p w14:paraId="20A3B9A7" w14:textId="77777777" w:rsidR="005A561E" w:rsidRPr="0087137C" w:rsidRDefault="73074227" w:rsidP="5C4C6657">
            <w:pPr>
              <w:tabs>
                <w:tab w:val="left" w:pos="1134"/>
                <w:tab w:val="left" w:pos="2304"/>
                <w:tab w:val="left" w:pos="2880"/>
                <w:tab w:val="left" w:pos="8647"/>
              </w:tabs>
              <w:spacing w:after="0" w:line="240" w:lineRule="auto"/>
              <w:jc w:val="center"/>
              <w:rPr>
                <w:rFonts w:ascii="Arial" w:eastAsia="Times New Roman" w:hAnsi="Arial" w:cs="Arial"/>
                <w:color w:val="000000" w:themeColor="text1"/>
                <w:sz w:val="20"/>
                <w:szCs w:val="20"/>
                <w:highlight w:val="yellow"/>
              </w:rPr>
            </w:pPr>
            <w:r w:rsidRPr="5C4C6657">
              <w:rPr>
                <w:rFonts w:ascii="Arial" w:eastAsia="Times New Roman" w:hAnsi="Arial" w:cs="Arial"/>
                <w:sz w:val="20"/>
                <w:szCs w:val="20"/>
              </w:rPr>
              <w:t>1</w:t>
            </w:r>
          </w:p>
        </w:tc>
        <w:tc>
          <w:tcPr>
            <w:tcW w:w="3055" w:type="dxa"/>
          </w:tcPr>
          <w:p w14:paraId="44160A45" w14:textId="021952D3" w:rsidR="005A561E" w:rsidRPr="0087137C" w:rsidRDefault="006D065F" w:rsidP="5C4C6657">
            <w:pPr>
              <w:tabs>
                <w:tab w:val="left" w:pos="1134"/>
                <w:tab w:val="left" w:pos="2304"/>
                <w:tab w:val="left" w:pos="2880"/>
                <w:tab w:val="left" w:pos="8647"/>
              </w:tabs>
              <w:spacing w:after="0" w:line="240" w:lineRule="auto"/>
              <w:jc w:val="center"/>
              <w:rPr>
                <w:rFonts w:ascii="Arial" w:eastAsia="Times New Roman" w:hAnsi="Arial" w:cs="Arial"/>
                <w:color w:val="000000" w:themeColor="text1"/>
                <w:sz w:val="20"/>
                <w:szCs w:val="20"/>
              </w:rPr>
            </w:pPr>
            <w:r w:rsidRPr="5C4C6657">
              <w:rPr>
                <w:rFonts w:ascii="Arial" w:eastAsia="Times New Roman" w:hAnsi="Arial" w:cs="Arial"/>
                <w:sz w:val="20"/>
                <w:szCs w:val="20"/>
              </w:rPr>
              <w:t>8.0</w:t>
            </w:r>
          </w:p>
        </w:tc>
        <w:tc>
          <w:tcPr>
            <w:tcW w:w="2615" w:type="dxa"/>
          </w:tcPr>
          <w:p w14:paraId="1C94C14D" w14:textId="4352124B" w:rsidR="005A561E" w:rsidRPr="00602B6A" w:rsidRDefault="73074227" w:rsidP="5C4C6657">
            <w:pPr>
              <w:tabs>
                <w:tab w:val="left" w:pos="1134"/>
                <w:tab w:val="left" w:pos="2304"/>
                <w:tab w:val="left" w:pos="2880"/>
                <w:tab w:val="left" w:pos="8647"/>
              </w:tabs>
              <w:spacing w:after="0" w:line="240" w:lineRule="auto"/>
              <w:jc w:val="center"/>
              <w:rPr>
                <w:rFonts w:ascii="Arial" w:eastAsia="Times New Roman" w:hAnsi="Arial" w:cs="Arial"/>
                <w:color w:val="000000" w:themeColor="text1"/>
                <w:sz w:val="20"/>
                <w:szCs w:val="20"/>
              </w:rPr>
            </w:pPr>
            <w:r w:rsidRPr="5C4C6657">
              <w:rPr>
                <w:rFonts w:ascii="Arial" w:eastAsia="Times New Roman" w:hAnsi="Arial" w:cs="Arial"/>
                <w:sz w:val="20"/>
                <w:szCs w:val="20"/>
              </w:rPr>
              <w:t>£</w:t>
            </w:r>
            <w:r w:rsidR="00EC54C7" w:rsidRPr="5C4C6657">
              <w:rPr>
                <w:rFonts w:ascii="Arial" w:eastAsia="Times New Roman" w:hAnsi="Arial" w:cs="Arial"/>
                <w:sz w:val="20"/>
                <w:szCs w:val="20"/>
              </w:rPr>
              <w:t>7.28</w:t>
            </w:r>
          </w:p>
        </w:tc>
      </w:tr>
      <w:tr w:rsidR="005A561E" w:rsidRPr="0087137C" w14:paraId="53D75582" w14:textId="77777777" w:rsidTr="5C4C6657">
        <w:trPr>
          <w:trHeight w:val="300"/>
        </w:trPr>
        <w:tc>
          <w:tcPr>
            <w:tcW w:w="2730" w:type="dxa"/>
          </w:tcPr>
          <w:p w14:paraId="5804FA7B" w14:textId="77777777" w:rsidR="005A561E" w:rsidRPr="0087137C" w:rsidRDefault="73074227" w:rsidP="5C4C6657">
            <w:pPr>
              <w:tabs>
                <w:tab w:val="left" w:pos="1134"/>
                <w:tab w:val="left" w:pos="2304"/>
                <w:tab w:val="left" w:pos="2880"/>
                <w:tab w:val="left" w:pos="8647"/>
              </w:tabs>
              <w:spacing w:after="0" w:line="240" w:lineRule="auto"/>
              <w:jc w:val="center"/>
              <w:rPr>
                <w:rFonts w:ascii="Arial" w:eastAsia="Times New Roman" w:hAnsi="Arial" w:cs="Arial"/>
                <w:color w:val="000000" w:themeColor="text1"/>
                <w:sz w:val="20"/>
                <w:szCs w:val="20"/>
                <w:highlight w:val="yellow"/>
              </w:rPr>
            </w:pPr>
            <w:r w:rsidRPr="5C4C6657">
              <w:rPr>
                <w:rFonts w:ascii="Arial" w:eastAsia="Times New Roman" w:hAnsi="Arial" w:cs="Arial"/>
                <w:sz w:val="20"/>
                <w:szCs w:val="20"/>
              </w:rPr>
              <w:t>2</w:t>
            </w:r>
          </w:p>
        </w:tc>
        <w:tc>
          <w:tcPr>
            <w:tcW w:w="3055" w:type="dxa"/>
          </w:tcPr>
          <w:p w14:paraId="520A2264" w14:textId="20A98254" w:rsidR="005A561E" w:rsidRPr="0087137C" w:rsidRDefault="006D065F" w:rsidP="5C4C6657">
            <w:pPr>
              <w:tabs>
                <w:tab w:val="left" w:pos="1134"/>
                <w:tab w:val="left" w:pos="2304"/>
                <w:tab w:val="left" w:pos="2880"/>
                <w:tab w:val="left" w:pos="8647"/>
              </w:tabs>
              <w:spacing w:after="0" w:line="240" w:lineRule="auto"/>
              <w:jc w:val="center"/>
              <w:rPr>
                <w:rFonts w:ascii="Arial" w:eastAsia="Times New Roman" w:hAnsi="Arial" w:cs="Arial"/>
                <w:color w:val="000000" w:themeColor="text1"/>
                <w:sz w:val="20"/>
                <w:szCs w:val="20"/>
              </w:rPr>
            </w:pPr>
            <w:r w:rsidRPr="5C4C6657">
              <w:rPr>
                <w:rFonts w:ascii="Arial" w:eastAsia="Times New Roman" w:hAnsi="Arial" w:cs="Arial"/>
                <w:sz w:val="20"/>
                <w:szCs w:val="20"/>
              </w:rPr>
              <w:t>8.25</w:t>
            </w:r>
          </w:p>
        </w:tc>
        <w:tc>
          <w:tcPr>
            <w:tcW w:w="2615" w:type="dxa"/>
          </w:tcPr>
          <w:p w14:paraId="69D62AC5" w14:textId="2A66083A" w:rsidR="005A561E" w:rsidRPr="00602B6A" w:rsidRDefault="73074227" w:rsidP="5C4C6657">
            <w:pPr>
              <w:tabs>
                <w:tab w:val="left" w:pos="1134"/>
                <w:tab w:val="left" w:pos="2304"/>
                <w:tab w:val="left" w:pos="2880"/>
                <w:tab w:val="left" w:pos="8647"/>
              </w:tabs>
              <w:spacing w:after="0" w:line="240" w:lineRule="auto"/>
              <w:jc w:val="center"/>
              <w:rPr>
                <w:rFonts w:ascii="Arial" w:eastAsia="Times New Roman" w:hAnsi="Arial" w:cs="Arial"/>
                <w:color w:val="000000" w:themeColor="text1"/>
                <w:sz w:val="20"/>
                <w:szCs w:val="20"/>
              </w:rPr>
            </w:pPr>
            <w:r w:rsidRPr="5C4C6657">
              <w:rPr>
                <w:rFonts w:ascii="Arial" w:eastAsia="Times New Roman" w:hAnsi="Arial" w:cs="Arial"/>
                <w:sz w:val="20"/>
                <w:szCs w:val="20"/>
              </w:rPr>
              <w:t>£</w:t>
            </w:r>
            <w:r w:rsidR="00A831F3" w:rsidRPr="5C4C6657">
              <w:rPr>
                <w:rFonts w:ascii="Arial" w:eastAsia="Times New Roman" w:hAnsi="Arial" w:cs="Arial"/>
                <w:sz w:val="20"/>
                <w:szCs w:val="20"/>
              </w:rPr>
              <w:t>7.51</w:t>
            </w:r>
          </w:p>
        </w:tc>
      </w:tr>
      <w:tr w:rsidR="005A561E" w:rsidRPr="0087137C" w14:paraId="7D7C8348" w14:textId="77777777" w:rsidTr="5C4C6657">
        <w:trPr>
          <w:trHeight w:val="300"/>
        </w:trPr>
        <w:tc>
          <w:tcPr>
            <w:tcW w:w="2730" w:type="dxa"/>
          </w:tcPr>
          <w:p w14:paraId="06F835D8" w14:textId="77777777" w:rsidR="005A561E" w:rsidRPr="0087137C" w:rsidRDefault="73074227" w:rsidP="5C4C6657">
            <w:pPr>
              <w:tabs>
                <w:tab w:val="left" w:pos="1134"/>
                <w:tab w:val="left" w:pos="2304"/>
                <w:tab w:val="left" w:pos="2880"/>
                <w:tab w:val="left" w:pos="8647"/>
              </w:tabs>
              <w:spacing w:after="0" w:line="240" w:lineRule="auto"/>
              <w:jc w:val="center"/>
              <w:rPr>
                <w:rFonts w:ascii="Arial" w:eastAsia="Times New Roman" w:hAnsi="Arial" w:cs="Arial"/>
                <w:color w:val="000000" w:themeColor="text1"/>
                <w:sz w:val="20"/>
                <w:szCs w:val="20"/>
                <w:highlight w:val="yellow"/>
              </w:rPr>
            </w:pPr>
            <w:r w:rsidRPr="5C4C6657">
              <w:rPr>
                <w:rFonts w:ascii="Arial" w:eastAsia="Times New Roman" w:hAnsi="Arial" w:cs="Arial"/>
                <w:sz w:val="20"/>
                <w:szCs w:val="20"/>
              </w:rPr>
              <w:t>3</w:t>
            </w:r>
          </w:p>
        </w:tc>
        <w:tc>
          <w:tcPr>
            <w:tcW w:w="3055" w:type="dxa"/>
          </w:tcPr>
          <w:p w14:paraId="7B365C3B" w14:textId="3E18D847" w:rsidR="005A561E" w:rsidRPr="0087137C" w:rsidRDefault="00D03130" w:rsidP="5C4C6657">
            <w:pPr>
              <w:tabs>
                <w:tab w:val="left" w:pos="1134"/>
                <w:tab w:val="left" w:pos="2304"/>
                <w:tab w:val="left" w:pos="2880"/>
                <w:tab w:val="left" w:pos="8647"/>
              </w:tabs>
              <w:spacing w:after="0" w:line="240" w:lineRule="auto"/>
              <w:jc w:val="center"/>
              <w:rPr>
                <w:rFonts w:ascii="Arial" w:eastAsia="Times New Roman" w:hAnsi="Arial" w:cs="Arial"/>
                <w:color w:val="000000" w:themeColor="text1"/>
                <w:sz w:val="20"/>
                <w:szCs w:val="20"/>
                <w:highlight w:val="yellow"/>
              </w:rPr>
            </w:pPr>
            <w:r w:rsidRPr="5C4C6657">
              <w:rPr>
                <w:rFonts w:ascii="Arial" w:eastAsia="Times New Roman" w:hAnsi="Arial" w:cs="Arial"/>
                <w:sz w:val="20"/>
                <w:szCs w:val="20"/>
              </w:rPr>
              <w:t>8</w:t>
            </w:r>
            <w:r w:rsidR="3DCD32BB" w:rsidRPr="5C4C6657">
              <w:rPr>
                <w:rFonts w:ascii="Arial" w:eastAsia="Times New Roman" w:hAnsi="Arial" w:cs="Arial"/>
                <w:sz w:val="20"/>
                <w:szCs w:val="20"/>
              </w:rPr>
              <w:t>.</w:t>
            </w:r>
            <w:r w:rsidR="006D065F" w:rsidRPr="5C4C6657">
              <w:rPr>
                <w:rFonts w:ascii="Arial" w:eastAsia="Times New Roman" w:hAnsi="Arial" w:cs="Arial"/>
                <w:sz w:val="20"/>
                <w:szCs w:val="20"/>
              </w:rPr>
              <w:t>5</w:t>
            </w:r>
            <w:r w:rsidR="3DCD32BB" w:rsidRPr="5C4C6657">
              <w:rPr>
                <w:rFonts w:ascii="Arial" w:eastAsia="Times New Roman" w:hAnsi="Arial" w:cs="Arial"/>
                <w:sz w:val="20"/>
                <w:szCs w:val="20"/>
              </w:rPr>
              <w:t>0</w:t>
            </w:r>
          </w:p>
        </w:tc>
        <w:tc>
          <w:tcPr>
            <w:tcW w:w="2615" w:type="dxa"/>
          </w:tcPr>
          <w:p w14:paraId="6F7D4F8C" w14:textId="3740E153" w:rsidR="005A561E" w:rsidRPr="00602B6A" w:rsidRDefault="73074227" w:rsidP="5C4C6657">
            <w:pPr>
              <w:tabs>
                <w:tab w:val="left" w:pos="1134"/>
                <w:tab w:val="left" w:pos="2304"/>
                <w:tab w:val="left" w:pos="2880"/>
                <w:tab w:val="left" w:pos="8647"/>
              </w:tabs>
              <w:spacing w:after="0" w:line="240" w:lineRule="auto"/>
              <w:jc w:val="center"/>
              <w:rPr>
                <w:rFonts w:ascii="Arial" w:eastAsia="Times New Roman" w:hAnsi="Arial" w:cs="Arial"/>
                <w:color w:val="000000" w:themeColor="text1"/>
                <w:sz w:val="20"/>
                <w:szCs w:val="20"/>
              </w:rPr>
            </w:pPr>
            <w:r w:rsidRPr="5C4C6657">
              <w:rPr>
                <w:rFonts w:ascii="Arial" w:eastAsia="Times New Roman" w:hAnsi="Arial" w:cs="Arial"/>
                <w:sz w:val="20"/>
                <w:szCs w:val="20"/>
              </w:rPr>
              <w:t>£</w:t>
            </w:r>
            <w:r w:rsidR="00F84496" w:rsidRPr="5C4C6657">
              <w:rPr>
                <w:rFonts w:ascii="Arial" w:eastAsia="Times New Roman" w:hAnsi="Arial" w:cs="Arial"/>
                <w:sz w:val="20"/>
                <w:szCs w:val="20"/>
              </w:rPr>
              <w:t>7.74</w:t>
            </w:r>
          </w:p>
        </w:tc>
      </w:tr>
    </w:tbl>
    <w:p w14:paraId="035FA760" w14:textId="77777777" w:rsidR="00F53C46" w:rsidRPr="0087137C" w:rsidRDefault="00F53C46" w:rsidP="5C4C6657">
      <w:pPr>
        <w:tabs>
          <w:tab w:val="left" w:pos="1134"/>
          <w:tab w:val="left" w:pos="2304"/>
          <w:tab w:val="left" w:pos="2880"/>
          <w:tab w:val="left" w:pos="8647"/>
        </w:tabs>
        <w:spacing w:after="0" w:line="240" w:lineRule="auto"/>
        <w:jc w:val="both"/>
        <w:rPr>
          <w:rFonts w:ascii="Arial" w:eastAsia="Times New Roman" w:hAnsi="Arial" w:cs="Arial"/>
          <w:sz w:val="20"/>
          <w:szCs w:val="20"/>
          <w:highlight w:val="yellow"/>
        </w:rPr>
      </w:pPr>
    </w:p>
    <w:p w14:paraId="53CF7E0A" w14:textId="77777777" w:rsidR="00F53C46" w:rsidRPr="00C20C7D" w:rsidRDefault="00F53C46"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highlight w:val="yellow"/>
        </w:rPr>
      </w:pPr>
    </w:p>
    <w:p w14:paraId="2C73E9E4" w14:textId="7012D3B1" w:rsidR="00E04312" w:rsidRDefault="00151EE1"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33C6E93F">
        <w:rPr>
          <w:rFonts w:ascii="Arial" w:eastAsia="Times New Roman" w:hAnsi="Arial" w:cs="Arial"/>
          <w:sz w:val="20"/>
          <w:szCs w:val="20"/>
        </w:rPr>
        <w:t>5.</w:t>
      </w:r>
      <w:r w:rsidR="003C6B59" w:rsidRPr="33C6E93F">
        <w:rPr>
          <w:rFonts w:ascii="Arial" w:eastAsia="Times New Roman" w:hAnsi="Arial" w:cs="Arial"/>
          <w:sz w:val="20"/>
          <w:szCs w:val="20"/>
        </w:rPr>
        <w:t>6</w:t>
      </w:r>
      <w:r>
        <w:tab/>
      </w:r>
      <w:r w:rsidR="001D17C7" w:rsidRPr="33C6E93F">
        <w:rPr>
          <w:rFonts w:ascii="Arial" w:eastAsia="Times New Roman" w:hAnsi="Arial" w:cs="Arial"/>
          <w:sz w:val="20"/>
          <w:szCs w:val="20"/>
        </w:rPr>
        <w:t>As noted above</w:t>
      </w:r>
      <w:r w:rsidR="00FA2347" w:rsidRPr="33C6E93F">
        <w:rPr>
          <w:rFonts w:ascii="Arial" w:eastAsia="Times New Roman" w:hAnsi="Arial" w:cs="Arial"/>
          <w:sz w:val="20"/>
          <w:szCs w:val="20"/>
        </w:rPr>
        <w:t>,</w:t>
      </w:r>
      <w:r w:rsidR="001D17C7" w:rsidRPr="33C6E93F">
        <w:rPr>
          <w:rFonts w:ascii="Arial" w:eastAsia="Times New Roman" w:hAnsi="Arial" w:cs="Arial"/>
          <w:sz w:val="20"/>
          <w:szCs w:val="20"/>
        </w:rPr>
        <w:t xml:space="preserve"> the </w:t>
      </w:r>
      <w:r w:rsidR="00440B98" w:rsidRPr="33C6E93F">
        <w:rPr>
          <w:rFonts w:ascii="Arial" w:eastAsia="Times New Roman" w:hAnsi="Arial" w:cs="Arial"/>
          <w:sz w:val="20"/>
          <w:szCs w:val="20"/>
        </w:rPr>
        <w:t>b</w:t>
      </w:r>
      <w:r w:rsidR="001D17C7" w:rsidRPr="33C6E93F">
        <w:rPr>
          <w:rFonts w:ascii="Arial" w:eastAsia="Times New Roman" w:hAnsi="Arial" w:cs="Arial"/>
          <w:sz w:val="20"/>
          <w:szCs w:val="20"/>
        </w:rPr>
        <w:t>udget detailed in Appendix 1 shows a deficit of £</w:t>
      </w:r>
      <w:r w:rsidR="00D03130" w:rsidRPr="33C6E93F">
        <w:rPr>
          <w:rFonts w:ascii="Arial" w:eastAsia="Times New Roman" w:hAnsi="Arial" w:cs="Arial"/>
          <w:sz w:val="20"/>
          <w:szCs w:val="20"/>
        </w:rPr>
        <w:t>4.</w:t>
      </w:r>
      <w:r w:rsidR="001E39D3" w:rsidRPr="33C6E93F">
        <w:rPr>
          <w:rFonts w:ascii="Arial" w:eastAsia="Times New Roman" w:hAnsi="Arial" w:cs="Arial"/>
          <w:sz w:val="20"/>
          <w:szCs w:val="20"/>
        </w:rPr>
        <w:t>735</w:t>
      </w:r>
      <w:r w:rsidR="002F17B9" w:rsidRPr="33C6E93F">
        <w:rPr>
          <w:rFonts w:ascii="Arial" w:eastAsia="Times New Roman" w:hAnsi="Arial" w:cs="Arial"/>
          <w:sz w:val="20"/>
          <w:szCs w:val="20"/>
        </w:rPr>
        <w:t>m</w:t>
      </w:r>
      <w:r w:rsidR="001D17C7" w:rsidRPr="33C6E93F">
        <w:rPr>
          <w:rFonts w:ascii="Arial" w:eastAsia="Times New Roman" w:hAnsi="Arial" w:cs="Arial"/>
          <w:sz w:val="20"/>
          <w:szCs w:val="20"/>
        </w:rPr>
        <w:t xml:space="preserve">.  </w:t>
      </w:r>
      <w:r w:rsidR="077782F3" w:rsidRPr="33C6E93F">
        <w:rPr>
          <w:rFonts w:ascii="Arial" w:eastAsia="Times New Roman" w:hAnsi="Arial" w:cs="Arial"/>
          <w:sz w:val="20"/>
          <w:szCs w:val="20"/>
        </w:rPr>
        <w:t>To</w:t>
      </w:r>
      <w:r w:rsidR="008C1A01" w:rsidRPr="33C6E93F">
        <w:rPr>
          <w:rFonts w:ascii="Arial" w:eastAsia="Times New Roman" w:hAnsi="Arial" w:cs="Arial"/>
          <w:sz w:val="20"/>
          <w:szCs w:val="20"/>
        </w:rPr>
        <w:t xml:space="preserve"> set</w:t>
      </w:r>
      <w:r w:rsidR="00FA2347" w:rsidRPr="33C6E93F">
        <w:rPr>
          <w:rFonts w:ascii="Arial" w:eastAsia="Times New Roman" w:hAnsi="Arial" w:cs="Arial"/>
          <w:sz w:val="20"/>
          <w:szCs w:val="20"/>
        </w:rPr>
        <w:t xml:space="preserve"> a balanced budget, t</w:t>
      </w:r>
      <w:r w:rsidR="001D17C7" w:rsidRPr="33C6E93F">
        <w:rPr>
          <w:rFonts w:ascii="Arial" w:eastAsia="Times New Roman" w:hAnsi="Arial" w:cs="Arial"/>
          <w:sz w:val="20"/>
          <w:szCs w:val="20"/>
        </w:rPr>
        <w:t>his is</w:t>
      </w:r>
      <w:r w:rsidR="00BA06A8" w:rsidRPr="33C6E93F">
        <w:rPr>
          <w:rFonts w:ascii="Arial" w:eastAsia="Times New Roman" w:hAnsi="Arial" w:cs="Arial"/>
          <w:sz w:val="20"/>
          <w:szCs w:val="20"/>
        </w:rPr>
        <w:t xml:space="preserve"> </w:t>
      </w:r>
      <w:r w:rsidR="001D17C7" w:rsidRPr="33C6E93F">
        <w:rPr>
          <w:rFonts w:ascii="Arial" w:eastAsia="Times New Roman" w:hAnsi="Arial" w:cs="Arial"/>
          <w:sz w:val="20"/>
          <w:szCs w:val="20"/>
        </w:rPr>
        <w:t>the level of savings that would require to</w:t>
      </w:r>
      <w:r w:rsidR="006A255C" w:rsidRPr="33C6E93F">
        <w:rPr>
          <w:rFonts w:ascii="Arial" w:eastAsia="Times New Roman" w:hAnsi="Arial" w:cs="Arial"/>
          <w:sz w:val="20"/>
          <w:szCs w:val="20"/>
        </w:rPr>
        <w:t xml:space="preserve"> </w:t>
      </w:r>
      <w:r w:rsidR="00BA06A8" w:rsidRPr="33C6E93F">
        <w:rPr>
          <w:rFonts w:ascii="Arial" w:eastAsia="Times New Roman" w:hAnsi="Arial" w:cs="Arial"/>
          <w:sz w:val="20"/>
          <w:szCs w:val="20"/>
        </w:rPr>
        <w:t xml:space="preserve">be </w:t>
      </w:r>
      <w:r w:rsidR="00FA2347" w:rsidRPr="33C6E93F">
        <w:rPr>
          <w:rFonts w:ascii="Arial" w:eastAsia="Times New Roman" w:hAnsi="Arial" w:cs="Arial"/>
          <w:sz w:val="20"/>
          <w:szCs w:val="20"/>
        </w:rPr>
        <w:t>made</w:t>
      </w:r>
      <w:r w:rsidR="006A255C" w:rsidRPr="33C6E93F">
        <w:rPr>
          <w:rFonts w:ascii="Arial" w:eastAsia="Times New Roman" w:hAnsi="Arial" w:cs="Arial"/>
          <w:sz w:val="20"/>
          <w:szCs w:val="20"/>
        </w:rPr>
        <w:t xml:space="preserve"> if a 0% rent increase </w:t>
      </w:r>
      <w:bookmarkStart w:id="5" w:name="_Int_00Q9DA6k"/>
      <w:r w:rsidR="006A255C" w:rsidRPr="33C6E93F">
        <w:rPr>
          <w:rFonts w:ascii="Arial" w:eastAsia="Times New Roman" w:hAnsi="Arial" w:cs="Arial"/>
          <w:sz w:val="20"/>
          <w:szCs w:val="20"/>
        </w:rPr>
        <w:t>was</w:t>
      </w:r>
      <w:bookmarkEnd w:id="5"/>
      <w:r w:rsidR="00674AA6" w:rsidRPr="33C6E93F">
        <w:rPr>
          <w:rFonts w:ascii="Arial" w:eastAsia="Times New Roman" w:hAnsi="Arial" w:cs="Arial"/>
          <w:sz w:val="20"/>
          <w:szCs w:val="20"/>
        </w:rPr>
        <w:t xml:space="preserve"> </w:t>
      </w:r>
      <w:r w:rsidR="00FA2347" w:rsidRPr="33C6E93F">
        <w:rPr>
          <w:rFonts w:ascii="Arial" w:eastAsia="Times New Roman" w:hAnsi="Arial" w:cs="Arial"/>
          <w:sz w:val="20"/>
          <w:szCs w:val="20"/>
        </w:rPr>
        <w:t>proposed</w:t>
      </w:r>
      <w:r w:rsidR="0037279A" w:rsidRPr="33C6E93F">
        <w:rPr>
          <w:rFonts w:ascii="Arial" w:eastAsia="Times New Roman" w:hAnsi="Arial" w:cs="Arial"/>
          <w:sz w:val="20"/>
          <w:szCs w:val="20"/>
        </w:rPr>
        <w:t>.</w:t>
      </w:r>
      <w:r w:rsidR="00844BEA" w:rsidRPr="33C6E93F">
        <w:rPr>
          <w:rFonts w:ascii="Arial" w:eastAsia="Times New Roman" w:hAnsi="Arial" w:cs="Arial"/>
          <w:sz w:val="20"/>
          <w:szCs w:val="20"/>
        </w:rPr>
        <w:t xml:space="preserve"> </w:t>
      </w:r>
    </w:p>
    <w:p w14:paraId="1AF6D5E0" w14:textId="0CB249A7" w:rsidR="33C6E93F" w:rsidRDefault="33C6E93F" w:rsidP="33C6E93F">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p>
    <w:p w14:paraId="5847A9B4" w14:textId="2A529102" w:rsidR="774A4762" w:rsidRDefault="774A4762" w:rsidP="33C6E93F">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33C6E93F">
        <w:rPr>
          <w:rFonts w:ascii="Arial" w:eastAsia="Times New Roman" w:hAnsi="Arial" w:cs="Arial"/>
          <w:sz w:val="20"/>
          <w:szCs w:val="20"/>
        </w:rPr>
        <w:t>5.7</w:t>
      </w:r>
      <w:r>
        <w:tab/>
      </w:r>
      <w:r w:rsidRPr="03A8B5F8">
        <w:rPr>
          <w:rFonts w:ascii="Arial" w:eastAsia="Times New Roman" w:hAnsi="Arial" w:cs="Arial"/>
          <w:sz w:val="20"/>
          <w:szCs w:val="20"/>
        </w:rPr>
        <w:t xml:space="preserve">Dundee City Council </w:t>
      </w:r>
      <w:r w:rsidR="0E753BC7" w:rsidRPr="03A8B5F8">
        <w:rPr>
          <w:rFonts w:ascii="Arial" w:eastAsia="Times New Roman" w:hAnsi="Arial" w:cs="Arial"/>
          <w:sz w:val="20"/>
          <w:szCs w:val="20"/>
        </w:rPr>
        <w:t xml:space="preserve">house </w:t>
      </w:r>
      <w:r w:rsidRPr="03A8B5F8">
        <w:rPr>
          <w:rFonts w:ascii="Arial" w:eastAsia="Times New Roman" w:hAnsi="Arial" w:cs="Arial"/>
          <w:sz w:val="20"/>
          <w:szCs w:val="20"/>
        </w:rPr>
        <w:t xml:space="preserve">rents have increased by 14% over the past </w:t>
      </w:r>
      <w:r w:rsidR="39FC8EB7" w:rsidRPr="03A8B5F8">
        <w:rPr>
          <w:rFonts w:ascii="Arial" w:eastAsia="Times New Roman" w:hAnsi="Arial" w:cs="Arial"/>
          <w:sz w:val="20"/>
          <w:szCs w:val="20"/>
        </w:rPr>
        <w:t>five</w:t>
      </w:r>
      <w:r w:rsidRPr="03A8B5F8">
        <w:rPr>
          <w:rFonts w:ascii="Arial" w:eastAsia="Times New Roman" w:hAnsi="Arial" w:cs="Arial"/>
          <w:sz w:val="20"/>
          <w:szCs w:val="20"/>
        </w:rPr>
        <w:t xml:space="preserve"> years in comparison </w:t>
      </w:r>
      <w:r w:rsidR="00445C2E">
        <w:rPr>
          <w:rFonts w:ascii="Arial" w:eastAsia="Times New Roman" w:hAnsi="Arial" w:cs="Arial"/>
          <w:sz w:val="20"/>
          <w:szCs w:val="20"/>
        </w:rPr>
        <w:t>to an average 17.5% for local authority rent increases in Scotland</w:t>
      </w:r>
      <w:r w:rsidR="00EE2661">
        <w:rPr>
          <w:rFonts w:ascii="Arial" w:eastAsia="Times New Roman" w:hAnsi="Arial" w:cs="Arial"/>
          <w:sz w:val="20"/>
          <w:szCs w:val="20"/>
        </w:rPr>
        <w:t>.  The</w:t>
      </w:r>
      <w:r w:rsidRPr="03A8B5F8">
        <w:rPr>
          <w:rFonts w:ascii="Arial" w:eastAsia="Times New Roman" w:hAnsi="Arial" w:cs="Arial"/>
          <w:sz w:val="20"/>
          <w:szCs w:val="20"/>
        </w:rPr>
        <w:t xml:space="preserve"> </w:t>
      </w:r>
      <w:r w:rsidR="088907EA" w:rsidRPr="03A8B5F8">
        <w:rPr>
          <w:rFonts w:ascii="Arial" w:eastAsia="Times New Roman" w:hAnsi="Arial" w:cs="Arial"/>
          <w:sz w:val="20"/>
          <w:szCs w:val="20"/>
        </w:rPr>
        <w:t>five-year</w:t>
      </w:r>
      <w:r w:rsidRPr="03A8B5F8">
        <w:rPr>
          <w:rFonts w:ascii="Arial" w:eastAsia="Times New Roman" w:hAnsi="Arial" w:cs="Arial"/>
          <w:sz w:val="20"/>
          <w:szCs w:val="20"/>
        </w:rPr>
        <w:t xml:space="preserve"> change within the Private Rented Sector </w:t>
      </w:r>
      <w:r w:rsidR="00015800">
        <w:rPr>
          <w:rFonts w:ascii="Arial" w:eastAsia="Times New Roman" w:hAnsi="Arial" w:cs="Arial"/>
          <w:sz w:val="20"/>
          <w:szCs w:val="20"/>
        </w:rPr>
        <w:t>is</w:t>
      </w:r>
      <w:r w:rsidRPr="03A8B5F8">
        <w:rPr>
          <w:rFonts w:ascii="Arial" w:eastAsia="Times New Roman" w:hAnsi="Arial" w:cs="Arial"/>
          <w:sz w:val="20"/>
          <w:szCs w:val="20"/>
        </w:rPr>
        <w:t xml:space="preserve"> 44%.</w:t>
      </w:r>
      <w:r w:rsidR="005F3F98">
        <w:rPr>
          <w:rFonts w:ascii="Arial" w:eastAsia="Times New Roman" w:hAnsi="Arial" w:cs="Arial"/>
          <w:sz w:val="20"/>
          <w:szCs w:val="20"/>
        </w:rPr>
        <w:t xml:space="preserve">  </w:t>
      </w:r>
      <w:r w:rsidR="005F3F98" w:rsidRPr="005F3F98">
        <w:rPr>
          <w:rFonts w:ascii="Arial" w:eastAsia="Times New Roman" w:hAnsi="Arial" w:cs="Arial"/>
          <w:sz w:val="20"/>
          <w:szCs w:val="20"/>
        </w:rPr>
        <w:t>Over the past five years, Registered Social Landlord rents in Scotland have increased by approximately 20%.</w:t>
      </w:r>
    </w:p>
    <w:p w14:paraId="5E2B51FF" w14:textId="77777777" w:rsidR="00DD2E31" w:rsidRDefault="00DD2E31"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p>
    <w:p w14:paraId="6DDB0076" w14:textId="191EDB64" w:rsidR="00DD2E31" w:rsidRPr="00D03130" w:rsidRDefault="00DD2E31"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33C6E93F">
        <w:rPr>
          <w:rFonts w:ascii="Arial" w:eastAsia="Times New Roman" w:hAnsi="Arial" w:cs="Arial"/>
          <w:sz w:val="20"/>
          <w:szCs w:val="20"/>
        </w:rPr>
        <w:t>5.</w:t>
      </w:r>
      <w:r w:rsidR="74C0B862" w:rsidRPr="33C6E93F">
        <w:rPr>
          <w:rFonts w:ascii="Arial" w:eastAsia="Times New Roman" w:hAnsi="Arial" w:cs="Arial"/>
          <w:sz w:val="20"/>
          <w:szCs w:val="20"/>
        </w:rPr>
        <w:t>8</w:t>
      </w:r>
      <w:r>
        <w:tab/>
      </w:r>
      <w:r w:rsidR="225D4EE2" w:rsidRPr="33C6E93F">
        <w:rPr>
          <w:rFonts w:ascii="Arial" w:eastAsia="Times New Roman" w:hAnsi="Arial" w:cs="Arial"/>
          <w:sz w:val="20"/>
          <w:szCs w:val="20"/>
        </w:rPr>
        <w:t>Dundee City Council housing rents</w:t>
      </w:r>
      <w:r w:rsidRPr="33C6E93F">
        <w:rPr>
          <w:rFonts w:ascii="Arial" w:eastAsia="Times New Roman" w:hAnsi="Arial" w:cs="Arial"/>
          <w:sz w:val="20"/>
          <w:szCs w:val="20"/>
        </w:rPr>
        <w:t xml:space="preserve"> have previously been fixed in relation to percentages of the Gross Annual Values (GAV). </w:t>
      </w:r>
      <w:r w:rsidR="004C3453">
        <w:rPr>
          <w:rFonts w:ascii="Arial" w:eastAsia="Times New Roman" w:hAnsi="Arial" w:cs="Arial"/>
          <w:sz w:val="20"/>
          <w:szCs w:val="20"/>
        </w:rPr>
        <w:t xml:space="preserve"> </w:t>
      </w:r>
      <w:r w:rsidRPr="33C6E93F">
        <w:rPr>
          <w:rFonts w:ascii="Arial" w:eastAsia="Times New Roman" w:hAnsi="Arial" w:cs="Arial"/>
          <w:sz w:val="20"/>
          <w:szCs w:val="20"/>
        </w:rPr>
        <w:t xml:space="preserve">The GAV is intended to reflect the rent which the house might be expected to attract on the open market in ideal circumstances where there is neither a glut nor a shortage of accommodation. In these circumstances, the GAV can be assumed to have taken account of the size, type and age of the house, the area of location and amenity value. This basis was previously accepted as reasonably fair and rents calculated and applied in this way </w:t>
      </w:r>
      <w:r w:rsidR="3D4AB84A" w:rsidRPr="33C6E93F">
        <w:rPr>
          <w:rFonts w:ascii="Arial" w:eastAsia="Times New Roman" w:hAnsi="Arial" w:cs="Arial"/>
          <w:sz w:val="20"/>
          <w:szCs w:val="20"/>
        </w:rPr>
        <w:t xml:space="preserve">to </w:t>
      </w:r>
      <w:r w:rsidRPr="33C6E93F">
        <w:rPr>
          <w:rFonts w:ascii="Arial" w:eastAsia="Times New Roman" w:hAnsi="Arial" w:cs="Arial"/>
          <w:sz w:val="20"/>
          <w:szCs w:val="20"/>
        </w:rPr>
        <w:t>maintain the proper differentials and spread the burden of increased costs over the tenants in relation to the independently assessed value of the accommodation and amenity enjoyed by them</w:t>
      </w:r>
      <w:r w:rsidR="2C1FE358" w:rsidRPr="33C6E93F">
        <w:rPr>
          <w:rFonts w:ascii="Arial" w:eastAsia="Times New Roman" w:hAnsi="Arial" w:cs="Arial"/>
          <w:sz w:val="20"/>
          <w:szCs w:val="20"/>
        </w:rPr>
        <w:t xml:space="preserve">. </w:t>
      </w:r>
      <w:r w:rsidRPr="33C6E93F">
        <w:rPr>
          <w:rFonts w:ascii="Arial" w:eastAsia="Times New Roman" w:hAnsi="Arial" w:cs="Arial"/>
          <w:sz w:val="20"/>
          <w:szCs w:val="20"/>
        </w:rPr>
        <w:t xml:space="preserve">For 2026/27 it is proposed that the rents in Dundee are calculated on a </w:t>
      </w:r>
      <w:r w:rsidR="1618D4A2" w:rsidRPr="33C6E93F">
        <w:rPr>
          <w:rFonts w:ascii="Arial" w:eastAsia="Times New Roman" w:hAnsi="Arial" w:cs="Arial"/>
          <w:sz w:val="20"/>
          <w:szCs w:val="20"/>
        </w:rPr>
        <w:t xml:space="preserve">straight </w:t>
      </w:r>
      <w:r w:rsidRPr="33C6E93F">
        <w:rPr>
          <w:rFonts w:ascii="Arial" w:eastAsia="Times New Roman" w:hAnsi="Arial" w:cs="Arial"/>
          <w:sz w:val="20"/>
          <w:szCs w:val="20"/>
        </w:rPr>
        <w:t>percentage increase</w:t>
      </w:r>
      <w:r w:rsidR="1481FB7E" w:rsidRPr="33C6E93F">
        <w:rPr>
          <w:rFonts w:ascii="Arial" w:eastAsia="Times New Roman" w:hAnsi="Arial" w:cs="Arial"/>
          <w:sz w:val="20"/>
          <w:szCs w:val="20"/>
        </w:rPr>
        <w:t xml:space="preserve"> rather than applying the GAV multiplier</w:t>
      </w:r>
      <w:r w:rsidR="299E15DC" w:rsidRPr="33C6E93F">
        <w:rPr>
          <w:rFonts w:ascii="Arial" w:eastAsia="Times New Roman" w:hAnsi="Arial" w:cs="Arial"/>
          <w:sz w:val="20"/>
          <w:szCs w:val="20"/>
        </w:rPr>
        <w:t xml:space="preserve">. </w:t>
      </w:r>
      <w:r w:rsidR="3039E8F4" w:rsidRPr="33C6E93F">
        <w:rPr>
          <w:rFonts w:ascii="Arial" w:eastAsia="Times New Roman" w:hAnsi="Arial" w:cs="Arial"/>
          <w:sz w:val="20"/>
          <w:szCs w:val="20"/>
        </w:rPr>
        <w:t>The reason for this is to ensure that the rent increase is more transparent for tenants where a straight percentage increase is applied to their weekly rent charge</w:t>
      </w:r>
      <w:r w:rsidR="2BFFC05A" w:rsidRPr="33C6E93F">
        <w:rPr>
          <w:rFonts w:ascii="Arial" w:eastAsia="Times New Roman" w:hAnsi="Arial" w:cs="Arial"/>
          <w:sz w:val="20"/>
          <w:szCs w:val="20"/>
        </w:rPr>
        <w:t xml:space="preserve">. </w:t>
      </w:r>
      <w:r w:rsidR="3039E8F4" w:rsidRPr="33C6E93F">
        <w:rPr>
          <w:rFonts w:ascii="Arial" w:eastAsia="Times New Roman" w:hAnsi="Arial" w:cs="Arial"/>
          <w:sz w:val="20"/>
          <w:szCs w:val="20"/>
        </w:rPr>
        <w:t>The GAV multiplier method means that in some cases the percentage increase can vary</w:t>
      </w:r>
      <w:r w:rsidR="295416E3" w:rsidRPr="33C6E93F">
        <w:rPr>
          <w:rFonts w:ascii="Arial" w:eastAsia="Times New Roman" w:hAnsi="Arial" w:cs="Arial"/>
          <w:sz w:val="20"/>
          <w:szCs w:val="20"/>
        </w:rPr>
        <w:t>.</w:t>
      </w:r>
    </w:p>
    <w:p w14:paraId="777AD13E" w14:textId="75F137EB" w:rsidR="00492939" w:rsidRPr="00C20C7D" w:rsidRDefault="00492939"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highlight w:val="yellow"/>
        </w:rPr>
      </w:pPr>
    </w:p>
    <w:p w14:paraId="3DBA3867" w14:textId="476EED59" w:rsidR="007E0D21" w:rsidRPr="00CE56CA" w:rsidRDefault="00492939" w:rsidP="5C4C6657">
      <w:pPr>
        <w:tabs>
          <w:tab w:val="left" w:pos="1134"/>
          <w:tab w:val="left" w:pos="2304"/>
          <w:tab w:val="left" w:pos="2880"/>
          <w:tab w:val="left" w:pos="8647"/>
        </w:tabs>
        <w:spacing w:after="0" w:line="240" w:lineRule="auto"/>
        <w:ind w:left="720" w:hanging="720"/>
        <w:jc w:val="both"/>
        <w:rPr>
          <w:rFonts w:ascii="Arial" w:hAnsi="Arial" w:cs="Arial"/>
          <w:sz w:val="20"/>
          <w:szCs w:val="20"/>
        </w:rPr>
      </w:pPr>
      <w:r w:rsidRPr="33C6E93F">
        <w:rPr>
          <w:rFonts w:ascii="Arial" w:eastAsia="Times New Roman" w:hAnsi="Arial" w:cs="Arial"/>
          <w:sz w:val="20"/>
          <w:szCs w:val="20"/>
        </w:rPr>
        <w:t>5.</w:t>
      </w:r>
      <w:r w:rsidR="1BFF058D" w:rsidRPr="33C6E93F">
        <w:rPr>
          <w:rFonts w:ascii="Arial" w:eastAsia="Times New Roman" w:hAnsi="Arial" w:cs="Arial"/>
          <w:sz w:val="20"/>
          <w:szCs w:val="20"/>
        </w:rPr>
        <w:t>9</w:t>
      </w:r>
      <w:r>
        <w:tab/>
      </w:r>
      <w:r w:rsidR="007E0D21" w:rsidRPr="33C6E93F">
        <w:rPr>
          <w:rFonts w:ascii="Arial" w:hAnsi="Arial" w:cs="Arial"/>
          <w:sz w:val="20"/>
          <w:szCs w:val="20"/>
        </w:rPr>
        <w:t xml:space="preserve">In preparing the above statements, the Executive Director of Neighbourhood Services has </w:t>
      </w:r>
      <w:r w:rsidR="74723B8F" w:rsidRPr="33C6E93F">
        <w:rPr>
          <w:rFonts w:ascii="Arial" w:hAnsi="Arial" w:cs="Arial"/>
          <w:sz w:val="20"/>
          <w:szCs w:val="20"/>
        </w:rPr>
        <w:t>considered</w:t>
      </w:r>
      <w:r w:rsidR="007E0D21" w:rsidRPr="33C6E93F">
        <w:rPr>
          <w:rFonts w:ascii="Arial" w:hAnsi="Arial" w:cs="Arial"/>
          <w:sz w:val="20"/>
          <w:szCs w:val="20"/>
        </w:rPr>
        <w:t xml:space="preserve"> the key strategic, </w:t>
      </w:r>
      <w:r w:rsidR="13A15A0C" w:rsidRPr="33C6E93F">
        <w:rPr>
          <w:rFonts w:ascii="Arial" w:hAnsi="Arial" w:cs="Arial"/>
          <w:sz w:val="20"/>
          <w:szCs w:val="20"/>
        </w:rPr>
        <w:t>operational,</w:t>
      </w:r>
      <w:r w:rsidR="007E0D21" w:rsidRPr="33C6E93F">
        <w:rPr>
          <w:rFonts w:ascii="Arial" w:hAnsi="Arial" w:cs="Arial"/>
          <w:sz w:val="20"/>
          <w:szCs w:val="20"/>
        </w:rPr>
        <w:t xml:space="preserve"> and financial risks facing the Council over the period. The main factors considered were:</w:t>
      </w:r>
    </w:p>
    <w:p w14:paraId="2C128B14" w14:textId="77777777" w:rsidR="00997FBD" w:rsidRPr="00CE56CA" w:rsidRDefault="00997FBD" w:rsidP="5C4C6657">
      <w:pPr>
        <w:tabs>
          <w:tab w:val="left" w:pos="1134"/>
          <w:tab w:val="left" w:pos="1701"/>
          <w:tab w:val="left" w:pos="2304"/>
          <w:tab w:val="left" w:pos="2880"/>
          <w:tab w:val="left" w:pos="8647"/>
        </w:tabs>
        <w:spacing w:after="0" w:line="240" w:lineRule="auto"/>
        <w:ind w:left="567" w:hanging="567"/>
        <w:jc w:val="both"/>
        <w:rPr>
          <w:rFonts w:ascii="Arial" w:hAnsi="Arial" w:cs="Arial"/>
          <w:sz w:val="20"/>
          <w:szCs w:val="20"/>
        </w:rPr>
      </w:pPr>
    </w:p>
    <w:p w14:paraId="5E6E58ED" w14:textId="6E9F493D" w:rsidR="007E0D21" w:rsidRPr="00CE56CA" w:rsidRDefault="007E0D21" w:rsidP="5C4C6657">
      <w:pPr>
        <w:pStyle w:val="ListParagraph"/>
        <w:numPr>
          <w:ilvl w:val="1"/>
          <w:numId w:val="32"/>
        </w:numPr>
        <w:spacing w:after="0" w:line="240" w:lineRule="auto"/>
        <w:ind w:left="1260" w:hanging="540"/>
        <w:jc w:val="both"/>
        <w:rPr>
          <w:rFonts w:ascii="Arial" w:hAnsi="Arial" w:cs="Arial"/>
          <w:sz w:val="20"/>
          <w:szCs w:val="20"/>
        </w:rPr>
      </w:pPr>
      <w:r w:rsidRPr="5C4C6657">
        <w:rPr>
          <w:rFonts w:ascii="Arial" w:hAnsi="Arial" w:cs="Arial"/>
          <w:sz w:val="20"/>
          <w:szCs w:val="20"/>
        </w:rPr>
        <w:t xml:space="preserve">the possibility of new </w:t>
      </w:r>
      <w:r w:rsidR="43DC9A03" w:rsidRPr="5C4C6657">
        <w:rPr>
          <w:rFonts w:ascii="Arial" w:hAnsi="Arial" w:cs="Arial"/>
          <w:sz w:val="20"/>
          <w:szCs w:val="20"/>
        </w:rPr>
        <w:t xml:space="preserve">or emerging </w:t>
      </w:r>
      <w:r w:rsidRPr="5C4C6657">
        <w:rPr>
          <w:rFonts w:ascii="Arial" w:hAnsi="Arial" w:cs="Arial"/>
          <w:sz w:val="20"/>
          <w:szCs w:val="20"/>
        </w:rPr>
        <w:t xml:space="preserve">cost pressures </w:t>
      </w:r>
      <w:r w:rsidR="6D2FC511" w:rsidRPr="5C4C6657">
        <w:rPr>
          <w:rFonts w:ascii="Arial" w:hAnsi="Arial" w:cs="Arial"/>
          <w:sz w:val="20"/>
          <w:szCs w:val="20"/>
        </w:rPr>
        <w:t>and</w:t>
      </w:r>
      <w:r w:rsidRPr="5C4C6657">
        <w:rPr>
          <w:rFonts w:ascii="Arial" w:hAnsi="Arial" w:cs="Arial"/>
          <w:sz w:val="20"/>
          <w:szCs w:val="20"/>
        </w:rPr>
        <w:t xml:space="preserve"> </w:t>
      </w:r>
      <w:r w:rsidR="00363026" w:rsidRPr="5C4C6657">
        <w:rPr>
          <w:rFonts w:ascii="Arial" w:hAnsi="Arial" w:cs="Arial"/>
          <w:sz w:val="20"/>
          <w:szCs w:val="20"/>
        </w:rPr>
        <w:t>responsibilities.</w:t>
      </w:r>
    </w:p>
    <w:p w14:paraId="4A56740F" w14:textId="25289555" w:rsidR="007E0D21" w:rsidRPr="00CE56CA" w:rsidRDefault="007E0D21" w:rsidP="5C4C6657">
      <w:pPr>
        <w:pStyle w:val="ListParagraph"/>
        <w:numPr>
          <w:ilvl w:val="1"/>
          <w:numId w:val="32"/>
        </w:numPr>
        <w:spacing w:after="0" w:line="240" w:lineRule="auto"/>
        <w:ind w:left="1260" w:hanging="540"/>
        <w:jc w:val="both"/>
        <w:rPr>
          <w:rFonts w:ascii="Arial" w:hAnsi="Arial" w:cs="Arial"/>
          <w:sz w:val="20"/>
          <w:szCs w:val="20"/>
        </w:rPr>
      </w:pPr>
      <w:r w:rsidRPr="5C4C6657">
        <w:rPr>
          <w:rFonts w:ascii="Arial" w:hAnsi="Arial" w:cs="Arial"/>
          <w:sz w:val="20"/>
          <w:szCs w:val="20"/>
        </w:rPr>
        <w:t xml:space="preserve">the inherent uncertainty surrounding matters such interest rates and price </w:t>
      </w:r>
      <w:r w:rsidR="00363026" w:rsidRPr="5C4C6657">
        <w:rPr>
          <w:rFonts w:ascii="Arial" w:hAnsi="Arial" w:cs="Arial"/>
          <w:sz w:val="20"/>
          <w:szCs w:val="20"/>
        </w:rPr>
        <w:t>inflation.</w:t>
      </w:r>
    </w:p>
    <w:p w14:paraId="71AF35DE" w14:textId="09D00AF9" w:rsidR="007E0D21" w:rsidRPr="00CE56CA" w:rsidRDefault="56295E03" w:rsidP="5C4C6657">
      <w:pPr>
        <w:pStyle w:val="ListParagraph"/>
        <w:numPr>
          <w:ilvl w:val="1"/>
          <w:numId w:val="32"/>
        </w:numPr>
        <w:spacing w:after="0" w:line="240" w:lineRule="auto"/>
        <w:ind w:left="1260" w:hanging="540"/>
        <w:jc w:val="both"/>
        <w:rPr>
          <w:rFonts w:ascii="Arial" w:hAnsi="Arial" w:cs="Arial"/>
          <w:sz w:val="20"/>
          <w:szCs w:val="20"/>
        </w:rPr>
      </w:pPr>
      <w:r w:rsidRPr="5C4C6657">
        <w:rPr>
          <w:rFonts w:ascii="Arial" w:hAnsi="Arial" w:cs="Arial"/>
          <w:sz w:val="20"/>
          <w:szCs w:val="20"/>
        </w:rPr>
        <w:t xml:space="preserve">any </w:t>
      </w:r>
      <w:r w:rsidR="147C7CA2" w:rsidRPr="5C4C6657">
        <w:rPr>
          <w:rFonts w:ascii="Arial" w:hAnsi="Arial" w:cs="Arial"/>
          <w:sz w:val="20"/>
          <w:szCs w:val="20"/>
        </w:rPr>
        <w:t xml:space="preserve">impact of the Prudential Code for Capital </w:t>
      </w:r>
      <w:r w:rsidR="00363026" w:rsidRPr="5C4C6657">
        <w:rPr>
          <w:rFonts w:ascii="Arial" w:hAnsi="Arial" w:cs="Arial"/>
          <w:sz w:val="20"/>
          <w:szCs w:val="20"/>
        </w:rPr>
        <w:t>Finance.</w:t>
      </w:r>
    </w:p>
    <w:p w14:paraId="7BF0F76D" w14:textId="1AD1ABA4" w:rsidR="00997FBD" w:rsidRPr="00CE56CA" w:rsidRDefault="06B5520D" w:rsidP="5C4C6657">
      <w:pPr>
        <w:pStyle w:val="ListParagraph"/>
        <w:numPr>
          <w:ilvl w:val="1"/>
          <w:numId w:val="32"/>
        </w:numPr>
        <w:spacing w:after="0" w:line="240" w:lineRule="auto"/>
        <w:ind w:left="1260" w:hanging="540"/>
        <w:jc w:val="both"/>
        <w:rPr>
          <w:rFonts w:ascii="Arial" w:hAnsi="Arial" w:cs="Arial"/>
          <w:sz w:val="20"/>
          <w:szCs w:val="20"/>
        </w:rPr>
      </w:pPr>
      <w:r w:rsidRPr="5C4C6657">
        <w:rPr>
          <w:rFonts w:ascii="Arial" w:hAnsi="Arial" w:cs="Arial"/>
          <w:sz w:val="20"/>
          <w:szCs w:val="20"/>
        </w:rPr>
        <w:t>continuing impact of</w:t>
      </w:r>
      <w:r w:rsidR="144A8941" w:rsidRPr="5C4C6657">
        <w:rPr>
          <w:rFonts w:ascii="Arial" w:hAnsi="Arial" w:cs="Arial"/>
          <w:sz w:val="20"/>
          <w:szCs w:val="20"/>
        </w:rPr>
        <w:t xml:space="preserve"> the</w:t>
      </w:r>
      <w:r w:rsidRPr="5C4C6657">
        <w:rPr>
          <w:rFonts w:ascii="Arial" w:hAnsi="Arial" w:cs="Arial"/>
          <w:sz w:val="20"/>
          <w:szCs w:val="20"/>
        </w:rPr>
        <w:t xml:space="preserve"> </w:t>
      </w:r>
      <w:r w:rsidR="4F66531A" w:rsidRPr="5C4C6657">
        <w:rPr>
          <w:rFonts w:ascii="Arial" w:hAnsi="Arial" w:cs="Arial"/>
          <w:sz w:val="20"/>
          <w:szCs w:val="20"/>
        </w:rPr>
        <w:t>cost-of-living</w:t>
      </w:r>
      <w:r w:rsidRPr="5C4C6657">
        <w:rPr>
          <w:rFonts w:ascii="Arial" w:hAnsi="Arial" w:cs="Arial"/>
          <w:sz w:val="20"/>
          <w:szCs w:val="20"/>
        </w:rPr>
        <w:t xml:space="preserve"> </w:t>
      </w:r>
      <w:r w:rsidR="23497B60" w:rsidRPr="5C4C6657">
        <w:rPr>
          <w:rFonts w:ascii="Arial" w:hAnsi="Arial" w:cs="Arial"/>
          <w:sz w:val="20"/>
          <w:szCs w:val="20"/>
        </w:rPr>
        <w:t xml:space="preserve">crisis </w:t>
      </w:r>
      <w:r w:rsidRPr="5C4C6657">
        <w:rPr>
          <w:rFonts w:ascii="Arial" w:hAnsi="Arial" w:cs="Arial"/>
          <w:sz w:val="20"/>
          <w:szCs w:val="20"/>
        </w:rPr>
        <w:t>and ongoing Welfare Reforms specifically in relation to on tenants’ ability to pay their rent.</w:t>
      </w:r>
    </w:p>
    <w:p w14:paraId="2BF919D8" w14:textId="04A6C192" w:rsidR="00997FBD" w:rsidRPr="00CE56CA" w:rsidRDefault="00997FBD" w:rsidP="5C4C6657">
      <w:pPr>
        <w:spacing w:after="0" w:line="240" w:lineRule="auto"/>
        <w:ind w:left="1260" w:hanging="540"/>
        <w:jc w:val="both"/>
        <w:rPr>
          <w:rFonts w:ascii="Arial" w:hAnsi="Arial" w:cs="Arial"/>
          <w:sz w:val="20"/>
          <w:szCs w:val="20"/>
        </w:rPr>
      </w:pPr>
    </w:p>
    <w:p w14:paraId="0E613EA0" w14:textId="77777777" w:rsidR="007E0D21" w:rsidRPr="00CE56CA" w:rsidRDefault="007E0D21" w:rsidP="5C4C6657">
      <w:pPr>
        <w:spacing w:after="0" w:line="240" w:lineRule="auto"/>
        <w:ind w:left="720"/>
        <w:jc w:val="both"/>
        <w:rPr>
          <w:rFonts w:ascii="Arial" w:hAnsi="Arial" w:cs="Arial"/>
          <w:sz w:val="20"/>
          <w:szCs w:val="20"/>
        </w:rPr>
      </w:pPr>
      <w:r w:rsidRPr="5C4C6657">
        <w:rPr>
          <w:rFonts w:ascii="Arial" w:hAnsi="Arial" w:cs="Arial"/>
          <w:sz w:val="20"/>
          <w:szCs w:val="20"/>
        </w:rPr>
        <w:t>By way of exemplification, the following table shows the potential financial impact of any variations against the current key budget assumptions:</w:t>
      </w:r>
    </w:p>
    <w:p w14:paraId="43AC3AB8" w14:textId="77777777" w:rsidR="00997FBD" w:rsidRPr="00CE56CA" w:rsidRDefault="00997FBD" w:rsidP="5C4C6657">
      <w:pPr>
        <w:spacing w:after="0" w:line="240" w:lineRule="auto"/>
        <w:ind w:left="540"/>
        <w:jc w:val="both"/>
        <w:rPr>
          <w:rFonts w:ascii="Arial" w:hAnsi="Arial" w:cs="Arial"/>
          <w:sz w:val="20"/>
          <w:szCs w:val="20"/>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160"/>
        <w:gridCol w:w="2070"/>
        <w:gridCol w:w="2001"/>
      </w:tblGrid>
      <w:tr w:rsidR="007E0D21" w:rsidRPr="00C20C7D" w14:paraId="044BA6B1" w14:textId="77777777" w:rsidTr="5C4C6657">
        <w:tc>
          <w:tcPr>
            <w:tcW w:w="2070" w:type="dxa"/>
          </w:tcPr>
          <w:p w14:paraId="41558055" w14:textId="77777777" w:rsidR="007E0D21" w:rsidRPr="00C20D05" w:rsidRDefault="007E0D21" w:rsidP="5C4C6657">
            <w:pPr>
              <w:tabs>
                <w:tab w:val="left" w:pos="1134"/>
                <w:tab w:val="left" w:pos="1701"/>
                <w:tab w:val="left" w:pos="2304"/>
                <w:tab w:val="left" w:pos="2880"/>
                <w:tab w:val="left" w:pos="8647"/>
              </w:tabs>
              <w:spacing w:after="0" w:line="240" w:lineRule="auto"/>
              <w:jc w:val="both"/>
              <w:rPr>
                <w:rFonts w:ascii="Arial" w:hAnsi="Arial" w:cs="Arial"/>
                <w:b/>
                <w:bCs/>
                <w:sz w:val="20"/>
                <w:szCs w:val="20"/>
              </w:rPr>
            </w:pPr>
            <w:r w:rsidRPr="5C4C6657">
              <w:rPr>
                <w:rFonts w:ascii="Arial" w:hAnsi="Arial" w:cs="Arial"/>
                <w:b/>
                <w:bCs/>
                <w:sz w:val="20"/>
                <w:szCs w:val="20"/>
              </w:rPr>
              <w:t>Budget Area</w:t>
            </w:r>
          </w:p>
        </w:tc>
        <w:tc>
          <w:tcPr>
            <w:tcW w:w="2160" w:type="dxa"/>
          </w:tcPr>
          <w:p w14:paraId="08290E68" w14:textId="77777777" w:rsidR="007E0D21" w:rsidRPr="00C20D05" w:rsidRDefault="007E0D21" w:rsidP="5C4C6657">
            <w:pPr>
              <w:tabs>
                <w:tab w:val="left" w:pos="1134"/>
                <w:tab w:val="left" w:pos="1701"/>
                <w:tab w:val="left" w:pos="2304"/>
                <w:tab w:val="left" w:pos="2880"/>
                <w:tab w:val="left" w:pos="8647"/>
              </w:tabs>
              <w:spacing w:after="0" w:line="240" w:lineRule="auto"/>
              <w:jc w:val="both"/>
              <w:rPr>
                <w:rFonts w:ascii="Arial" w:hAnsi="Arial" w:cs="Arial"/>
                <w:b/>
                <w:bCs/>
                <w:sz w:val="20"/>
                <w:szCs w:val="20"/>
              </w:rPr>
            </w:pPr>
            <w:r w:rsidRPr="5C4C6657">
              <w:rPr>
                <w:rFonts w:ascii="Arial" w:hAnsi="Arial" w:cs="Arial"/>
                <w:b/>
                <w:bCs/>
                <w:sz w:val="20"/>
                <w:szCs w:val="20"/>
              </w:rPr>
              <w:t>Current Assumption</w:t>
            </w:r>
          </w:p>
        </w:tc>
        <w:tc>
          <w:tcPr>
            <w:tcW w:w="2070" w:type="dxa"/>
          </w:tcPr>
          <w:p w14:paraId="2A1A50DF" w14:textId="77777777" w:rsidR="007E0D21" w:rsidRPr="00C20D05" w:rsidRDefault="007E0D21" w:rsidP="5C4C6657">
            <w:pPr>
              <w:tabs>
                <w:tab w:val="left" w:pos="1134"/>
                <w:tab w:val="left" w:pos="1701"/>
                <w:tab w:val="left" w:pos="2304"/>
                <w:tab w:val="left" w:pos="2880"/>
                <w:tab w:val="left" w:pos="8647"/>
              </w:tabs>
              <w:spacing w:after="0" w:line="240" w:lineRule="auto"/>
              <w:jc w:val="both"/>
              <w:rPr>
                <w:rFonts w:ascii="Arial" w:hAnsi="Arial" w:cs="Arial"/>
                <w:b/>
                <w:bCs/>
                <w:sz w:val="20"/>
                <w:szCs w:val="20"/>
              </w:rPr>
            </w:pPr>
            <w:r w:rsidRPr="5C4C6657">
              <w:rPr>
                <w:rFonts w:ascii="Arial" w:hAnsi="Arial" w:cs="Arial"/>
                <w:b/>
                <w:bCs/>
                <w:sz w:val="20"/>
                <w:szCs w:val="20"/>
              </w:rPr>
              <w:t>Example Variation</w:t>
            </w:r>
          </w:p>
        </w:tc>
        <w:tc>
          <w:tcPr>
            <w:tcW w:w="2001" w:type="dxa"/>
          </w:tcPr>
          <w:p w14:paraId="4E9D517A" w14:textId="77777777" w:rsidR="007E0D21" w:rsidRPr="00C20D05" w:rsidRDefault="007E0D21" w:rsidP="5C4C6657">
            <w:pPr>
              <w:tabs>
                <w:tab w:val="left" w:pos="1134"/>
                <w:tab w:val="left" w:pos="1701"/>
                <w:tab w:val="left" w:pos="2304"/>
                <w:tab w:val="left" w:pos="2880"/>
                <w:tab w:val="left" w:pos="8647"/>
              </w:tabs>
              <w:spacing w:after="0" w:line="240" w:lineRule="auto"/>
              <w:jc w:val="both"/>
              <w:rPr>
                <w:rFonts w:ascii="Arial" w:hAnsi="Arial" w:cs="Arial"/>
                <w:b/>
                <w:bCs/>
                <w:sz w:val="20"/>
                <w:szCs w:val="20"/>
              </w:rPr>
            </w:pPr>
            <w:r w:rsidRPr="5C4C6657">
              <w:rPr>
                <w:rFonts w:ascii="Arial" w:hAnsi="Arial" w:cs="Arial"/>
                <w:b/>
                <w:bCs/>
                <w:sz w:val="20"/>
                <w:szCs w:val="20"/>
              </w:rPr>
              <w:t>Financial Impact</w:t>
            </w:r>
          </w:p>
        </w:tc>
      </w:tr>
      <w:tr w:rsidR="007E0D21" w:rsidRPr="00C20C7D" w14:paraId="1964ED5E" w14:textId="77777777" w:rsidTr="5C4C6657">
        <w:tc>
          <w:tcPr>
            <w:tcW w:w="2070" w:type="dxa"/>
          </w:tcPr>
          <w:p w14:paraId="7F4603BF" w14:textId="77777777" w:rsidR="007E0D21" w:rsidRPr="00C20D05" w:rsidRDefault="007E0D21" w:rsidP="5C4C6657">
            <w:pPr>
              <w:tabs>
                <w:tab w:val="left" w:pos="1134"/>
                <w:tab w:val="left" w:pos="1701"/>
                <w:tab w:val="left" w:pos="2304"/>
                <w:tab w:val="left" w:pos="2880"/>
                <w:tab w:val="left" w:pos="8647"/>
              </w:tabs>
              <w:spacing w:after="0" w:line="240" w:lineRule="auto"/>
              <w:jc w:val="both"/>
              <w:rPr>
                <w:rFonts w:ascii="Arial" w:hAnsi="Arial" w:cs="Arial"/>
                <w:sz w:val="20"/>
                <w:szCs w:val="20"/>
              </w:rPr>
            </w:pPr>
            <w:r w:rsidRPr="5C4C6657">
              <w:rPr>
                <w:rFonts w:ascii="Arial" w:hAnsi="Arial" w:cs="Arial"/>
                <w:sz w:val="20"/>
                <w:szCs w:val="20"/>
              </w:rPr>
              <w:t>Price Inflation</w:t>
            </w:r>
          </w:p>
        </w:tc>
        <w:tc>
          <w:tcPr>
            <w:tcW w:w="2160" w:type="dxa"/>
          </w:tcPr>
          <w:p w14:paraId="3C0AACA0" w14:textId="77777777" w:rsidR="007E0D21" w:rsidRPr="00C20D05" w:rsidRDefault="007E0D21" w:rsidP="5C4C6657">
            <w:pPr>
              <w:tabs>
                <w:tab w:val="left" w:pos="1134"/>
                <w:tab w:val="left" w:pos="1701"/>
                <w:tab w:val="left" w:pos="2304"/>
                <w:tab w:val="left" w:pos="2880"/>
                <w:tab w:val="left" w:pos="8647"/>
              </w:tabs>
              <w:spacing w:after="0" w:line="240" w:lineRule="auto"/>
              <w:jc w:val="both"/>
              <w:rPr>
                <w:rFonts w:ascii="Arial" w:hAnsi="Arial" w:cs="Arial"/>
                <w:sz w:val="20"/>
                <w:szCs w:val="20"/>
              </w:rPr>
            </w:pPr>
            <w:r w:rsidRPr="5C4C6657">
              <w:rPr>
                <w:rFonts w:ascii="Arial" w:hAnsi="Arial" w:cs="Arial"/>
                <w:sz w:val="20"/>
                <w:szCs w:val="20"/>
              </w:rPr>
              <w:t>Various</w:t>
            </w:r>
          </w:p>
        </w:tc>
        <w:tc>
          <w:tcPr>
            <w:tcW w:w="2070" w:type="dxa"/>
          </w:tcPr>
          <w:p w14:paraId="008D41E2" w14:textId="77777777" w:rsidR="007E0D21" w:rsidRPr="00C20D05" w:rsidRDefault="007E0D21" w:rsidP="5C4C6657">
            <w:pPr>
              <w:tabs>
                <w:tab w:val="left" w:pos="1134"/>
                <w:tab w:val="left" w:pos="1701"/>
                <w:tab w:val="left" w:pos="2304"/>
                <w:tab w:val="left" w:pos="2880"/>
                <w:tab w:val="left" w:pos="8647"/>
              </w:tabs>
              <w:spacing w:after="0" w:line="240" w:lineRule="auto"/>
              <w:jc w:val="both"/>
              <w:rPr>
                <w:rFonts w:ascii="Arial" w:hAnsi="Arial" w:cs="Arial"/>
                <w:sz w:val="20"/>
                <w:szCs w:val="20"/>
              </w:rPr>
            </w:pPr>
            <w:r w:rsidRPr="5C4C6657">
              <w:rPr>
                <w:rFonts w:ascii="Arial" w:hAnsi="Arial" w:cs="Arial"/>
                <w:sz w:val="20"/>
                <w:szCs w:val="20"/>
              </w:rPr>
              <w:t>+0.5%</w:t>
            </w:r>
          </w:p>
        </w:tc>
        <w:tc>
          <w:tcPr>
            <w:tcW w:w="2001" w:type="dxa"/>
          </w:tcPr>
          <w:p w14:paraId="462520B7" w14:textId="7C81F9DE" w:rsidR="007E0D21" w:rsidRPr="00C20D05" w:rsidRDefault="007E0D21" w:rsidP="5C4C6657">
            <w:pPr>
              <w:tabs>
                <w:tab w:val="left" w:pos="1134"/>
                <w:tab w:val="left" w:pos="1701"/>
                <w:tab w:val="left" w:pos="2304"/>
                <w:tab w:val="left" w:pos="2880"/>
                <w:tab w:val="left" w:pos="8647"/>
              </w:tabs>
              <w:spacing w:after="0" w:line="240" w:lineRule="auto"/>
              <w:jc w:val="both"/>
              <w:rPr>
                <w:rFonts w:ascii="Arial" w:hAnsi="Arial" w:cs="Arial"/>
                <w:sz w:val="20"/>
                <w:szCs w:val="20"/>
              </w:rPr>
            </w:pPr>
            <w:r w:rsidRPr="5C4C6657">
              <w:rPr>
                <w:rFonts w:ascii="Arial" w:hAnsi="Arial" w:cs="Arial"/>
                <w:sz w:val="20"/>
                <w:szCs w:val="20"/>
              </w:rPr>
              <w:t>£</w:t>
            </w:r>
            <w:r w:rsidR="448D83B8" w:rsidRPr="5C4C6657">
              <w:rPr>
                <w:rFonts w:ascii="Arial" w:hAnsi="Arial" w:cs="Arial"/>
                <w:sz w:val="20"/>
                <w:szCs w:val="20"/>
              </w:rPr>
              <w:t>208</w:t>
            </w:r>
            <w:r w:rsidRPr="5C4C6657">
              <w:rPr>
                <w:rFonts w:ascii="Arial" w:hAnsi="Arial" w:cs="Arial"/>
                <w:sz w:val="20"/>
                <w:szCs w:val="20"/>
              </w:rPr>
              <w:t>k</w:t>
            </w:r>
          </w:p>
        </w:tc>
      </w:tr>
      <w:tr w:rsidR="007E0D21" w:rsidRPr="00C20C7D" w14:paraId="6252AFBB" w14:textId="77777777" w:rsidTr="5C4C6657">
        <w:tc>
          <w:tcPr>
            <w:tcW w:w="2070" w:type="dxa"/>
            <w:vAlign w:val="center"/>
          </w:tcPr>
          <w:p w14:paraId="4FF2E8C5" w14:textId="729972C9" w:rsidR="007E0D21" w:rsidRPr="00775097" w:rsidRDefault="007E0D21" w:rsidP="5C4C6657">
            <w:pPr>
              <w:tabs>
                <w:tab w:val="left" w:pos="1134"/>
                <w:tab w:val="left" w:pos="1701"/>
                <w:tab w:val="left" w:pos="2304"/>
                <w:tab w:val="left" w:pos="2880"/>
                <w:tab w:val="left" w:pos="8647"/>
              </w:tabs>
              <w:spacing w:after="0" w:line="240" w:lineRule="auto"/>
              <w:rPr>
                <w:rFonts w:ascii="Arial" w:hAnsi="Arial" w:cs="Arial"/>
                <w:sz w:val="20"/>
                <w:szCs w:val="20"/>
              </w:rPr>
            </w:pPr>
            <w:r w:rsidRPr="5C4C6657">
              <w:rPr>
                <w:rFonts w:ascii="Arial" w:hAnsi="Arial" w:cs="Arial"/>
                <w:sz w:val="20"/>
                <w:szCs w:val="20"/>
              </w:rPr>
              <w:t>Interest Rate (</w:t>
            </w:r>
            <w:r w:rsidR="00DC6A12" w:rsidRPr="5C4C6657">
              <w:rPr>
                <w:rFonts w:ascii="Arial" w:hAnsi="Arial" w:cs="Arial"/>
                <w:sz w:val="20"/>
                <w:szCs w:val="20"/>
              </w:rPr>
              <w:t>Pooled</w:t>
            </w:r>
            <w:r w:rsidRPr="5C4C6657">
              <w:rPr>
                <w:rFonts w:ascii="Arial" w:hAnsi="Arial" w:cs="Arial"/>
                <w:sz w:val="20"/>
                <w:szCs w:val="20"/>
              </w:rPr>
              <w:t xml:space="preserve"> Rate)</w:t>
            </w:r>
          </w:p>
        </w:tc>
        <w:tc>
          <w:tcPr>
            <w:tcW w:w="2160" w:type="dxa"/>
            <w:vAlign w:val="center"/>
          </w:tcPr>
          <w:p w14:paraId="34D89B31" w14:textId="431940D6" w:rsidR="007E0D21" w:rsidRPr="00775097" w:rsidRDefault="716A7A62" w:rsidP="5C4C6657">
            <w:pPr>
              <w:tabs>
                <w:tab w:val="left" w:pos="1134"/>
                <w:tab w:val="left" w:pos="1701"/>
                <w:tab w:val="left" w:pos="2304"/>
                <w:tab w:val="left" w:pos="2880"/>
                <w:tab w:val="left" w:pos="8647"/>
              </w:tabs>
              <w:spacing w:after="0" w:line="240" w:lineRule="auto"/>
              <w:jc w:val="both"/>
              <w:rPr>
                <w:rFonts w:ascii="Arial" w:hAnsi="Arial" w:cs="Arial"/>
                <w:sz w:val="20"/>
                <w:szCs w:val="20"/>
              </w:rPr>
            </w:pPr>
            <w:r w:rsidRPr="5C4C6657">
              <w:rPr>
                <w:rFonts w:ascii="Arial" w:hAnsi="Arial" w:cs="Arial"/>
                <w:sz w:val="20"/>
                <w:szCs w:val="20"/>
              </w:rPr>
              <w:t>4.2</w:t>
            </w:r>
            <w:r w:rsidR="007E0D21" w:rsidRPr="5C4C6657">
              <w:rPr>
                <w:rFonts w:ascii="Arial" w:hAnsi="Arial" w:cs="Arial"/>
                <w:sz w:val="20"/>
                <w:szCs w:val="20"/>
              </w:rPr>
              <w:t>%</w:t>
            </w:r>
          </w:p>
        </w:tc>
        <w:tc>
          <w:tcPr>
            <w:tcW w:w="2070" w:type="dxa"/>
            <w:vAlign w:val="center"/>
          </w:tcPr>
          <w:p w14:paraId="74C68788" w14:textId="77777777" w:rsidR="007E0D21" w:rsidRPr="00775097" w:rsidRDefault="007E0D21" w:rsidP="5C4C6657">
            <w:pPr>
              <w:tabs>
                <w:tab w:val="left" w:pos="1134"/>
                <w:tab w:val="left" w:pos="1701"/>
                <w:tab w:val="left" w:pos="2304"/>
                <w:tab w:val="left" w:pos="2880"/>
                <w:tab w:val="left" w:pos="8647"/>
              </w:tabs>
              <w:spacing w:after="0" w:line="240" w:lineRule="auto"/>
              <w:jc w:val="both"/>
              <w:rPr>
                <w:rFonts w:ascii="Arial" w:hAnsi="Arial" w:cs="Arial"/>
                <w:sz w:val="20"/>
                <w:szCs w:val="20"/>
              </w:rPr>
            </w:pPr>
            <w:r w:rsidRPr="5C4C6657">
              <w:rPr>
                <w:rFonts w:ascii="Arial" w:hAnsi="Arial" w:cs="Arial"/>
                <w:sz w:val="20"/>
                <w:szCs w:val="20"/>
              </w:rPr>
              <w:t>+0.5%</w:t>
            </w:r>
          </w:p>
        </w:tc>
        <w:tc>
          <w:tcPr>
            <w:tcW w:w="2001" w:type="dxa"/>
            <w:vAlign w:val="center"/>
          </w:tcPr>
          <w:p w14:paraId="7F4A5959" w14:textId="14E221EB" w:rsidR="007E0D21" w:rsidRPr="00775097" w:rsidRDefault="007E0D21" w:rsidP="5C4C6657">
            <w:pPr>
              <w:tabs>
                <w:tab w:val="left" w:pos="1134"/>
                <w:tab w:val="left" w:pos="1701"/>
                <w:tab w:val="left" w:pos="2304"/>
                <w:tab w:val="left" w:pos="2880"/>
                <w:tab w:val="left" w:pos="8647"/>
              </w:tabs>
              <w:spacing w:after="0" w:line="240" w:lineRule="auto"/>
              <w:jc w:val="both"/>
              <w:rPr>
                <w:rFonts w:ascii="Arial" w:hAnsi="Arial" w:cs="Arial"/>
                <w:sz w:val="20"/>
                <w:szCs w:val="20"/>
              </w:rPr>
            </w:pPr>
            <w:r w:rsidRPr="5C4C6657">
              <w:rPr>
                <w:rFonts w:ascii="Arial" w:hAnsi="Arial" w:cs="Arial"/>
                <w:sz w:val="20"/>
                <w:szCs w:val="20"/>
              </w:rPr>
              <w:t>£</w:t>
            </w:r>
            <w:r w:rsidR="1CBF2DE7" w:rsidRPr="5C4C6657">
              <w:rPr>
                <w:rFonts w:ascii="Arial" w:hAnsi="Arial" w:cs="Arial"/>
                <w:sz w:val="20"/>
                <w:szCs w:val="20"/>
              </w:rPr>
              <w:t>4</w:t>
            </w:r>
            <w:r w:rsidR="7D34615A" w:rsidRPr="5C4C6657">
              <w:rPr>
                <w:rFonts w:ascii="Arial" w:hAnsi="Arial" w:cs="Arial"/>
                <w:sz w:val="20"/>
                <w:szCs w:val="20"/>
              </w:rPr>
              <w:t>3</w:t>
            </w:r>
            <w:r w:rsidRPr="5C4C6657">
              <w:rPr>
                <w:rFonts w:ascii="Arial" w:hAnsi="Arial" w:cs="Arial"/>
                <w:sz w:val="20"/>
                <w:szCs w:val="20"/>
              </w:rPr>
              <w:t>k</w:t>
            </w:r>
          </w:p>
        </w:tc>
      </w:tr>
    </w:tbl>
    <w:p w14:paraId="5B4DDCA7" w14:textId="77777777" w:rsidR="004F5C63" w:rsidRPr="00C20C7D" w:rsidRDefault="004F5C63" w:rsidP="5C4C6657">
      <w:pPr>
        <w:spacing w:after="0" w:line="240" w:lineRule="auto"/>
        <w:rPr>
          <w:rFonts w:ascii="Arial" w:eastAsia="Times New Roman" w:hAnsi="Arial" w:cs="Arial"/>
          <w:strike/>
          <w:sz w:val="20"/>
          <w:szCs w:val="20"/>
          <w:highlight w:val="yellow"/>
        </w:rPr>
      </w:pPr>
    </w:p>
    <w:p w14:paraId="2CF1E56A" w14:textId="77777777" w:rsidR="00236104" w:rsidRPr="00937934" w:rsidRDefault="003A40D5" w:rsidP="5C4C6657">
      <w:pPr>
        <w:tabs>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r w:rsidRPr="5C4C6657">
        <w:rPr>
          <w:rFonts w:ascii="Arial" w:eastAsia="Times New Roman" w:hAnsi="Arial" w:cs="Arial"/>
          <w:sz w:val="20"/>
          <w:szCs w:val="20"/>
        </w:rPr>
        <w:t>6</w:t>
      </w:r>
      <w:r>
        <w:tab/>
      </w:r>
      <w:r w:rsidR="00A32361" w:rsidRPr="5C4C6657">
        <w:rPr>
          <w:rFonts w:ascii="Arial" w:eastAsia="Times New Roman" w:hAnsi="Arial" w:cs="Arial"/>
          <w:b/>
          <w:bCs/>
          <w:sz w:val="20"/>
          <w:szCs w:val="20"/>
        </w:rPr>
        <w:t>CLIMATE CHANGE</w:t>
      </w:r>
    </w:p>
    <w:p w14:paraId="56FAD8F7" w14:textId="77777777" w:rsidR="003A40D5" w:rsidRPr="00937934" w:rsidRDefault="003A40D5" w:rsidP="5C4C6657">
      <w:pPr>
        <w:tabs>
          <w:tab w:val="left" w:pos="1134"/>
          <w:tab w:val="left" w:pos="2304"/>
          <w:tab w:val="left" w:pos="2880"/>
          <w:tab w:val="left" w:pos="8647"/>
        </w:tabs>
        <w:spacing w:after="0" w:line="240" w:lineRule="auto"/>
        <w:ind w:left="720" w:hanging="720"/>
        <w:jc w:val="both"/>
        <w:rPr>
          <w:rFonts w:ascii="Arial" w:eastAsia="Times New Roman" w:hAnsi="Arial" w:cs="Arial"/>
          <w:color w:val="000000" w:themeColor="text1"/>
          <w:sz w:val="20"/>
          <w:szCs w:val="20"/>
        </w:rPr>
      </w:pPr>
    </w:p>
    <w:p w14:paraId="4C699E10" w14:textId="50F156A6" w:rsidR="00A54A7B" w:rsidRPr="00937934" w:rsidRDefault="183C029B" w:rsidP="5C4C6657">
      <w:pPr>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6.1</w:t>
      </w:r>
      <w:r>
        <w:tab/>
      </w:r>
      <w:r w:rsidRPr="5C4C6657">
        <w:rPr>
          <w:rFonts w:ascii="Arial" w:eastAsia="Times New Roman" w:hAnsi="Arial" w:cs="Arial"/>
          <w:sz w:val="20"/>
          <w:szCs w:val="20"/>
        </w:rPr>
        <w:t>Dundee City Council declared a climate emergency in June 2019, followed by the launch of Dundee’s Climate Action Plan in support of the transition to a net-zero and climate resilient future</w:t>
      </w:r>
      <w:r w:rsidR="6F413122" w:rsidRPr="5C4C6657">
        <w:rPr>
          <w:rFonts w:ascii="Arial" w:eastAsia="Times New Roman" w:hAnsi="Arial" w:cs="Arial"/>
          <w:sz w:val="20"/>
          <w:szCs w:val="20"/>
        </w:rPr>
        <w:t xml:space="preserve">. </w:t>
      </w:r>
      <w:r w:rsidRPr="5C4C6657">
        <w:rPr>
          <w:rFonts w:ascii="Arial" w:eastAsia="Times New Roman" w:hAnsi="Arial" w:cs="Arial"/>
          <w:sz w:val="20"/>
          <w:szCs w:val="20"/>
        </w:rPr>
        <w:t xml:space="preserve">With this declaration and action plan, the Council </w:t>
      </w:r>
      <w:r w:rsidR="6AD63D20" w:rsidRPr="5C4C6657">
        <w:rPr>
          <w:rFonts w:ascii="Arial" w:eastAsia="Times New Roman" w:hAnsi="Arial" w:cs="Arial"/>
          <w:sz w:val="20"/>
          <w:szCs w:val="20"/>
        </w:rPr>
        <w:t xml:space="preserve">are investing </w:t>
      </w:r>
      <w:r w:rsidR="4AB36D7F" w:rsidRPr="5C4C6657">
        <w:rPr>
          <w:rFonts w:ascii="Arial" w:eastAsia="Times New Roman" w:hAnsi="Arial" w:cs="Arial"/>
          <w:sz w:val="20"/>
          <w:szCs w:val="20"/>
        </w:rPr>
        <w:t xml:space="preserve">over £55m in energy efficiency improvement works over the lifetime of the </w:t>
      </w:r>
      <w:r w:rsidR="09874949" w:rsidRPr="5C4C6657">
        <w:rPr>
          <w:rFonts w:ascii="Arial" w:eastAsia="Times New Roman" w:hAnsi="Arial" w:cs="Arial"/>
          <w:sz w:val="20"/>
          <w:szCs w:val="20"/>
        </w:rPr>
        <w:t xml:space="preserve">HRA </w:t>
      </w:r>
      <w:r w:rsidR="4AB36D7F" w:rsidRPr="5C4C6657">
        <w:rPr>
          <w:rFonts w:ascii="Arial" w:eastAsia="Times New Roman" w:hAnsi="Arial" w:cs="Arial"/>
          <w:sz w:val="20"/>
          <w:szCs w:val="20"/>
        </w:rPr>
        <w:t>capital plan</w:t>
      </w:r>
      <w:r w:rsidR="6AD63D20" w:rsidRPr="5C4C6657">
        <w:rPr>
          <w:rFonts w:ascii="Arial" w:eastAsia="Times New Roman" w:hAnsi="Arial" w:cs="Arial"/>
          <w:sz w:val="20"/>
          <w:szCs w:val="20"/>
        </w:rPr>
        <w:t xml:space="preserve"> aimed </w:t>
      </w:r>
      <w:r w:rsidR="6B57D7E0" w:rsidRPr="5C4C6657">
        <w:rPr>
          <w:rFonts w:ascii="Arial" w:eastAsia="Times New Roman" w:hAnsi="Arial" w:cs="Arial"/>
          <w:sz w:val="20"/>
          <w:szCs w:val="20"/>
        </w:rPr>
        <w:t>at improving</w:t>
      </w:r>
      <w:r w:rsidR="6AD63D20" w:rsidRPr="5C4C6657">
        <w:rPr>
          <w:rFonts w:ascii="Arial" w:eastAsia="Times New Roman" w:hAnsi="Arial" w:cs="Arial"/>
          <w:sz w:val="20"/>
          <w:szCs w:val="20"/>
        </w:rPr>
        <w:t xml:space="preserve"> the </w:t>
      </w:r>
      <w:r w:rsidR="6E034BA6" w:rsidRPr="5C4C6657">
        <w:rPr>
          <w:rFonts w:ascii="Arial" w:eastAsia="Times New Roman" w:hAnsi="Arial" w:cs="Arial"/>
          <w:sz w:val="20"/>
          <w:szCs w:val="20"/>
        </w:rPr>
        <w:t>e</w:t>
      </w:r>
      <w:r w:rsidR="69C50964" w:rsidRPr="5C4C6657">
        <w:rPr>
          <w:rFonts w:ascii="Arial" w:eastAsia="Times New Roman" w:hAnsi="Arial" w:cs="Arial"/>
          <w:sz w:val="20"/>
          <w:szCs w:val="20"/>
        </w:rPr>
        <w:t xml:space="preserve">xisting housing </w:t>
      </w:r>
      <w:r w:rsidR="6AD63D20" w:rsidRPr="5C4C6657">
        <w:rPr>
          <w:rFonts w:ascii="Arial" w:eastAsia="Times New Roman" w:hAnsi="Arial" w:cs="Arial"/>
          <w:sz w:val="20"/>
          <w:szCs w:val="20"/>
        </w:rPr>
        <w:t>stock and support</w:t>
      </w:r>
      <w:r w:rsidR="24B0059E" w:rsidRPr="5C4C6657">
        <w:rPr>
          <w:rFonts w:ascii="Arial" w:eastAsia="Times New Roman" w:hAnsi="Arial" w:cs="Arial"/>
          <w:sz w:val="20"/>
          <w:szCs w:val="20"/>
        </w:rPr>
        <w:t>ing</w:t>
      </w:r>
      <w:r w:rsidR="6AD63D20" w:rsidRPr="5C4C6657">
        <w:rPr>
          <w:rFonts w:ascii="Arial" w:eastAsia="Times New Roman" w:hAnsi="Arial" w:cs="Arial"/>
          <w:sz w:val="20"/>
          <w:szCs w:val="20"/>
        </w:rPr>
        <w:t xml:space="preserve"> tenants in fuel poverty</w:t>
      </w:r>
      <w:r w:rsidR="0A729862" w:rsidRPr="5C4C6657">
        <w:rPr>
          <w:rFonts w:ascii="Arial" w:eastAsia="Times New Roman" w:hAnsi="Arial" w:cs="Arial"/>
          <w:sz w:val="20"/>
          <w:szCs w:val="20"/>
        </w:rPr>
        <w:t xml:space="preserve">. </w:t>
      </w:r>
      <w:r w:rsidR="2BB78C5C" w:rsidRPr="5C4C6657">
        <w:rPr>
          <w:rFonts w:ascii="Arial" w:eastAsia="Times New Roman" w:hAnsi="Arial" w:cs="Arial"/>
          <w:sz w:val="20"/>
          <w:szCs w:val="20"/>
        </w:rPr>
        <w:t>The HRA capital investment on energy improvement works from 2019/20 to 2024/25 was £18.315m.</w:t>
      </w:r>
      <w:r w:rsidR="6AD63D20" w:rsidRPr="5C4C6657">
        <w:rPr>
          <w:rFonts w:ascii="Arial" w:eastAsia="Times New Roman" w:hAnsi="Arial" w:cs="Arial"/>
          <w:sz w:val="20"/>
          <w:szCs w:val="20"/>
        </w:rPr>
        <w:t xml:space="preserve"> </w:t>
      </w:r>
    </w:p>
    <w:p w14:paraId="47C4B1DC" w14:textId="6A4F1B90" w:rsidR="00A54A7B" w:rsidRPr="00937934" w:rsidRDefault="00A54A7B" w:rsidP="5C4C6657">
      <w:pPr>
        <w:spacing w:after="0" w:line="240" w:lineRule="auto"/>
        <w:ind w:left="720"/>
        <w:jc w:val="both"/>
        <w:rPr>
          <w:rFonts w:ascii="Arial" w:eastAsia="Times New Roman" w:hAnsi="Arial" w:cs="Arial"/>
          <w:sz w:val="20"/>
          <w:szCs w:val="20"/>
        </w:rPr>
      </w:pPr>
    </w:p>
    <w:p w14:paraId="70D764CB" w14:textId="3D97413B" w:rsidR="00A54A7B" w:rsidRPr="00937934" w:rsidRDefault="009E07D9" w:rsidP="5C4C6657">
      <w:pPr>
        <w:tabs>
          <w:tab w:val="left" w:pos="709"/>
          <w:tab w:val="left" w:pos="2304"/>
          <w:tab w:val="left" w:pos="2880"/>
          <w:tab w:val="left" w:pos="8647"/>
        </w:tabs>
        <w:spacing w:after="0" w:line="240" w:lineRule="auto"/>
        <w:ind w:left="705" w:hanging="705"/>
        <w:jc w:val="both"/>
        <w:rPr>
          <w:rFonts w:ascii="Arial" w:eastAsia="Times New Roman" w:hAnsi="Arial" w:cs="Arial"/>
          <w:sz w:val="20"/>
          <w:szCs w:val="20"/>
        </w:rPr>
      </w:pPr>
      <w:r w:rsidRPr="5C4C6657">
        <w:rPr>
          <w:rFonts w:ascii="Arial" w:eastAsia="Times New Roman" w:hAnsi="Arial" w:cs="Arial"/>
          <w:sz w:val="20"/>
          <w:szCs w:val="20"/>
        </w:rPr>
        <w:t>6.2</w:t>
      </w:r>
      <w:r>
        <w:tab/>
      </w:r>
      <w:r w:rsidR="0FBE43EA" w:rsidRPr="5C4C6657">
        <w:rPr>
          <w:rFonts w:ascii="Arial" w:eastAsia="Times New Roman" w:hAnsi="Arial" w:cs="Arial"/>
          <w:sz w:val="20"/>
          <w:szCs w:val="20"/>
        </w:rPr>
        <w:t>Complimentary p</w:t>
      </w:r>
      <w:r w:rsidR="1195FE17" w:rsidRPr="5C4C6657">
        <w:rPr>
          <w:rFonts w:ascii="Arial" w:eastAsia="Times New Roman" w:hAnsi="Arial" w:cs="Arial"/>
          <w:sz w:val="20"/>
          <w:szCs w:val="20"/>
        </w:rPr>
        <w:t>rojects and initiatives in the coming years to assist in tackling this issue</w:t>
      </w:r>
      <w:r w:rsidR="218CA747" w:rsidRPr="5C4C6657">
        <w:rPr>
          <w:rFonts w:ascii="Arial" w:eastAsia="Times New Roman" w:hAnsi="Arial" w:cs="Arial"/>
          <w:sz w:val="20"/>
          <w:szCs w:val="20"/>
        </w:rPr>
        <w:t xml:space="preserve"> </w:t>
      </w:r>
      <w:r w:rsidR="1FBDFB90" w:rsidRPr="5C4C6657">
        <w:rPr>
          <w:rFonts w:ascii="Arial" w:eastAsia="Times New Roman" w:hAnsi="Arial" w:cs="Arial"/>
          <w:sz w:val="20"/>
          <w:szCs w:val="20"/>
        </w:rPr>
        <w:t xml:space="preserve">are outlined in the approved Housing Energy Efficiency and Net Zero Strategy </w:t>
      </w:r>
      <w:r w:rsidR="3A797001" w:rsidRPr="5C4C6657">
        <w:rPr>
          <w:rFonts w:ascii="Arial" w:eastAsia="Times New Roman" w:hAnsi="Arial" w:cs="Arial"/>
          <w:sz w:val="20"/>
          <w:szCs w:val="20"/>
        </w:rPr>
        <w:t>(</w:t>
      </w:r>
      <w:r w:rsidR="1FBDFB90" w:rsidRPr="5C4C6657">
        <w:rPr>
          <w:rFonts w:ascii="Arial" w:eastAsia="Times New Roman" w:hAnsi="Arial" w:cs="Arial"/>
          <w:sz w:val="20"/>
          <w:szCs w:val="20"/>
        </w:rPr>
        <w:t xml:space="preserve">Article IV of </w:t>
      </w:r>
      <w:r w:rsidR="73A3EA5F" w:rsidRPr="5C4C6657">
        <w:rPr>
          <w:rFonts w:ascii="Arial" w:eastAsia="Times New Roman" w:hAnsi="Arial" w:cs="Arial"/>
          <w:sz w:val="20"/>
          <w:szCs w:val="20"/>
        </w:rPr>
        <w:t>N</w:t>
      </w:r>
      <w:r w:rsidR="1FBDFB90" w:rsidRPr="5C4C6657">
        <w:rPr>
          <w:rFonts w:ascii="Arial" w:eastAsia="Times New Roman" w:hAnsi="Arial" w:cs="Arial"/>
          <w:sz w:val="20"/>
          <w:szCs w:val="20"/>
        </w:rPr>
        <w:t xml:space="preserve">eighbourhood </w:t>
      </w:r>
      <w:r w:rsidR="70E3FA70" w:rsidRPr="5C4C6657">
        <w:rPr>
          <w:rFonts w:ascii="Arial" w:eastAsia="Times New Roman" w:hAnsi="Arial" w:cs="Arial"/>
          <w:sz w:val="20"/>
          <w:szCs w:val="20"/>
        </w:rPr>
        <w:t>R</w:t>
      </w:r>
      <w:r w:rsidR="1FBDFB90" w:rsidRPr="5C4C6657">
        <w:rPr>
          <w:rFonts w:ascii="Arial" w:eastAsia="Times New Roman" w:hAnsi="Arial" w:cs="Arial"/>
          <w:sz w:val="20"/>
          <w:szCs w:val="20"/>
        </w:rPr>
        <w:t xml:space="preserve">egeneration, </w:t>
      </w:r>
      <w:r w:rsidR="13FCC52A" w:rsidRPr="5C4C6657">
        <w:rPr>
          <w:rFonts w:ascii="Arial" w:eastAsia="Times New Roman" w:hAnsi="Arial" w:cs="Arial"/>
          <w:sz w:val="20"/>
          <w:szCs w:val="20"/>
        </w:rPr>
        <w:t>H</w:t>
      </w:r>
      <w:r w:rsidR="1FBDFB90" w:rsidRPr="5C4C6657">
        <w:rPr>
          <w:rFonts w:ascii="Arial" w:eastAsia="Times New Roman" w:hAnsi="Arial" w:cs="Arial"/>
          <w:sz w:val="20"/>
          <w:szCs w:val="20"/>
        </w:rPr>
        <w:t xml:space="preserve">ousing and </w:t>
      </w:r>
      <w:r w:rsidR="1C87E479" w:rsidRPr="5C4C6657">
        <w:rPr>
          <w:rFonts w:ascii="Arial" w:eastAsia="Times New Roman" w:hAnsi="Arial" w:cs="Arial"/>
          <w:sz w:val="20"/>
          <w:szCs w:val="20"/>
        </w:rPr>
        <w:t>E</w:t>
      </w:r>
      <w:r w:rsidR="1FBDFB90" w:rsidRPr="5C4C6657">
        <w:rPr>
          <w:rFonts w:ascii="Arial" w:eastAsia="Times New Roman" w:hAnsi="Arial" w:cs="Arial"/>
          <w:sz w:val="20"/>
          <w:szCs w:val="20"/>
        </w:rPr>
        <w:t xml:space="preserve">state </w:t>
      </w:r>
      <w:r w:rsidR="02AC2407" w:rsidRPr="5C4C6657">
        <w:rPr>
          <w:rFonts w:ascii="Arial" w:eastAsia="Times New Roman" w:hAnsi="Arial" w:cs="Arial"/>
          <w:sz w:val="20"/>
          <w:szCs w:val="20"/>
        </w:rPr>
        <w:t>M</w:t>
      </w:r>
      <w:r w:rsidR="1FBDFB90" w:rsidRPr="5C4C6657">
        <w:rPr>
          <w:rFonts w:ascii="Arial" w:eastAsia="Times New Roman" w:hAnsi="Arial" w:cs="Arial"/>
          <w:sz w:val="20"/>
          <w:szCs w:val="20"/>
        </w:rPr>
        <w:t xml:space="preserve">anagement </w:t>
      </w:r>
      <w:r w:rsidR="78CDFD3F" w:rsidRPr="5C4C6657">
        <w:rPr>
          <w:rFonts w:ascii="Arial" w:eastAsia="Times New Roman" w:hAnsi="Arial" w:cs="Arial"/>
          <w:sz w:val="20"/>
          <w:szCs w:val="20"/>
        </w:rPr>
        <w:t>C</w:t>
      </w:r>
      <w:r w:rsidR="1FBDFB90" w:rsidRPr="5C4C6657">
        <w:rPr>
          <w:rFonts w:ascii="Arial" w:eastAsia="Times New Roman" w:hAnsi="Arial" w:cs="Arial"/>
          <w:sz w:val="20"/>
          <w:szCs w:val="20"/>
        </w:rPr>
        <w:t xml:space="preserve">ommittee, </w:t>
      </w:r>
      <w:r w:rsidR="6A800AB1" w:rsidRPr="5C4C6657">
        <w:rPr>
          <w:rFonts w:ascii="Arial" w:eastAsia="Times New Roman" w:hAnsi="Arial" w:cs="Arial"/>
          <w:sz w:val="20"/>
          <w:szCs w:val="20"/>
        </w:rPr>
        <w:t>4 December 2023</w:t>
      </w:r>
      <w:r w:rsidR="5931DDCC" w:rsidRPr="5C4C6657">
        <w:rPr>
          <w:rFonts w:ascii="Arial" w:eastAsia="Times New Roman" w:hAnsi="Arial" w:cs="Arial"/>
          <w:sz w:val="20"/>
          <w:szCs w:val="20"/>
        </w:rPr>
        <w:t>, report 344-2023</w:t>
      </w:r>
      <w:r w:rsidR="0C0159E0" w:rsidRPr="5C4C6657">
        <w:rPr>
          <w:rFonts w:ascii="Arial" w:eastAsia="Times New Roman" w:hAnsi="Arial" w:cs="Arial"/>
          <w:sz w:val="20"/>
          <w:szCs w:val="20"/>
        </w:rPr>
        <w:t xml:space="preserve"> refers</w:t>
      </w:r>
      <w:r w:rsidR="49519345" w:rsidRPr="5C4C6657">
        <w:rPr>
          <w:rFonts w:ascii="Arial" w:eastAsia="Times New Roman" w:hAnsi="Arial" w:cs="Arial"/>
          <w:sz w:val="20"/>
          <w:szCs w:val="20"/>
        </w:rPr>
        <w:t>)</w:t>
      </w:r>
      <w:r w:rsidR="0C0159E0" w:rsidRPr="5C4C6657">
        <w:rPr>
          <w:rFonts w:ascii="Arial" w:eastAsia="Times New Roman" w:hAnsi="Arial" w:cs="Arial"/>
          <w:sz w:val="20"/>
          <w:szCs w:val="20"/>
        </w:rPr>
        <w:t xml:space="preserve">. </w:t>
      </w:r>
    </w:p>
    <w:p w14:paraId="5629A826" w14:textId="47BF2106" w:rsidR="2EAE3C57" w:rsidRPr="00C20C7D" w:rsidRDefault="2EAE3C57"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highlight w:val="yellow"/>
        </w:rPr>
      </w:pPr>
    </w:p>
    <w:p w14:paraId="1242AD5F" w14:textId="1FE0EC6D" w:rsidR="00E04312" w:rsidRPr="00464A43" w:rsidRDefault="004A6D9C"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7</w:t>
      </w:r>
      <w:r>
        <w:tab/>
      </w:r>
      <w:proofErr w:type="gramStart"/>
      <w:r w:rsidR="6F9A9B9E" w:rsidRPr="5C4C6657">
        <w:rPr>
          <w:rFonts w:ascii="Arial" w:eastAsia="Times New Roman" w:hAnsi="Arial" w:cs="Arial"/>
          <w:b/>
          <w:bCs/>
          <w:sz w:val="20"/>
          <w:szCs w:val="20"/>
        </w:rPr>
        <w:t>C</w:t>
      </w:r>
      <w:r w:rsidR="00341D49" w:rsidRPr="5C4C6657">
        <w:rPr>
          <w:rFonts w:ascii="Arial" w:eastAsia="Times New Roman" w:hAnsi="Arial" w:cs="Arial"/>
          <w:b/>
          <w:bCs/>
          <w:sz w:val="20"/>
          <w:szCs w:val="20"/>
        </w:rPr>
        <w:t>OST</w:t>
      </w:r>
      <w:proofErr w:type="gramEnd"/>
      <w:r w:rsidR="00341D49" w:rsidRPr="5C4C6657">
        <w:rPr>
          <w:rFonts w:ascii="Arial" w:eastAsia="Times New Roman" w:hAnsi="Arial" w:cs="Arial"/>
          <w:b/>
          <w:bCs/>
          <w:sz w:val="20"/>
          <w:szCs w:val="20"/>
        </w:rPr>
        <w:t xml:space="preserve"> OF LIVING</w:t>
      </w:r>
      <w:r w:rsidR="00E32C16" w:rsidRPr="5C4C6657">
        <w:rPr>
          <w:rFonts w:ascii="Arial" w:eastAsia="Times New Roman" w:hAnsi="Arial" w:cs="Arial"/>
          <w:b/>
          <w:bCs/>
          <w:sz w:val="20"/>
          <w:szCs w:val="20"/>
        </w:rPr>
        <w:t xml:space="preserve"> </w:t>
      </w:r>
    </w:p>
    <w:p w14:paraId="2301BF19" w14:textId="77777777" w:rsidR="009950AE" w:rsidRPr="00464A43" w:rsidRDefault="009950AE" w:rsidP="5C4C6657">
      <w:pPr>
        <w:spacing w:after="0" w:line="240" w:lineRule="auto"/>
        <w:ind w:left="720" w:hanging="720"/>
        <w:jc w:val="both"/>
        <w:rPr>
          <w:rFonts w:ascii="Arial" w:hAnsi="Arial" w:cs="Arial"/>
          <w:sz w:val="20"/>
          <w:szCs w:val="20"/>
        </w:rPr>
      </w:pPr>
    </w:p>
    <w:p w14:paraId="3B6975C7" w14:textId="57B78FBD" w:rsidR="00341D49" w:rsidRPr="00464A43" w:rsidRDefault="004A6D9C" w:rsidP="5C4C6657">
      <w:pPr>
        <w:spacing w:after="0" w:line="240" w:lineRule="auto"/>
        <w:ind w:left="720" w:hanging="720"/>
        <w:jc w:val="both"/>
        <w:rPr>
          <w:rFonts w:ascii="Arial" w:eastAsia="Arial" w:hAnsi="Arial" w:cs="Arial"/>
          <w:sz w:val="20"/>
          <w:szCs w:val="20"/>
        </w:rPr>
      </w:pPr>
      <w:r w:rsidRPr="5C4C6657">
        <w:rPr>
          <w:rFonts w:ascii="Arial" w:hAnsi="Arial" w:cs="Arial"/>
          <w:sz w:val="20"/>
          <w:szCs w:val="20"/>
        </w:rPr>
        <w:t>7</w:t>
      </w:r>
      <w:r w:rsidR="009950AE" w:rsidRPr="5C4C6657">
        <w:rPr>
          <w:rFonts w:ascii="Arial" w:hAnsi="Arial" w:cs="Arial"/>
          <w:sz w:val="20"/>
          <w:szCs w:val="20"/>
        </w:rPr>
        <w:t>.1</w:t>
      </w:r>
      <w:r>
        <w:tab/>
      </w:r>
      <w:r w:rsidR="00837696" w:rsidRPr="5C4C6657">
        <w:rPr>
          <w:rFonts w:ascii="Arial" w:hAnsi="Arial" w:cs="Arial"/>
          <w:sz w:val="20"/>
          <w:szCs w:val="20"/>
        </w:rPr>
        <w:t xml:space="preserve">The </w:t>
      </w:r>
      <w:r w:rsidR="00341D49" w:rsidRPr="5C4C6657">
        <w:rPr>
          <w:rFonts w:ascii="Arial" w:eastAsia="Arial" w:hAnsi="Arial" w:cs="Arial"/>
          <w:sz w:val="20"/>
          <w:szCs w:val="20"/>
        </w:rPr>
        <w:t xml:space="preserve">under-occupancy (more commonly known as the Bedroom Tax) charge continues to be fully mitigated by the Scottish Government. </w:t>
      </w:r>
      <w:r w:rsidR="003C09E2" w:rsidRPr="5C4C6657">
        <w:rPr>
          <w:rFonts w:ascii="Arial" w:eastAsia="Arial" w:hAnsi="Arial" w:cs="Arial"/>
          <w:sz w:val="20"/>
          <w:szCs w:val="20"/>
        </w:rPr>
        <w:t>(£</w:t>
      </w:r>
      <w:r w:rsidR="74BFA424" w:rsidRPr="5C4C6657">
        <w:rPr>
          <w:rFonts w:ascii="Arial" w:eastAsia="Arial" w:hAnsi="Arial" w:cs="Arial"/>
          <w:sz w:val="20"/>
          <w:szCs w:val="20"/>
        </w:rPr>
        <w:t xml:space="preserve">2.854m </w:t>
      </w:r>
      <w:r w:rsidR="00341D49" w:rsidRPr="5C4C6657">
        <w:rPr>
          <w:rFonts w:ascii="Arial" w:eastAsia="Arial" w:hAnsi="Arial" w:cs="Arial"/>
          <w:sz w:val="20"/>
          <w:szCs w:val="20"/>
        </w:rPr>
        <w:t>for year ending</w:t>
      </w:r>
      <w:r w:rsidR="4E806244" w:rsidRPr="5C4C6657">
        <w:rPr>
          <w:rFonts w:ascii="Arial" w:eastAsia="Arial" w:hAnsi="Arial" w:cs="Arial"/>
          <w:sz w:val="20"/>
          <w:szCs w:val="20"/>
        </w:rPr>
        <w:t xml:space="preserve"> 2025/26</w:t>
      </w:r>
      <w:r w:rsidR="00341D49" w:rsidRPr="5C4C6657">
        <w:rPr>
          <w:rFonts w:ascii="Arial" w:eastAsia="Arial" w:hAnsi="Arial" w:cs="Arial"/>
          <w:sz w:val="20"/>
          <w:szCs w:val="20"/>
        </w:rPr>
        <w:t>)</w:t>
      </w:r>
      <w:r w:rsidR="0CA6B896" w:rsidRPr="5C4C6657">
        <w:rPr>
          <w:rFonts w:ascii="Arial" w:eastAsia="Arial" w:hAnsi="Arial" w:cs="Arial"/>
          <w:sz w:val="20"/>
          <w:szCs w:val="20"/>
        </w:rPr>
        <w:t xml:space="preserve">. </w:t>
      </w:r>
      <w:r w:rsidR="00341D49" w:rsidRPr="5C4C6657">
        <w:rPr>
          <w:rFonts w:ascii="Arial" w:eastAsia="Arial" w:hAnsi="Arial" w:cs="Arial"/>
          <w:sz w:val="20"/>
          <w:szCs w:val="20"/>
        </w:rPr>
        <w:t xml:space="preserve">Since 2014 mitigation has been provided to the value of </w:t>
      </w:r>
      <w:r w:rsidR="36C0A37C" w:rsidRPr="5C4C6657">
        <w:rPr>
          <w:rFonts w:ascii="Arial" w:eastAsia="Arial" w:hAnsi="Arial" w:cs="Arial"/>
          <w:sz w:val="20"/>
          <w:szCs w:val="20"/>
        </w:rPr>
        <w:t xml:space="preserve">over </w:t>
      </w:r>
      <w:r w:rsidR="29ED962C" w:rsidRPr="5C4C6657">
        <w:rPr>
          <w:rFonts w:ascii="Arial" w:eastAsia="Arial" w:hAnsi="Arial" w:cs="Arial"/>
          <w:sz w:val="20"/>
          <w:szCs w:val="20"/>
        </w:rPr>
        <w:t>£26.85</w:t>
      </w:r>
      <w:r w:rsidR="0CA6B896" w:rsidRPr="5C4C6657">
        <w:rPr>
          <w:rFonts w:ascii="Arial" w:eastAsia="Arial" w:hAnsi="Arial" w:cs="Arial"/>
          <w:sz w:val="20"/>
          <w:szCs w:val="20"/>
        </w:rPr>
        <w:t xml:space="preserve">m. </w:t>
      </w:r>
      <w:r w:rsidR="00341D49" w:rsidRPr="5C4C6657">
        <w:rPr>
          <w:rFonts w:ascii="Arial" w:eastAsia="Arial" w:hAnsi="Arial" w:cs="Arial"/>
          <w:sz w:val="20"/>
          <w:szCs w:val="20"/>
        </w:rPr>
        <w:t>The funding provided by the Scottish Government is included within the General Fund Revenue Budget.</w:t>
      </w:r>
    </w:p>
    <w:p w14:paraId="57D8238A" w14:textId="77777777" w:rsidR="00341D49" w:rsidRPr="00464A43" w:rsidRDefault="00341D49" w:rsidP="5C4C6657">
      <w:pPr>
        <w:spacing w:after="0" w:line="240" w:lineRule="auto"/>
        <w:jc w:val="both"/>
        <w:rPr>
          <w:rFonts w:ascii="Arial" w:eastAsia="Arial" w:hAnsi="Arial" w:cs="Arial"/>
          <w:sz w:val="19"/>
          <w:szCs w:val="19"/>
        </w:rPr>
      </w:pPr>
      <w:r w:rsidRPr="5C4C6657">
        <w:rPr>
          <w:rFonts w:ascii="Arial" w:eastAsia="Arial" w:hAnsi="Arial" w:cs="Arial"/>
          <w:sz w:val="19"/>
          <w:szCs w:val="19"/>
        </w:rPr>
        <w:t xml:space="preserve"> </w:t>
      </w:r>
    </w:p>
    <w:p w14:paraId="19D85394" w14:textId="41222F50" w:rsidR="00341D49" w:rsidRPr="00464A43" w:rsidRDefault="788143C4" w:rsidP="5C4C6657">
      <w:pPr>
        <w:spacing w:after="0" w:line="240" w:lineRule="auto"/>
        <w:ind w:left="720" w:hanging="720"/>
        <w:jc w:val="both"/>
        <w:rPr>
          <w:rFonts w:ascii="Arial" w:eastAsia="Arial" w:hAnsi="Arial" w:cs="Arial"/>
          <w:sz w:val="20"/>
          <w:szCs w:val="20"/>
        </w:rPr>
      </w:pPr>
      <w:r w:rsidRPr="5C4C6657">
        <w:rPr>
          <w:rFonts w:ascii="Arial" w:eastAsia="Arial" w:hAnsi="Arial" w:cs="Arial"/>
          <w:sz w:val="20"/>
          <w:szCs w:val="20"/>
        </w:rPr>
        <w:t>7.2</w:t>
      </w:r>
      <w:r>
        <w:tab/>
      </w:r>
      <w:r w:rsidR="4C947389" w:rsidRPr="5C4C6657">
        <w:rPr>
          <w:rFonts w:ascii="Arial" w:eastAsia="Arial" w:hAnsi="Arial" w:cs="Arial"/>
          <w:sz w:val="20"/>
          <w:szCs w:val="20"/>
        </w:rPr>
        <w:t xml:space="preserve">Universal Credit </w:t>
      </w:r>
      <w:r w:rsidR="0E43D7FF" w:rsidRPr="5C4C6657">
        <w:rPr>
          <w:rFonts w:ascii="Arial" w:eastAsia="Arial" w:hAnsi="Arial" w:cs="Arial"/>
          <w:sz w:val="20"/>
          <w:szCs w:val="20"/>
        </w:rPr>
        <w:t xml:space="preserve">(UC) </w:t>
      </w:r>
      <w:r w:rsidR="4C947389" w:rsidRPr="5C4C6657">
        <w:rPr>
          <w:rFonts w:ascii="Arial" w:eastAsia="Arial" w:hAnsi="Arial" w:cs="Arial"/>
          <w:sz w:val="20"/>
          <w:szCs w:val="20"/>
        </w:rPr>
        <w:t xml:space="preserve">continues to be rolled </w:t>
      </w:r>
      <w:r w:rsidR="52CA0651" w:rsidRPr="5C4C6657">
        <w:rPr>
          <w:rFonts w:ascii="Arial" w:eastAsia="Arial" w:hAnsi="Arial" w:cs="Arial"/>
          <w:sz w:val="20"/>
          <w:szCs w:val="20"/>
        </w:rPr>
        <w:t>out,</w:t>
      </w:r>
      <w:r w:rsidR="4C947389" w:rsidRPr="5C4C6657">
        <w:rPr>
          <w:rFonts w:ascii="Arial" w:eastAsia="Arial" w:hAnsi="Arial" w:cs="Arial"/>
          <w:sz w:val="20"/>
          <w:szCs w:val="20"/>
        </w:rPr>
        <w:t xml:space="preserve"> and it is expected that full migration of cases from Housing Benefit </w:t>
      </w:r>
      <w:r w:rsidR="030E4800" w:rsidRPr="5C4C6657">
        <w:rPr>
          <w:rFonts w:ascii="Arial" w:eastAsia="Arial" w:hAnsi="Arial" w:cs="Arial"/>
          <w:sz w:val="20"/>
          <w:szCs w:val="20"/>
        </w:rPr>
        <w:t xml:space="preserve">(HB) </w:t>
      </w:r>
      <w:r w:rsidR="4C947389" w:rsidRPr="5C4C6657">
        <w:rPr>
          <w:rFonts w:ascii="Arial" w:eastAsia="Arial" w:hAnsi="Arial" w:cs="Arial"/>
          <w:sz w:val="20"/>
          <w:szCs w:val="20"/>
        </w:rPr>
        <w:t>to U</w:t>
      </w:r>
      <w:r w:rsidR="6B68FAA9" w:rsidRPr="5C4C6657">
        <w:rPr>
          <w:rFonts w:ascii="Arial" w:eastAsia="Arial" w:hAnsi="Arial" w:cs="Arial"/>
          <w:sz w:val="20"/>
          <w:szCs w:val="20"/>
        </w:rPr>
        <w:t>C</w:t>
      </w:r>
      <w:r w:rsidR="4C947389" w:rsidRPr="5C4C6657">
        <w:rPr>
          <w:rFonts w:ascii="Arial" w:eastAsia="Arial" w:hAnsi="Arial" w:cs="Arial"/>
          <w:sz w:val="20"/>
          <w:szCs w:val="20"/>
        </w:rPr>
        <w:t xml:space="preserve"> will complete </w:t>
      </w:r>
      <w:r w:rsidR="22B53145" w:rsidRPr="5C4C6657">
        <w:rPr>
          <w:rFonts w:ascii="Arial" w:eastAsia="Arial" w:hAnsi="Arial" w:cs="Arial"/>
          <w:sz w:val="20"/>
          <w:szCs w:val="20"/>
        </w:rPr>
        <w:t>in March</w:t>
      </w:r>
      <w:r w:rsidR="0F6BD234" w:rsidRPr="5C4C6657">
        <w:rPr>
          <w:rFonts w:ascii="Arial" w:eastAsia="Arial" w:hAnsi="Arial" w:cs="Arial"/>
          <w:sz w:val="20"/>
          <w:szCs w:val="20"/>
        </w:rPr>
        <w:t xml:space="preserve"> 2026</w:t>
      </w:r>
      <w:r w:rsidR="7F147C5F" w:rsidRPr="5C4C6657">
        <w:rPr>
          <w:rFonts w:ascii="Arial" w:eastAsia="Arial" w:hAnsi="Arial" w:cs="Arial"/>
          <w:sz w:val="20"/>
          <w:szCs w:val="20"/>
        </w:rPr>
        <w:t xml:space="preserve">. </w:t>
      </w:r>
      <w:r w:rsidR="4C947389" w:rsidRPr="5C4C6657">
        <w:rPr>
          <w:rFonts w:ascii="Arial" w:eastAsia="Arial" w:hAnsi="Arial" w:cs="Arial"/>
          <w:sz w:val="20"/>
          <w:szCs w:val="20"/>
        </w:rPr>
        <w:t xml:space="preserve">There are </w:t>
      </w:r>
      <w:r w:rsidR="22B53145" w:rsidRPr="5C4C6657">
        <w:rPr>
          <w:rFonts w:ascii="Arial" w:eastAsia="Arial" w:hAnsi="Arial" w:cs="Arial"/>
          <w:sz w:val="20"/>
          <w:szCs w:val="20"/>
        </w:rPr>
        <w:t>currently 6,559</w:t>
      </w:r>
      <w:r w:rsidR="4C947389" w:rsidRPr="5C4C6657">
        <w:rPr>
          <w:rFonts w:ascii="Arial" w:eastAsia="Arial" w:hAnsi="Arial" w:cs="Arial"/>
          <w:sz w:val="20"/>
          <w:szCs w:val="20"/>
        </w:rPr>
        <w:t xml:space="preserve"> Local Authority tenants claiming UC (Housing Cost </w:t>
      </w:r>
      <w:r w:rsidR="22B53145" w:rsidRPr="5C4C6657">
        <w:rPr>
          <w:rFonts w:ascii="Arial" w:eastAsia="Arial" w:hAnsi="Arial" w:cs="Arial"/>
          <w:sz w:val="20"/>
          <w:szCs w:val="20"/>
        </w:rPr>
        <w:t>element) leaving</w:t>
      </w:r>
      <w:r w:rsidR="703EC54F" w:rsidRPr="5C4C6657">
        <w:rPr>
          <w:rFonts w:ascii="Arial" w:eastAsia="Arial" w:hAnsi="Arial" w:cs="Arial"/>
          <w:sz w:val="20"/>
          <w:szCs w:val="20"/>
        </w:rPr>
        <w:t xml:space="preserve"> 567 working age </w:t>
      </w:r>
      <w:r w:rsidR="4C947389" w:rsidRPr="5C4C6657">
        <w:rPr>
          <w:rFonts w:ascii="Arial" w:eastAsia="Arial" w:hAnsi="Arial" w:cs="Arial"/>
          <w:sz w:val="20"/>
          <w:szCs w:val="20"/>
        </w:rPr>
        <w:t>Local Authority tenants in receipt of H</w:t>
      </w:r>
      <w:r w:rsidR="5436B5FE" w:rsidRPr="5C4C6657">
        <w:rPr>
          <w:rFonts w:ascii="Arial" w:eastAsia="Arial" w:hAnsi="Arial" w:cs="Arial"/>
          <w:sz w:val="20"/>
          <w:szCs w:val="20"/>
        </w:rPr>
        <w:t>B</w:t>
      </w:r>
      <w:r w:rsidR="75DC7D44" w:rsidRPr="5C4C6657">
        <w:rPr>
          <w:rFonts w:ascii="Arial" w:eastAsia="Arial" w:hAnsi="Arial" w:cs="Arial"/>
          <w:sz w:val="20"/>
          <w:szCs w:val="20"/>
        </w:rPr>
        <w:t>.</w:t>
      </w:r>
      <w:r w:rsidR="4C947389" w:rsidRPr="5C4C6657">
        <w:rPr>
          <w:rFonts w:ascii="Arial" w:eastAsia="Arial" w:hAnsi="Arial" w:cs="Arial"/>
          <w:sz w:val="20"/>
          <w:szCs w:val="20"/>
        </w:rPr>
        <w:t xml:space="preserve"> </w:t>
      </w:r>
      <w:r w:rsidR="1A0C9A5E" w:rsidRPr="5C4C6657">
        <w:rPr>
          <w:rFonts w:ascii="Arial" w:eastAsia="Arial" w:hAnsi="Arial" w:cs="Arial"/>
          <w:sz w:val="20"/>
          <w:szCs w:val="20"/>
        </w:rPr>
        <w:t>75</w:t>
      </w:r>
      <w:r w:rsidR="4C947389" w:rsidRPr="5C4C6657">
        <w:rPr>
          <w:rFonts w:ascii="Arial" w:eastAsia="Arial" w:hAnsi="Arial" w:cs="Arial"/>
          <w:sz w:val="20"/>
          <w:szCs w:val="20"/>
        </w:rPr>
        <w:t>% of Council tenants are recipients of either H</w:t>
      </w:r>
      <w:r w:rsidR="14A6161E" w:rsidRPr="5C4C6657">
        <w:rPr>
          <w:rFonts w:ascii="Arial" w:eastAsia="Arial" w:hAnsi="Arial" w:cs="Arial"/>
          <w:sz w:val="20"/>
          <w:szCs w:val="20"/>
        </w:rPr>
        <w:t>B</w:t>
      </w:r>
      <w:r w:rsidR="4C947389" w:rsidRPr="5C4C6657">
        <w:rPr>
          <w:rFonts w:ascii="Arial" w:eastAsia="Arial" w:hAnsi="Arial" w:cs="Arial"/>
          <w:sz w:val="20"/>
          <w:szCs w:val="20"/>
        </w:rPr>
        <w:t xml:space="preserve"> or U</w:t>
      </w:r>
      <w:r w:rsidR="76FC1B80" w:rsidRPr="5C4C6657">
        <w:rPr>
          <w:rFonts w:ascii="Arial" w:eastAsia="Arial" w:hAnsi="Arial" w:cs="Arial"/>
          <w:sz w:val="20"/>
          <w:szCs w:val="20"/>
        </w:rPr>
        <w:t>C</w:t>
      </w:r>
      <w:r w:rsidR="4C947389" w:rsidRPr="5C4C6657">
        <w:rPr>
          <w:rFonts w:ascii="Arial" w:eastAsia="Arial" w:hAnsi="Arial" w:cs="Arial"/>
          <w:sz w:val="20"/>
          <w:szCs w:val="20"/>
        </w:rPr>
        <w:t>.</w:t>
      </w:r>
    </w:p>
    <w:p w14:paraId="1B0B2491" w14:textId="77777777" w:rsidR="00341D49" w:rsidRPr="00464A43" w:rsidRDefault="00341D49" w:rsidP="5C4C6657">
      <w:pPr>
        <w:spacing w:after="0" w:line="240" w:lineRule="auto"/>
        <w:jc w:val="both"/>
        <w:rPr>
          <w:rFonts w:ascii="Arial" w:eastAsia="Arial" w:hAnsi="Arial" w:cs="Arial"/>
          <w:sz w:val="19"/>
          <w:szCs w:val="19"/>
        </w:rPr>
      </w:pPr>
      <w:r w:rsidRPr="5C4C6657">
        <w:rPr>
          <w:rFonts w:ascii="Arial" w:eastAsia="Arial" w:hAnsi="Arial" w:cs="Arial"/>
          <w:sz w:val="19"/>
          <w:szCs w:val="19"/>
        </w:rPr>
        <w:t xml:space="preserve"> </w:t>
      </w:r>
    </w:p>
    <w:p w14:paraId="0D9D4176" w14:textId="47A550F1" w:rsidR="00341D49" w:rsidRPr="00464A43" w:rsidRDefault="052389F1" w:rsidP="5C4C6657">
      <w:pPr>
        <w:spacing w:after="0" w:line="240" w:lineRule="auto"/>
        <w:ind w:left="720" w:hanging="720"/>
        <w:jc w:val="both"/>
        <w:rPr>
          <w:rFonts w:ascii="Arial" w:eastAsia="Arial" w:hAnsi="Arial" w:cs="Arial"/>
          <w:sz w:val="20"/>
          <w:szCs w:val="20"/>
        </w:rPr>
      </w:pPr>
      <w:r w:rsidRPr="5C4C6657">
        <w:rPr>
          <w:rFonts w:ascii="Arial" w:eastAsia="Arial" w:hAnsi="Arial" w:cs="Arial"/>
          <w:sz w:val="20"/>
          <w:szCs w:val="20"/>
        </w:rPr>
        <w:t>7.3</w:t>
      </w:r>
      <w:r>
        <w:tab/>
      </w:r>
      <w:r w:rsidR="471A712D" w:rsidRPr="5C4C6657">
        <w:rPr>
          <w:rFonts w:ascii="Arial" w:eastAsia="Arial" w:hAnsi="Arial" w:cs="Arial"/>
          <w:sz w:val="20"/>
          <w:szCs w:val="20"/>
        </w:rPr>
        <w:t>U</w:t>
      </w:r>
      <w:r w:rsidR="119CE460" w:rsidRPr="5C4C6657">
        <w:rPr>
          <w:rFonts w:ascii="Arial" w:eastAsia="Arial" w:hAnsi="Arial" w:cs="Arial"/>
          <w:sz w:val="20"/>
          <w:szCs w:val="20"/>
        </w:rPr>
        <w:t>C</w:t>
      </w:r>
      <w:r w:rsidR="471A712D" w:rsidRPr="5C4C6657">
        <w:rPr>
          <w:rFonts w:ascii="Arial" w:eastAsia="Arial" w:hAnsi="Arial" w:cs="Arial"/>
          <w:sz w:val="20"/>
          <w:szCs w:val="20"/>
        </w:rPr>
        <w:t xml:space="preserve"> continues to have a negative impact on the level of tenant rent </w:t>
      </w:r>
      <w:r w:rsidR="28D80874" w:rsidRPr="5C4C6657">
        <w:rPr>
          <w:rFonts w:ascii="Arial" w:eastAsia="Arial" w:hAnsi="Arial" w:cs="Arial"/>
          <w:sz w:val="20"/>
          <w:szCs w:val="20"/>
        </w:rPr>
        <w:t>arrears;</w:t>
      </w:r>
      <w:r w:rsidR="471A712D" w:rsidRPr="5C4C6657">
        <w:rPr>
          <w:rFonts w:ascii="Arial" w:eastAsia="Arial" w:hAnsi="Arial" w:cs="Arial"/>
          <w:sz w:val="20"/>
          <w:szCs w:val="20"/>
        </w:rPr>
        <w:t xml:space="preserve"> this is monitored on an ongoing basis and support provided to tenants where appropriate</w:t>
      </w:r>
      <w:r w:rsidR="3ECD10AC" w:rsidRPr="5C4C6657">
        <w:rPr>
          <w:rFonts w:ascii="Arial" w:eastAsia="Arial" w:hAnsi="Arial" w:cs="Arial"/>
          <w:sz w:val="20"/>
          <w:szCs w:val="20"/>
        </w:rPr>
        <w:t xml:space="preserve">. </w:t>
      </w:r>
      <w:r w:rsidR="471A712D" w:rsidRPr="5C4C6657">
        <w:rPr>
          <w:rFonts w:ascii="Arial" w:eastAsia="Arial" w:hAnsi="Arial" w:cs="Arial"/>
          <w:sz w:val="20"/>
          <w:szCs w:val="20"/>
        </w:rPr>
        <w:t xml:space="preserve">Scottish </w:t>
      </w:r>
      <w:r w:rsidR="28D80874" w:rsidRPr="5C4C6657">
        <w:rPr>
          <w:rFonts w:ascii="Arial" w:eastAsia="Arial" w:hAnsi="Arial" w:cs="Arial"/>
          <w:sz w:val="20"/>
          <w:szCs w:val="20"/>
        </w:rPr>
        <w:t>Government continue</w:t>
      </w:r>
      <w:r w:rsidR="6AB5E459" w:rsidRPr="5C4C6657">
        <w:rPr>
          <w:rFonts w:ascii="Arial" w:eastAsia="Arial" w:hAnsi="Arial" w:cs="Arial"/>
          <w:sz w:val="20"/>
          <w:szCs w:val="20"/>
        </w:rPr>
        <w:t xml:space="preserve"> to mitigate</w:t>
      </w:r>
      <w:r w:rsidR="471A712D" w:rsidRPr="5C4C6657">
        <w:rPr>
          <w:rFonts w:ascii="Arial" w:eastAsia="Arial" w:hAnsi="Arial" w:cs="Arial"/>
          <w:sz w:val="20"/>
          <w:szCs w:val="20"/>
        </w:rPr>
        <w:t xml:space="preserve"> Benefit Cap</w:t>
      </w:r>
      <w:r w:rsidR="11811095" w:rsidRPr="5C4C6657">
        <w:rPr>
          <w:rFonts w:ascii="Arial" w:eastAsia="Arial" w:hAnsi="Arial" w:cs="Arial"/>
          <w:sz w:val="20"/>
          <w:szCs w:val="20"/>
        </w:rPr>
        <w:t xml:space="preserve"> in </w:t>
      </w:r>
      <w:r w:rsidR="216ACD48" w:rsidRPr="5C4C6657">
        <w:rPr>
          <w:rFonts w:ascii="Arial" w:eastAsia="Arial" w:hAnsi="Arial" w:cs="Arial"/>
          <w:sz w:val="20"/>
          <w:szCs w:val="20"/>
        </w:rPr>
        <w:t>full, since</w:t>
      </w:r>
      <w:r w:rsidR="07A29A1D" w:rsidRPr="5C4C6657">
        <w:rPr>
          <w:rFonts w:ascii="Arial" w:eastAsia="Arial" w:hAnsi="Arial" w:cs="Arial"/>
          <w:sz w:val="20"/>
          <w:szCs w:val="20"/>
        </w:rPr>
        <w:t xml:space="preserve"> </w:t>
      </w:r>
      <w:r w:rsidR="471A712D" w:rsidRPr="5C4C6657">
        <w:rPr>
          <w:rFonts w:ascii="Arial" w:eastAsia="Arial" w:hAnsi="Arial" w:cs="Arial"/>
          <w:sz w:val="20"/>
          <w:szCs w:val="20"/>
        </w:rPr>
        <w:t>January 2023 funding of £</w:t>
      </w:r>
      <w:r w:rsidR="2F97A482" w:rsidRPr="5C4C6657">
        <w:rPr>
          <w:rFonts w:ascii="Arial" w:eastAsia="Arial" w:hAnsi="Arial" w:cs="Arial"/>
          <w:sz w:val="20"/>
          <w:szCs w:val="20"/>
        </w:rPr>
        <w:t>873.5</w:t>
      </w:r>
      <w:r w:rsidR="471A712D" w:rsidRPr="5C4C6657">
        <w:rPr>
          <w:rFonts w:ascii="Arial" w:eastAsia="Arial" w:hAnsi="Arial" w:cs="Arial"/>
          <w:sz w:val="20"/>
          <w:szCs w:val="20"/>
        </w:rPr>
        <w:t>k has been provided (£</w:t>
      </w:r>
      <w:r w:rsidR="4F569920" w:rsidRPr="5C4C6657">
        <w:rPr>
          <w:rFonts w:ascii="Arial" w:eastAsia="Arial" w:hAnsi="Arial" w:cs="Arial"/>
          <w:sz w:val="20"/>
          <w:szCs w:val="20"/>
        </w:rPr>
        <w:t>327</w:t>
      </w:r>
      <w:r w:rsidR="5C03D0D1" w:rsidRPr="5C4C6657">
        <w:rPr>
          <w:rFonts w:ascii="Arial" w:eastAsia="Arial" w:hAnsi="Arial" w:cs="Arial"/>
          <w:sz w:val="20"/>
          <w:szCs w:val="20"/>
        </w:rPr>
        <w:t>.5k</w:t>
      </w:r>
      <w:r w:rsidR="471A712D" w:rsidRPr="5C4C6657">
        <w:rPr>
          <w:rFonts w:ascii="Arial" w:eastAsia="Arial" w:hAnsi="Arial" w:cs="Arial"/>
          <w:sz w:val="20"/>
          <w:szCs w:val="20"/>
        </w:rPr>
        <w:t xml:space="preserve"> for</w:t>
      </w:r>
      <w:r w:rsidR="50F386FF" w:rsidRPr="5C4C6657">
        <w:rPr>
          <w:rFonts w:ascii="Arial" w:eastAsia="Arial" w:hAnsi="Arial" w:cs="Arial"/>
          <w:sz w:val="20"/>
          <w:szCs w:val="20"/>
        </w:rPr>
        <w:t xml:space="preserve"> 2025/26</w:t>
      </w:r>
      <w:r w:rsidR="471A712D" w:rsidRPr="5C4C6657">
        <w:rPr>
          <w:rFonts w:ascii="Arial" w:eastAsia="Arial" w:hAnsi="Arial" w:cs="Arial"/>
          <w:sz w:val="20"/>
          <w:szCs w:val="20"/>
        </w:rPr>
        <w:t>). The Council’s</w:t>
      </w:r>
      <w:r w:rsidR="61C34A76" w:rsidRPr="5C4C6657">
        <w:rPr>
          <w:rFonts w:ascii="Arial" w:eastAsia="Arial" w:hAnsi="Arial" w:cs="Arial"/>
          <w:sz w:val="20"/>
          <w:szCs w:val="20"/>
        </w:rPr>
        <w:t xml:space="preserve"> Rent Collection and</w:t>
      </w:r>
      <w:r w:rsidR="471A712D" w:rsidRPr="5C4C6657">
        <w:rPr>
          <w:rFonts w:ascii="Arial" w:eastAsia="Arial" w:hAnsi="Arial" w:cs="Arial"/>
          <w:sz w:val="20"/>
          <w:szCs w:val="20"/>
        </w:rPr>
        <w:t xml:space="preserve"> Benefit </w:t>
      </w:r>
      <w:r w:rsidR="6A10906B" w:rsidRPr="5C4C6657">
        <w:rPr>
          <w:rFonts w:ascii="Arial" w:eastAsia="Arial" w:hAnsi="Arial" w:cs="Arial"/>
          <w:sz w:val="20"/>
          <w:szCs w:val="20"/>
        </w:rPr>
        <w:t>Delivery Teams</w:t>
      </w:r>
      <w:r w:rsidR="471A712D" w:rsidRPr="5C4C6657">
        <w:rPr>
          <w:rFonts w:ascii="Arial" w:eastAsia="Arial" w:hAnsi="Arial" w:cs="Arial"/>
          <w:sz w:val="20"/>
          <w:szCs w:val="20"/>
        </w:rPr>
        <w:t xml:space="preserve"> continue to work together to support tenants affected by the Cap ensuring maximisation of claims.</w:t>
      </w:r>
    </w:p>
    <w:p w14:paraId="3FC2E90A" w14:textId="77777777" w:rsidR="004B4B76" w:rsidRPr="00464A43" w:rsidRDefault="004B4B76" w:rsidP="5C4C6657">
      <w:pPr>
        <w:spacing w:after="0" w:line="240" w:lineRule="auto"/>
        <w:ind w:left="720" w:hanging="720"/>
        <w:jc w:val="both"/>
        <w:rPr>
          <w:rFonts w:ascii="Arial" w:hAnsi="Arial" w:cs="Arial"/>
          <w:sz w:val="20"/>
          <w:szCs w:val="20"/>
        </w:rPr>
      </w:pPr>
    </w:p>
    <w:p w14:paraId="17A89300" w14:textId="5A44DE8A" w:rsidR="009961B9" w:rsidRDefault="004A6D9C" w:rsidP="5C4C6657">
      <w:pPr>
        <w:spacing w:after="0" w:line="240" w:lineRule="auto"/>
        <w:ind w:left="720" w:hanging="720"/>
        <w:jc w:val="both"/>
        <w:rPr>
          <w:rFonts w:ascii="Arial" w:eastAsia="Arial" w:hAnsi="Arial" w:cs="Arial"/>
          <w:sz w:val="20"/>
          <w:szCs w:val="20"/>
        </w:rPr>
      </w:pPr>
      <w:r w:rsidRPr="5C4C6657">
        <w:rPr>
          <w:rFonts w:ascii="Arial" w:hAnsi="Arial" w:cs="Arial"/>
          <w:sz w:val="20"/>
          <w:szCs w:val="20"/>
        </w:rPr>
        <w:t>7</w:t>
      </w:r>
      <w:r w:rsidR="009950AE" w:rsidRPr="5C4C6657">
        <w:rPr>
          <w:rFonts w:ascii="Arial" w:hAnsi="Arial" w:cs="Arial"/>
          <w:sz w:val="20"/>
          <w:szCs w:val="20"/>
        </w:rPr>
        <w:t>.</w:t>
      </w:r>
      <w:r w:rsidR="009E07D9" w:rsidRPr="5C4C6657">
        <w:rPr>
          <w:rFonts w:ascii="Arial" w:hAnsi="Arial" w:cs="Arial"/>
          <w:sz w:val="20"/>
          <w:szCs w:val="20"/>
        </w:rPr>
        <w:t>4</w:t>
      </w:r>
      <w:r>
        <w:tab/>
      </w:r>
      <w:r w:rsidR="00837696" w:rsidRPr="5C4C6657">
        <w:rPr>
          <w:rFonts w:ascii="Arial" w:hAnsi="Arial" w:cs="Arial"/>
          <w:sz w:val="20"/>
          <w:szCs w:val="20"/>
        </w:rPr>
        <w:t xml:space="preserve">The purpose of the Hardship Fund is to assist </w:t>
      </w:r>
      <w:r w:rsidR="00341D49" w:rsidRPr="5C4C6657">
        <w:rPr>
          <w:rFonts w:ascii="Arial" w:eastAsia="Arial" w:hAnsi="Arial" w:cs="Arial"/>
          <w:sz w:val="20"/>
          <w:szCs w:val="20"/>
        </w:rPr>
        <w:t xml:space="preserve">Council tenants experiencing financial hardship in the payment of rent as a result the ongoing Cost of Living crisis. To continue to mitigate the impact on council tenants, the </w:t>
      </w:r>
      <w:r w:rsidR="2A862A06" w:rsidRPr="5C4C6657">
        <w:rPr>
          <w:rFonts w:ascii="Arial" w:eastAsia="Arial" w:hAnsi="Arial" w:cs="Arial"/>
          <w:sz w:val="20"/>
          <w:szCs w:val="20"/>
        </w:rPr>
        <w:t>fund,</w:t>
      </w:r>
      <w:r w:rsidR="00341D49" w:rsidRPr="5C4C6657">
        <w:rPr>
          <w:rFonts w:ascii="Arial" w:eastAsia="Arial" w:hAnsi="Arial" w:cs="Arial"/>
          <w:sz w:val="20"/>
          <w:szCs w:val="20"/>
        </w:rPr>
        <w:t xml:space="preserve"> which was fully utilised in financial </w:t>
      </w:r>
      <w:r w:rsidR="009B38F6" w:rsidRPr="5C4C6657">
        <w:rPr>
          <w:rFonts w:ascii="Arial" w:eastAsia="Arial" w:hAnsi="Arial" w:cs="Arial"/>
          <w:sz w:val="20"/>
          <w:szCs w:val="20"/>
        </w:rPr>
        <w:t>year 2024</w:t>
      </w:r>
      <w:r w:rsidR="52F483E5" w:rsidRPr="5C4C6657">
        <w:rPr>
          <w:rFonts w:ascii="Arial" w:eastAsia="Arial" w:hAnsi="Arial" w:cs="Arial"/>
          <w:sz w:val="20"/>
          <w:szCs w:val="20"/>
        </w:rPr>
        <w:t>/25</w:t>
      </w:r>
      <w:r w:rsidR="00341D49" w:rsidRPr="5C4C6657">
        <w:rPr>
          <w:rFonts w:ascii="Arial" w:eastAsia="Arial" w:hAnsi="Arial" w:cs="Arial"/>
          <w:sz w:val="20"/>
          <w:szCs w:val="20"/>
        </w:rPr>
        <w:t xml:space="preserve">, and on track to be fully spent </w:t>
      </w:r>
      <w:r w:rsidR="009B38F6" w:rsidRPr="5C4C6657">
        <w:rPr>
          <w:rFonts w:ascii="Arial" w:eastAsia="Arial" w:hAnsi="Arial" w:cs="Arial"/>
          <w:sz w:val="20"/>
          <w:szCs w:val="20"/>
        </w:rPr>
        <w:t>in 2025</w:t>
      </w:r>
      <w:r w:rsidR="1C1E625A" w:rsidRPr="5C4C6657">
        <w:rPr>
          <w:rFonts w:ascii="Arial" w:eastAsia="Arial" w:hAnsi="Arial" w:cs="Arial"/>
          <w:sz w:val="20"/>
          <w:szCs w:val="20"/>
        </w:rPr>
        <w:t>/26</w:t>
      </w:r>
      <w:r w:rsidR="3ECD10AC" w:rsidRPr="5C4C6657">
        <w:rPr>
          <w:rFonts w:ascii="Arial" w:eastAsia="Arial" w:hAnsi="Arial" w:cs="Arial"/>
          <w:sz w:val="20"/>
          <w:szCs w:val="20"/>
        </w:rPr>
        <w:t xml:space="preserve">. </w:t>
      </w:r>
      <w:r w:rsidR="00E84E7D">
        <w:rPr>
          <w:rFonts w:ascii="Arial" w:eastAsia="Arial" w:hAnsi="Arial" w:cs="Arial"/>
          <w:sz w:val="20"/>
          <w:szCs w:val="20"/>
        </w:rPr>
        <w:t xml:space="preserve"> </w:t>
      </w:r>
      <w:r w:rsidR="48004C46" w:rsidRPr="5C4C6657">
        <w:rPr>
          <w:rFonts w:ascii="Arial" w:eastAsia="Arial" w:hAnsi="Arial" w:cs="Arial"/>
          <w:sz w:val="20"/>
          <w:szCs w:val="20"/>
        </w:rPr>
        <w:t>I</w:t>
      </w:r>
      <w:r w:rsidR="00341D49" w:rsidRPr="5C4C6657">
        <w:rPr>
          <w:rFonts w:ascii="Arial" w:eastAsia="Arial" w:hAnsi="Arial" w:cs="Arial"/>
          <w:sz w:val="20"/>
          <w:szCs w:val="20"/>
        </w:rPr>
        <w:t>t is proposed to continue this provision at £</w:t>
      </w:r>
      <w:r w:rsidR="5D37FE1B" w:rsidRPr="5C4C6657">
        <w:rPr>
          <w:rFonts w:ascii="Arial" w:eastAsia="Arial" w:hAnsi="Arial" w:cs="Arial"/>
          <w:sz w:val="20"/>
          <w:szCs w:val="20"/>
        </w:rPr>
        <w:t>0.</w:t>
      </w:r>
      <w:r w:rsidR="00341D49" w:rsidRPr="5C4C6657">
        <w:rPr>
          <w:rFonts w:ascii="Arial" w:eastAsia="Arial" w:hAnsi="Arial" w:cs="Arial"/>
          <w:sz w:val="20"/>
          <w:szCs w:val="20"/>
        </w:rPr>
        <w:t>500</w:t>
      </w:r>
      <w:r w:rsidR="3E5F2FD4" w:rsidRPr="5C4C6657">
        <w:rPr>
          <w:rFonts w:ascii="Arial" w:eastAsia="Arial" w:hAnsi="Arial" w:cs="Arial"/>
          <w:sz w:val="20"/>
          <w:szCs w:val="20"/>
        </w:rPr>
        <w:t>m</w:t>
      </w:r>
      <w:r w:rsidR="00341D49" w:rsidRPr="5C4C6657">
        <w:rPr>
          <w:rFonts w:ascii="Arial" w:eastAsia="Arial" w:hAnsi="Arial" w:cs="Arial"/>
          <w:sz w:val="20"/>
          <w:szCs w:val="20"/>
        </w:rPr>
        <w:t xml:space="preserve"> for financial </w:t>
      </w:r>
      <w:r w:rsidR="009B38F6" w:rsidRPr="5C4C6657">
        <w:rPr>
          <w:rFonts w:ascii="Arial" w:eastAsia="Arial" w:hAnsi="Arial" w:cs="Arial"/>
          <w:sz w:val="20"/>
          <w:szCs w:val="20"/>
        </w:rPr>
        <w:t>year 2026</w:t>
      </w:r>
      <w:r w:rsidR="30153CD2" w:rsidRPr="5C4C6657">
        <w:rPr>
          <w:rFonts w:ascii="Arial" w:eastAsia="Arial" w:hAnsi="Arial" w:cs="Arial"/>
          <w:sz w:val="20"/>
          <w:szCs w:val="20"/>
        </w:rPr>
        <w:t>/27</w:t>
      </w:r>
      <w:r w:rsidR="00341D49" w:rsidRPr="5C4C6657">
        <w:rPr>
          <w:rFonts w:ascii="Arial" w:eastAsia="Arial" w:hAnsi="Arial" w:cs="Arial"/>
          <w:sz w:val="20"/>
          <w:szCs w:val="20"/>
        </w:rPr>
        <w:t xml:space="preserve"> for ongoing assistance.</w:t>
      </w:r>
    </w:p>
    <w:p w14:paraId="0C348DED" w14:textId="77777777" w:rsidR="00CE57F5" w:rsidRDefault="00CE57F5" w:rsidP="5C4C6657">
      <w:pPr>
        <w:spacing w:after="0" w:line="240" w:lineRule="auto"/>
        <w:ind w:left="720" w:hanging="720"/>
        <w:jc w:val="both"/>
        <w:rPr>
          <w:rFonts w:ascii="Arial" w:eastAsia="Arial" w:hAnsi="Arial" w:cs="Arial"/>
          <w:sz w:val="20"/>
          <w:szCs w:val="20"/>
        </w:rPr>
      </w:pPr>
    </w:p>
    <w:p w14:paraId="000CAF30" w14:textId="2FE7A5E3" w:rsidR="00CE57F5" w:rsidRPr="00081F96" w:rsidRDefault="00CE57F5" w:rsidP="00081F96">
      <w:pPr>
        <w:ind w:left="720" w:hanging="720"/>
        <w:jc w:val="both"/>
        <w:rPr>
          <w:rFonts w:ascii="Arial" w:hAnsi="Arial" w:cs="Arial"/>
          <w:sz w:val="20"/>
          <w:szCs w:val="20"/>
        </w:rPr>
      </w:pPr>
      <w:r w:rsidRPr="00081F96">
        <w:rPr>
          <w:rFonts w:ascii="Arial" w:hAnsi="Arial" w:cs="Arial"/>
          <w:sz w:val="20"/>
          <w:szCs w:val="20"/>
        </w:rPr>
        <w:t>7.5</w:t>
      </w:r>
      <w:r w:rsidRPr="00081F96">
        <w:rPr>
          <w:rFonts w:ascii="Arial" w:hAnsi="Arial" w:cs="Arial"/>
          <w:sz w:val="20"/>
          <w:szCs w:val="20"/>
        </w:rPr>
        <w:tab/>
      </w:r>
      <w:r w:rsidR="55C47816" w:rsidRPr="00081F96">
        <w:rPr>
          <w:rFonts w:ascii="Arial" w:hAnsi="Arial" w:cs="Arial"/>
          <w:sz w:val="20"/>
          <w:szCs w:val="20"/>
        </w:rPr>
        <w:t>Council Advice Services continue to play a vital role in supporting Dundee City Council tenants by maximising income and improving households’ financial resilience. In 2024/25 Council Advice Services helped all Dundee citizens claim over £17 million in welfare benefits. Along with the work commissioned through Brooksbank Centre and Services and Dundee CAB this rose to £23.4 million. Through tailored benefits advice they help tenants access entitlements they may otherwise miss, including disability benefits</w:t>
      </w:r>
      <w:r w:rsidR="5AC5D4F0" w:rsidRPr="00081F96">
        <w:rPr>
          <w:rFonts w:ascii="Arial" w:hAnsi="Arial" w:cs="Arial"/>
          <w:sz w:val="20"/>
          <w:szCs w:val="20"/>
        </w:rPr>
        <w:t xml:space="preserve">, carers benefits, Scottish Child Payment </w:t>
      </w:r>
      <w:r w:rsidR="55C47816" w:rsidRPr="00081F96">
        <w:rPr>
          <w:rFonts w:ascii="Arial" w:hAnsi="Arial" w:cs="Arial"/>
          <w:sz w:val="20"/>
          <w:szCs w:val="20"/>
        </w:rPr>
        <w:t xml:space="preserve">and Pension Credit. Council Advice Services also help guide tenants through the managed migration process to Universal Credit, ensuring continuity of income and preventing financial disruption, working with </w:t>
      </w:r>
      <w:r w:rsidR="7C599A60" w:rsidRPr="00081F96">
        <w:rPr>
          <w:rFonts w:ascii="Arial" w:hAnsi="Arial" w:cs="Arial"/>
          <w:sz w:val="20"/>
          <w:szCs w:val="20"/>
        </w:rPr>
        <w:t xml:space="preserve">the </w:t>
      </w:r>
      <w:r w:rsidR="55C47816" w:rsidRPr="00081F96">
        <w:rPr>
          <w:rFonts w:ascii="Arial" w:hAnsi="Arial" w:cs="Arial"/>
          <w:sz w:val="20"/>
          <w:szCs w:val="20"/>
        </w:rPr>
        <w:t>D</w:t>
      </w:r>
      <w:r w:rsidR="0EDE122E" w:rsidRPr="00081F96">
        <w:rPr>
          <w:rFonts w:ascii="Arial" w:hAnsi="Arial" w:cs="Arial"/>
          <w:sz w:val="20"/>
          <w:szCs w:val="20"/>
        </w:rPr>
        <w:t>epartment for Work and Pensions</w:t>
      </w:r>
      <w:r w:rsidR="55C47816" w:rsidRPr="00081F96">
        <w:rPr>
          <w:rFonts w:ascii="Arial" w:hAnsi="Arial" w:cs="Arial"/>
          <w:sz w:val="20"/>
          <w:szCs w:val="20"/>
        </w:rPr>
        <w:t xml:space="preserve"> to correct any errors or issues faced. This work contributes directly to tenancy sustainment, improved wellbeing, and reduced demand on crisis interventions. The work not only empowers individuals but also strengthens the wider community by aligning with Dundee’s commitment to fairness, inclusion, and community wealth building.</w:t>
      </w:r>
    </w:p>
    <w:p w14:paraId="391C16A8" w14:textId="77777777" w:rsidR="00D87077" w:rsidRPr="00464A43" w:rsidRDefault="00D87077" w:rsidP="5C4C6657">
      <w:pPr>
        <w:tabs>
          <w:tab w:val="left" w:pos="720"/>
          <w:tab w:val="left" w:pos="1440"/>
          <w:tab w:val="left" w:pos="2250"/>
        </w:tabs>
        <w:spacing w:after="0" w:line="240" w:lineRule="auto"/>
        <w:jc w:val="both"/>
        <w:rPr>
          <w:rFonts w:ascii="Arial" w:hAnsi="Arial" w:cs="Arial"/>
          <w:sz w:val="20"/>
          <w:szCs w:val="20"/>
        </w:rPr>
      </w:pPr>
    </w:p>
    <w:p w14:paraId="059DF297" w14:textId="0CF9D794" w:rsidR="00ED1927" w:rsidRPr="00374712" w:rsidRDefault="00630FDE" w:rsidP="5C4C6657">
      <w:pPr>
        <w:pStyle w:val="ListParagraph"/>
        <w:numPr>
          <w:ilvl w:val="0"/>
          <w:numId w:val="35"/>
        </w:numPr>
        <w:tabs>
          <w:tab w:val="left" w:pos="1134"/>
          <w:tab w:val="left" w:pos="2304"/>
          <w:tab w:val="left" w:pos="2880"/>
          <w:tab w:val="left" w:pos="8647"/>
        </w:tabs>
        <w:spacing w:after="0" w:line="240" w:lineRule="auto"/>
        <w:ind w:hanging="720"/>
        <w:jc w:val="both"/>
        <w:rPr>
          <w:rFonts w:ascii="Arial" w:eastAsia="Times New Roman" w:hAnsi="Arial" w:cs="Arial"/>
          <w:sz w:val="20"/>
          <w:szCs w:val="20"/>
        </w:rPr>
      </w:pPr>
      <w:r w:rsidRPr="5C4C6657">
        <w:rPr>
          <w:rFonts w:ascii="Arial" w:eastAsia="Times New Roman" w:hAnsi="Arial" w:cs="Arial"/>
          <w:b/>
          <w:bCs/>
          <w:sz w:val="20"/>
          <w:szCs w:val="20"/>
        </w:rPr>
        <w:t xml:space="preserve">PROVISIONAL REVENUE BUDGETS </w:t>
      </w:r>
      <w:r w:rsidR="00A53A8B" w:rsidRPr="5C4C6657">
        <w:rPr>
          <w:rFonts w:ascii="Arial" w:eastAsia="Times New Roman" w:hAnsi="Arial" w:cs="Arial"/>
          <w:b/>
          <w:bCs/>
          <w:sz w:val="20"/>
          <w:szCs w:val="20"/>
        </w:rPr>
        <w:t>202</w:t>
      </w:r>
      <w:r w:rsidR="00374712" w:rsidRPr="5C4C6657">
        <w:rPr>
          <w:rFonts w:ascii="Arial" w:eastAsia="Times New Roman" w:hAnsi="Arial" w:cs="Arial"/>
          <w:b/>
          <w:bCs/>
          <w:sz w:val="20"/>
          <w:szCs w:val="20"/>
        </w:rPr>
        <w:t>7</w:t>
      </w:r>
      <w:r w:rsidR="00A53A8B" w:rsidRPr="5C4C6657">
        <w:rPr>
          <w:rFonts w:ascii="Arial" w:eastAsia="Times New Roman" w:hAnsi="Arial" w:cs="Arial"/>
          <w:b/>
          <w:bCs/>
          <w:sz w:val="20"/>
          <w:szCs w:val="20"/>
        </w:rPr>
        <w:t>/2</w:t>
      </w:r>
      <w:r w:rsidR="00374712" w:rsidRPr="5C4C6657">
        <w:rPr>
          <w:rFonts w:ascii="Arial" w:eastAsia="Times New Roman" w:hAnsi="Arial" w:cs="Arial"/>
          <w:b/>
          <w:bCs/>
          <w:sz w:val="20"/>
          <w:szCs w:val="20"/>
        </w:rPr>
        <w:t>8</w:t>
      </w:r>
      <w:r w:rsidRPr="5C4C6657">
        <w:rPr>
          <w:rFonts w:ascii="Arial" w:eastAsia="Times New Roman" w:hAnsi="Arial" w:cs="Arial"/>
          <w:b/>
          <w:bCs/>
          <w:sz w:val="20"/>
          <w:szCs w:val="20"/>
        </w:rPr>
        <w:t xml:space="preserve"> &amp; </w:t>
      </w:r>
      <w:r w:rsidR="00A53A8B" w:rsidRPr="5C4C6657">
        <w:rPr>
          <w:rFonts w:ascii="Arial" w:eastAsia="Times New Roman" w:hAnsi="Arial" w:cs="Arial"/>
          <w:b/>
          <w:bCs/>
          <w:sz w:val="20"/>
          <w:szCs w:val="20"/>
        </w:rPr>
        <w:t>202</w:t>
      </w:r>
      <w:r w:rsidR="00374712" w:rsidRPr="5C4C6657">
        <w:rPr>
          <w:rFonts w:ascii="Arial" w:eastAsia="Times New Roman" w:hAnsi="Arial" w:cs="Arial"/>
          <w:b/>
          <w:bCs/>
          <w:sz w:val="20"/>
          <w:szCs w:val="20"/>
        </w:rPr>
        <w:t>8</w:t>
      </w:r>
      <w:r w:rsidR="00A53A8B" w:rsidRPr="5C4C6657">
        <w:rPr>
          <w:rFonts w:ascii="Arial" w:eastAsia="Times New Roman" w:hAnsi="Arial" w:cs="Arial"/>
          <w:b/>
          <w:bCs/>
          <w:sz w:val="20"/>
          <w:szCs w:val="20"/>
        </w:rPr>
        <w:t>/2</w:t>
      </w:r>
      <w:r w:rsidR="00374712" w:rsidRPr="5C4C6657">
        <w:rPr>
          <w:rFonts w:ascii="Arial" w:eastAsia="Times New Roman" w:hAnsi="Arial" w:cs="Arial"/>
          <w:b/>
          <w:bCs/>
          <w:sz w:val="20"/>
          <w:szCs w:val="20"/>
        </w:rPr>
        <w:t>9</w:t>
      </w:r>
    </w:p>
    <w:p w14:paraId="1770503E" w14:textId="77777777" w:rsidR="006B7E45" w:rsidRPr="00C20C7D" w:rsidRDefault="006B7E45" w:rsidP="5C4C6657">
      <w:pPr>
        <w:tabs>
          <w:tab w:val="left" w:pos="1134"/>
          <w:tab w:val="left" w:pos="2304"/>
          <w:tab w:val="left" w:pos="2880"/>
          <w:tab w:val="left" w:pos="8647"/>
        </w:tabs>
        <w:spacing w:after="0" w:line="240" w:lineRule="auto"/>
        <w:jc w:val="both"/>
        <w:rPr>
          <w:rFonts w:ascii="Arial" w:eastAsia="Times New Roman" w:hAnsi="Arial" w:cs="Arial"/>
          <w:sz w:val="20"/>
          <w:szCs w:val="20"/>
          <w:highlight w:val="yellow"/>
        </w:rPr>
      </w:pPr>
      <w:bookmarkStart w:id="6" w:name="_Hlk83128806"/>
    </w:p>
    <w:p w14:paraId="4AC315A4" w14:textId="1DCCBA39" w:rsidR="00ED1927" w:rsidRPr="0005587E" w:rsidRDefault="4EF7BE08"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8</w:t>
      </w:r>
      <w:r w:rsidR="5B1538C9" w:rsidRPr="5C4C6657">
        <w:rPr>
          <w:rFonts w:ascii="Arial" w:eastAsia="Times New Roman" w:hAnsi="Arial" w:cs="Arial"/>
          <w:sz w:val="20"/>
          <w:szCs w:val="20"/>
        </w:rPr>
        <w:t>.1</w:t>
      </w:r>
      <w:r>
        <w:tab/>
      </w:r>
      <w:r w:rsidR="5B1538C9" w:rsidRPr="5C4C6657">
        <w:rPr>
          <w:rFonts w:ascii="Arial" w:eastAsia="Times New Roman" w:hAnsi="Arial" w:cs="Arial"/>
          <w:sz w:val="20"/>
          <w:szCs w:val="20"/>
        </w:rPr>
        <w:t xml:space="preserve">In line with last financial year, Provisional Revenue Budgets for </w:t>
      </w:r>
      <w:r w:rsidR="726CC678" w:rsidRPr="5C4C6657">
        <w:rPr>
          <w:rFonts w:ascii="Arial" w:eastAsia="Times New Roman" w:hAnsi="Arial" w:cs="Arial"/>
          <w:sz w:val="20"/>
          <w:szCs w:val="20"/>
        </w:rPr>
        <w:t>202</w:t>
      </w:r>
      <w:r w:rsidR="6065333F" w:rsidRPr="5C4C6657">
        <w:rPr>
          <w:rFonts w:ascii="Arial" w:eastAsia="Times New Roman" w:hAnsi="Arial" w:cs="Arial"/>
          <w:sz w:val="20"/>
          <w:szCs w:val="20"/>
        </w:rPr>
        <w:t>7</w:t>
      </w:r>
      <w:r w:rsidR="726CC678" w:rsidRPr="5C4C6657">
        <w:rPr>
          <w:rFonts w:ascii="Arial" w:eastAsia="Times New Roman" w:hAnsi="Arial" w:cs="Arial"/>
          <w:sz w:val="20"/>
          <w:szCs w:val="20"/>
        </w:rPr>
        <w:t>/2</w:t>
      </w:r>
      <w:r w:rsidR="6065333F" w:rsidRPr="5C4C6657">
        <w:rPr>
          <w:rFonts w:ascii="Arial" w:eastAsia="Times New Roman" w:hAnsi="Arial" w:cs="Arial"/>
          <w:sz w:val="20"/>
          <w:szCs w:val="20"/>
        </w:rPr>
        <w:t>8</w:t>
      </w:r>
      <w:r w:rsidR="5B1538C9" w:rsidRPr="5C4C6657">
        <w:rPr>
          <w:rFonts w:ascii="Arial" w:eastAsia="Times New Roman" w:hAnsi="Arial" w:cs="Arial"/>
          <w:sz w:val="20"/>
          <w:szCs w:val="20"/>
        </w:rPr>
        <w:t xml:space="preserve"> and </w:t>
      </w:r>
      <w:r w:rsidR="726CC678" w:rsidRPr="5C4C6657">
        <w:rPr>
          <w:rFonts w:ascii="Arial" w:eastAsia="Times New Roman" w:hAnsi="Arial" w:cs="Arial"/>
          <w:sz w:val="20"/>
          <w:szCs w:val="20"/>
        </w:rPr>
        <w:t>202</w:t>
      </w:r>
      <w:r w:rsidR="6065333F" w:rsidRPr="5C4C6657">
        <w:rPr>
          <w:rFonts w:ascii="Arial" w:eastAsia="Times New Roman" w:hAnsi="Arial" w:cs="Arial"/>
          <w:sz w:val="20"/>
          <w:szCs w:val="20"/>
        </w:rPr>
        <w:t>8</w:t>
      </w:r>
      <w:r w:rsidR="726CC678" w:rsidRPr="5C4C6657">
        <w:rPr>
          <w:rFonts w:ascii="Arial" w:eastAsia="Times New Roman" w:hAnsi="Arial" w:cs="Arial"/>
          <w:sz w:val="20"/>
          <w:szCs w:val="20"/>
        </w:rPr>
        <w:t>/2</w:t>
      </w:r>
      <w:r w:rsidR="6065333F" w:rsidRPr="5C4C6657">
        <w:rPr>
          <w:rFonts w:ascii="Arial" w:eastAsia="Times New Roman" w:hAnsi="Arial" w:cs="Arial"/>
          <w:sz w:val="20"/>
          <w:szCs w:val="20"/>
        </w:rPr>
        <w:t>9</w:t>
      </w:r>
      <w:r w:rsidR="5B1538C9" w:rsidRPr="5C4C6657">
        <w:rPr>
          <w:rFonts w:ascii="Arial" w:eastAsia="Times New Roman" w:hAnsi="Arial" w:cs="Arial"/>
          <w:sz w:val="20"/>
          <w:szCs w:val="20"/>
        </w:rPr>
        <w:t xml:space="preserve"> are detailed within Appendix 1 of this report</w:t>
      </w:r>
      <w:r w:rsidR="603BB853" w:rsidRPr="5C4C6657">
        <w:rPr>
          <w:rFonts w:ascii="Arial" w:eastAsia="Times New Roman" w:hAnsi="Arial" w:cs="Arial"/>
          <w:sz w:val="20"/>
          <w:szCs w:val="20"/>
        </w:rPr>
        <w:t xml:space="preserve">. </w:t>
      </w:r>
      <w:r w:rsidR="5B1538C9" w:rsidRPr="5C4C6657">
        <w:rPr>
          <w:rFonts w:ascii="Arial" w:eastAsia="Times New Roman" w:hAnsi="Arial" w:cs="Arial"/>
          <w:sz w:val="20"/>
          <w:szCs w:val="20"/>
        </w:rPr>
        <w:t>These budgets include an estimated allowance for pay award</w:t>
      </w:r>
      <w:r w:rsidR="00266835" w:rsidRPr="5C4C6657">
        <w:rPr>
          <w:rFonts w:ascii="Arial" w:eastAsia="Times New Roman" w:hAnsi="Arial" w:cs="Arial"/>
          <w:sz w:val="20"/>
          <w:szCs w:val="20"/>
        </w:rPr>
        <w:t xml:space="preserve">s of </w:t>
      </w:r>
      <w:r w:rsidR="358F01E1" w:rsidRPr="5C4C6657">
        <w:rPr>
          <w:rFonts w:ascii="Arial" w:eastAsia="Times New Roman" w:hAnsi="Arial" w:cs="Arial"/>
          <w:sz w:val="20"/>
          <w:szCs w:val="20"/>
        </w:rPr>
        <w:t>3</w:t>
      </w:r>
      <w:r w:rsidR="00266835" w:rsidRPr="5C4C6657">
        <w:rPr>
          <w:rFonts w:ascii="Arial" w:eastAsia="Times New Roman" w:hAnsi="Arial" w:cs="Arial"/>
          <w:sz w:val="20"/>
          <w:szCs w:val="20"/>
        </w:rPr>
        <w:t>.0% for 202</w:t>
      </w:r>
      <w:r w:rsidR="23C453DB" w:rsidRPr="5C4C6657">
        <w:rPr>
          <w:rFonts w:ascii="Arial" w:eastAsia="Times New Roman" w:hAnsi="Arial" w:cs="Arial"/>
          <w:sz w:val="20"/>
          <w:szCs w:val="20"/>
        </w:rPr>
        <w:t>7</w:t>
      </w:r>
      <w:r w:rsidR="00266835" w:rsidRPr="5C4C6657">
        <w:rPr>
          <w:rFonts w:ascii="Arial" w:eastAsia="Times New Roman" w:hAnsi="Arial" w:cs="Arial"/>
          <w:sz w:val="20"/>
          <w:szCs w:val="20"/>
        </w:rPr>
        <w:t>/2</w:t>
      </w:r>
      <w:r w:rsidR="682EF4F7" w:rsidRPr="5C4C6657">
        <w:rPr>
          <w:rFonts w:ascii="Arial" w:eastAsia="Times New Roman" w:hAnsi="Arial" w:cs="Arial"/>
          <w:sz w:val="20"/>
          <w:szCs w:val="20"/>
        </w:rPr>
        <w:t>8</w:t>
      </w:r>
      <w:r w:rsidR="00266835" w:rsidRPr="5C4C6657">
        <w:rPr>
          <w:rFonts w:ascii="Arial" w:eastAsia="Times New Roman" w:hAnsi="Arial" w:cs="Arial"/>
          <w:sz w:val="20"/>
          <w:szCs w:val="20"/>
        </w:rPr>
        <w:t xml:space="preserve"> and </w:t>
      </w:r>
      <w:r w:rsidR="358F01E1" w:rsidRPr="5C4C6657">
        <w:rPr>
          <w:rFonts w:ascii="Arial" w:eastAsia="Times New Roman" w:hAnsi="Arial" w:cs="Arial"/>
          <w:sz w:val="20"/>
          <w:szCs w:val="20"/>
        </w:rPr>
        <w:t>3</w:t>
      </w:r>
      <w:r w:rsidR="4D0BD2BA" w:rsidRPr="5C4C6657">
        <w:rPr>
          <w:rFonts w:ascii="Arial" w:eastAsia="Times New Roman" w:hAnsi="Arial" w:cs="Arial"/>
          <w:sz w:val="20"/>
          <w:szCs w:val="20"/>
        </w:rPr>
        <w:t>.0</w:t>
      </w:r>
      <w:r w:rsidR="00266835" w:rsidRPr="5C4C6657">
        <w:rPr>
          <w:rFonts w:ascii="Arial" w:eastAsia="Times New Roman" w:hAnsi="Arial" w:cs="Arial"/>
          <w:sz w:val="20"/>
          <w:szCs w:val="20"/>
        </w:rPr>
        <w:t>% for 202</w:t>
      </w:r>
      <w:r w:rsidR="31210BEB" w:rsidRPr="5C4C6657">
        <w:rPr>
          <w:rFonts w:ascii="Arial" w:eastAsia="Times New Roman" w:hAnsi="Arial" w:cs="Arial"/>
          <w:sz w:val="20"/>
          <w:szCs w:val="20"/>
        </w:rPr>
        <w:t>8</w:t>
      </w:r>
      <w:r w:rsidR="00266835" w:rsidRPr="5C4C6657">
        <w:rPr>
          <w:rFonts w:ascii="Arial" w:eastAsia="Times New Roman" w:hAnsi="Arial" w:cs="Arial"/>
          <w:sz w:val="20"/>
          <w:szCs w:val="20"/>
        </w:rPr>
        <w:t>/2</w:t>
      </w:r>
      <w:r w:rsidR="7D215B93" w:rsidRPr="5C4C6657">
        <w:rPr>
          <w:rFonts w:ascii="Arial" w:eastAsia="Times New Roman" w:hAnsi="Arial" w:cs="Arial"/>
          <w:sz w:val="20"/>
          <w:szCs w:val="20"/>
        </w:rPr>
        <w:t>9</w:t>
      </w:r>
      <w:r w:rsidR="5B1538C9" w:rsidRPr="5C4C6657">
        <w:rPr>
          <w:rFonts w:ascii="Arial" w:eastAsia="Times New Roman" w:hAnsi="Arial" w:cs="Arial"/>
          <w:sz w:val="20"/>
          <w:szCs w:val="20"/>
        </w:rPr>
        <w:t xml:space="preserve"> for all staff</w:t>
      </w:r>
      <w:r w:rsidR="603BB853" w:rsidRPr="5C4C6657">
        <w:rPr>
          <w:rFonts w:ascii="Arial" w:eastAsia="Times New Roman" w:hAnsi="Arial" w:cs="Arial"/>
          <w:sz w:val="20"/>
          <w:szCs w:val="20"/>
        </w:rPr>
        <w:t xml:space="preserve">. </w:t>
      </w:r>
      <w:r w:rsidR="5B1538C9" w:rsidRPr="5C4C6657">
        <w:rPr>
          <w:rFonts w:ascii="Arial" w:eastAsia="Times New Roman" w:hAnsi="Arial" w:cs="Arial"/>
          <w:sz w:val="20"/>
          <w:szCs w:val="20"/>
        </w:rPr>
        <w:t>Provision has also been included for other specific and general price inflation, where appropriate.</w:t>
      </w:r>
    </w:p>
    <w:p w14:paraId="39221A7B" w14:textId="77777777" w:rsidR="00A54A7B" w:rsidRPr="0005587E" w:rsidRDefault="00A54A7B"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p>
    <w:p w14:paraId="09547649" w14:textId="00F32A24" w:rsidR="00BF1335" w:rsidRPr="0005587E" w:rsidRDefault="00BF1335" w:rsidP="5C4C6657">
      <w:pPr>
        <w:tabs>
          <w:tab w:val="left" w:pos="1134"/>
          <w:tab w:val="left" w:pos="2304"/>
          <w:tab w:val="left" w:pos="2880"/>
          <w:tab w:val="left" w:pos="8647"/>
        </w:tabs>
        <w:spacing w:after="0" w:line="240" w:lineRule="auto"/>
        <w:ind w:left="720" w:hanging="720"/>
        <w:jc w:val="both"/>
        <w:rPr>
          <w:rFonts w:ascii="Arial" w:hAnsi="Arial" w:cs="Arial"/>
          <w:sz w:val="20"/>
          <w:szCs w:val="20"/>
        </w:rPr>
      </w:pPr>
      <w:r w:rsidRPr="5C4C6657">
        <w:rPr>
          <w:rFonts w:ascii="Arial" w:eastAsia="Times New Roman" w:hAnsi="Arial" w:cs="Arial"/>
          <w:sz w:val="20"/>
          <w:szCs w:val="20"/>
        </w:rPr>
        <w:t xml:space="preserve">8.2 </w:t>
      </w:r>
      <w:r>
        <w:tab/>
      </w:r>
      <w:r w:rsidR="00E32C16" w:rsidRPr="5C4C6657">
        <w:rPr>
          <w:rFonts w:ascii="Arial" w:eastAsia="Times New Roman" w:hAnsi="Arial" w:cs="Arial"/>
          <w:sz w:val="20"/>
          <w:szCs w:val="20"/>
        </w:rPr>
        <w:t xml:space="preserve">These </w:t>
      </w:r>
      <w:r w:rsidR="00211CD1" w:rsidRPr="5C4C6657">
        <w:rPr>
          <w:rFonts w:ascii="Arial" w:hAnsi="Arial" w:cs="Arial"/>
          <w:sz w:val="20"/>
          <w:szCs w:val="20"/>
        </w:rPr>
        <w:t xml:space="preserve">budgets assume the estimated level of capital financing costs that will arise </w:t>
      </w:r>
      <w:r w:rsidR="5DFC5262" w:rsidRPr="5C4C6657">
        <w:rPr>
          <w:rFonts w:ascii="Arial" w:hAnsi="Arial" w:cs="Arial"/>
          <w:sz w:val="20"/>
          <w:szCs w:val="20"/>
        </w:rPr>
        <w:t>because of</w:t>
      </w:r>
      <w:r w:rsidR="00211CD1" w:rsidRPr="5C4C6657">
        <w:rPr>
          <w:rFonts w:ascii="Arial" w:hAnsi="Arial" w:cs="Arial"/>
          <w:sz w:val="20"/>
          <w:szCs w:val="20"/>
        </w:rPr>
        <w:t xml:space="preserve"> the planned significant investments included in the latest Housing HRA Capital Plan 202</w:t>
      </w:r>
      <w:r w:rsidR="00EE41FC" w:rsidRPr="5C4C6657">
        <w:rPr>
          <w:rFonts w:ascii="Arial" w:hAnsi="Arial" w:cs="Arial"/>
          <w:sz w:val="20"/>
          <w:szCs w:val="20"/>
        </w:rPr>
        <w:t>5</w:t>
      </w:r>
      <w:r w:rsidR="00211CD1" w:rsidRPr="5C4C6657">
        <w:rPr>
          <w:rFonts w:ascii="Arial" w:hAnsi="Arial" w:cs="Arial"/>
          <w:sz w:val="20"/>
          <w:szCs w:val="20"/>
        </w:rPr>
        <w:t>-</w:t>
      </w:r>
      <w:r w:rsidR="00EE41FC" w:rsidRPr="5C4C6657">
        <w:rPr>
          <w:rFonts w:ascii="Arial" w:hAnsi="Arial" w:cs="Arial"/>
          <w:sz w:val="20"/>
          <w:szCs w:val="20"/>
        </w:rPr>
        <w:t>30</w:t>
      </w:r>
      <w:r w:rsidR="00D366C6" w:rsidRPr="5C4C6657">
        <w:rPr>
          <w:rFonts w:ascii="Arial" w:hAnsi="Arial" w:cs="Arial"/>
          <w:sz w:val="20"/>
          <w:szCs w:val="20"/>
        </w:rPr>
        <w:t xml:space="preserve"> as well as assumptions for 20</w:t>
      </w:r>
      <w:r w:rsidR="00EE41FC" w:rsidRPr="5C4C6657">
        <w:rPr>
          <w:rFonts w:ascii="Arial" w:hAnsi="Arial" w:cs="Arial"/>
          <w:sz w:val="20"/>
          <w:szCs w:val="20"/>
        </w:rPr>
        <w:t>30</w:t>
      </w:r>
      <w:r w:rsidR="00D366C6" w:rsidRPr="5C4C6657">
        <w:rPr>
          <w:rFonts w:ascii="Arial" w:hAnsi="Arial" w:cs="Arial"/>
          <w:sz w:val="20"/>
          <w:szCs w:val="20"/>
        </w:rPr>
        <w:t>-</w:t>
      </w:r>
      <w:r w:rsidR="00933F69" w:rsidRPr="5C4C6657">
        <w:rPr>
          <w:rFonts w:ascii="Arial" w:hAnsi="Arial" w:cs="Arial"/>
          <w:sz w:val="20"/>
          <w:szCs w:val="20"/>
        </w:rPr>
        <w:t>3</w:t>
      </w:r>
      <w:r w:rsidR="00EE41FC" w:rsidRPr="5C4C6657">
        <w:rPr>
          <w:rFonts w:ascii="Arial" w:hAnsi="Arial" w:cs="Arial"/>
          <w:sz w:val="20"/>
          <w:szCs w:val="20"/>
        </w:rPr>
        <w:t>1</w:t>
      </w:r>
      <w:r w:rsidR="00211CD1" w:rsidRPr="5C4C6657">
        <w:rPr>
          <w:rFonts w:ascii="Arial" w:hAnsi="Arial" w:cs="Arial"/>
          <w:sz w:val="20"/>
          <w:szCs w:val="20"/>
        </w:rPr>
        <w:t>.  This includes the delivery of key housing investment priorities such as maintaining council houses at Scottish Housing Quality Standard</w:t>
      </w:r>
      <w:r w:rsidR="7FC0D3B1" w:rsidRPr="5C4C6657">
        <w:rPr>
          <w:rFonts w:ascii="Arial" w:hAnsi="Arial" w:cs="Arial"/>
          <w:sz w:val="20"/>
          <w:szCs w:val="20"/>
        </w:rPr>
        <w:t xml:space="preserve"> and improving Energy Efficiency</w:t>
      </w:r>
      <w:r w:rsidR="00211CD1" w:rsidRPr="5C4C6657">
        <w:rPr>
          <w:rFonts w:ascii="Arial" w:hAnsi="Arial" w:cs="Arial"/>
          <w:sz w:val="20"/>
          <w:szCs w:val="20"/>
        </w:rPr>
        <w:t xml:space="preserve"> by installing </w:t>
      </w:r>
      <w:r w:rsidR="05F2EC8B" w:rsidRPr="5C4C6657">
        <w:rPr>
          <w:rFonts w:ascii="Arial" w:hAnsi="Arial" w:cs="Arial"/>
          <w:sz w:val="20"/>
          <w:szCs w:val="20"/>
        </w:rPr>
        <w:t xml:space="preserve">new </w:t>
      </w:r>
      <w:r w:rsidR="08F4D8EB" w:rsidRPr="5C4C6657">
        <w:rPr>
          <w:rFonts w:ascii="Arial" w:hAnsi="Arial" w:cs="Arial"/>
          <w:sz w:val="20"/>
          <w:szCs w:val="20"/>
        </w:rPr>
        <w:t xml:space="preserve">external and internal </w:t>
      </w:r>
      <w:r w:rsidR="05F2EC8B" w:rsidRPr="5C4C6657">
        <w:rPr>
          <w:rFonts w:ascii="Arial" w:hAnsi="Arial" w:cs="Arial"/>
          <w:sz w:val="20"/>
          <w:szCs w:val="20"/>
        </w:rPr>
        <w:t xml:space="preserve">insulation, PV solar panels, </w:t>
      </w:r>
      <w:r w:rsidR="00211CD1" w:rsidRPr="5C4C6657">
        <w:rPr>
          <w:rFonts w:ascii="Arial" w:hAnsi="Arial" w:cs="Arial"/>
          <w:sz w:val="20"/>
          <w:szCs w:val="20"/>
        </w:rPr>
        <w:t>new windows, heating</w:t>
      </w:r>
      <w:r w:rsidR="3A1732AE" w:rsidRPr="5C4C6657">
        <w:rPr>
          <w:rFonts w:ascii="Arial" w:hAnsi="Arial" w:cs="Arial"/>
          <w:sz w:val="20"/>
          <w:szCs w:val="20"/>
        </w:rPr>
        <w:t>,</w:t>
      </w:r>
      <w:r w:rsidR="00211CD1" w:rsidRPr="5C4C6657">
        <w:rPr>
          <w:rFonts w:ascii="Arial" w:hAnsi="Arial" w:cs="Arial"/>
          <w:sz w:val="20"/>
          <w:szCs w:val="20"/>
        </w:rPr>
        <w:t xml:space="preserve"> roof </w:t>
      </w:r>
      <w:r w:rsidR="5C10C1F2" w:rsidRPr="5C4C6657">
        <w:rPr>
          <w:rFonts w:ascii="Arial" w:hAnsi="Arial" w:cs="Arial"/>
          <w:sz w:val="20"/>
          <w:szCs w:val="20"/>
        </w:rPr>
        <w:t>replacements,</w:t>
      </w:r>
      <w:r w:rsidR="35F89A16" w:rsidRPr="5C4C6657">
        <w:rPr>
          <w:rFonts w:ascii="Arial" w:hAnsi="Arial" w:cs="Arial"/>
          <w:sz w:val="20"/>
          <w:szCs w:val="20"/>
        </w:rPr>
        <w:t xml:space="preserve"> </w:t>
      </w:r>
      <w:bookmarkEnd w:id="6"/>
      <w:r w:rsidR="35F89A16" w:rsidRPr="5C4C6657">
        <w:rPr>
          <w:rFonts w:ascii="Arial" w:hAnsi="Arial" w:cs="Arial"/>
          <w:sz w:val="20"/>
          <w:szCs w:val="20"/>
        </w:rPr>
        <w:t>and RAAC remediation</w:t>
      </w:r>
      <w:r w:rsidR="00211CD1" w:rsidRPr="5C4C6657">
        <w:rPr>
          <w:rFonts w:ascii="Arial" w:hAnsi="Arial" w:cs="Arial"/>
          <w:sz w:val="20"/>
          <w:szCs w:val="20"/>
        </w:rPr>
        <w:t xml:space="preserve">. </w:t>
      </w:r>
    </w:p>
    <w:p w14:paraId="1DBAB344" w14:textId="56687958" w:rsidR="2EAE3C57" w:rsidRPr="0005587E" w:rsidRDefault="2EAE3C57" w:rsidP="5C4C6657">
      <w:pPr>
        <w:tabs>
          <w:tab w:val="left" w:pos="1134"/>
          <w:tab w:val="left" w:pos="2304"/>
          <w:tab w:val="left" w:pos="2880"/>
          <w:tab w:val="left" w:pos="8647"/>
        </w:tabs>
        <w:spacing w:after="0" w:line="240" w:lineRule="auto"/>
        <w:ind w:left="720" w:hanging="720"/>
        <w:jc w:val="both"/>
        <w:rPr>
          <w:rFonts w:ascii="Arial" w:hAnsi="Arial" w:cs="Arial"/>
          <w:sz w:val="20"/>
          <w:szCs w:val="20"/>
        </w:rPr>
      </w:pPr>
    </w:p>
    <w:p w14:paraId="17E69C60" w14:textId="44095152" w:rsidR="00464A43" w:rsidRPr="00634136" w:rsidRDefault="00630FDE" w:rsidP="5C4C6657">
      <w:pPr>
        <w:pStyle w:val="ListParagraph"/>
        <w:numPr>
          <w:ilvl w:val="1"/>
          <w:numId w:val="36"/>
        </w:numPr>
        <w:tabs>
          <w:tab w:val="left" w:pos="1134"/>
          <w:tab w:val="left" w:pos="2304"/>
          <w:tab w:val="left" w:pos="2880"/>
          <w:tab w:val="left" w:pos="8647"/>
        </w:tabs>
        <w:spacing w:after="0" w:line="240" w:lineRule="auto"/>
        <w:ind w:hanging="720"/>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The projected rent increases based on these provisional budgets are </w:t>
      </w:r>
      <w:r w:rsidR="00EE41FC" w:rsidRPr="5C4C6657">
        <w:rPr>
          <w:rFonts w:ascii="Arial" w:eastAsia="Times New Roman" w:hAnsi="Arial" w:cs="Arial"/>
          <w:sz w:val="20"/>
          <w:szCs w:val="20"/>
        </w:rPr>
        <w:t>5</w:t>
      </w:r>
      <w:r w:rsidR="002B2D44" w:rsidRPr="5C4C6657">
        <w:rPr>
          <w:rFonts w:ascii="Arial" w:eastAsia="Times New Roman" w:hAnsi="Arial" w:cs="Arial"/>
          <w:sz w:val="20"/>
          <w:szCs w:val="20"/>
        </w:rPr>
        <w:t>.</w:t>
      </w:r>
      <w:r w:rsidR="00EE41FC" w:rsidRPr="5C4C6657">
        <w:rPr>
          <w:rFonts w:ascii="Arial" w:eastAsia="Times New Roman" w:hAnsi="Arial" w:cs="Arial"/>
          <w:sz w:val="20"/>
          <w:szCs w:val="20"/>
        </w:rPr>
        <w:t>0</w:t>
      </w:r>
      <w:r w:rsidR="002B2D44" w:rsidRPr="5C4C6657">
        <w:rPr>
          <w:rFonts w:ascii="Arial" w:eastAsia="Times New Roman" w:hAnsi="Arial" w:cs="Arial"/>
          <w:sz w:val="20"/>
          <w:szCs w:val="20"/>
        </w:rPr>
        <w:t>0</w:t>
      </w:r>
      <w:r w:rsidRPr="5C4C6657">
        <w:rPr>
          <w:rFonts w:ascii="Arial" w:eastAsia="Times New Roman" w:hAnsi="Arial" w:cs="Arial"/>
          <w:sz w:val="20"/>
          <w:szCs w:val="20"/>
        </w:rPr>
        <w:t>% for each of these financial years</w:t>
      </w:r>
      <w:r w:rsidR="460028F8" w:rsidRPr="5C4C6657">
        <w:rPr>
          <w:rFonts w:ascii="Arial" w:eastAsia="Times New Roman" w:hAnsi="Arial" w:cs="Arial"/>
          <w:sz w:val="20"/>
          <w:szCs w:val="20"/>
        </w:rPr>
        <w:t xml:space="preserve">. </w:t>
      </w:r>
      <w:r w:rsidRPr="5C4C6657">
        <w:rPr>
          <w:rFonts w:ascii="Arial" w:eastAsia="Times New Roman" w:hAnsi="Arial" w:cs="Arial"/>
          <w:sz w:val="20"/>
          <w:szCs w:val="20"/>
        </w:rPr>
        <w:t xml:space="preserve">It should be emphasised that the attached budgets and rent levels above are only indicative and final decisions relating </w:t>
      </w:r>
      <w:r w:rsidR="00800B6E" w:rsidRPr="5C4C6657">
        <w:rPr>
          <w:rFonts w:ascii="Arial" w:eastAsia="Times New Roman" w:hAnsi="Arial" w:cs="Arial"/>
          <w:sz w:val="20"/>
          <w:szCs w:val="20"/>
        </w:rPr>
        <w:t>to</w:t>
      </w:r>
      <w:r w:rsidRPr="5C4C6657">
        <w:rPr>
          <w:rFonts w:ascii="Arial" w:eastAsia="Times New Roman" w:hAnsi="Arial" w:cs="Arial"/>
          <w:sz w:val="20"/>
          <w:szCs w:val="20"/>
        </w:rPr>
        <w:t xml:space="preserve"> these budgets and future rent levels will be taken in due course.</w:t>
      </w:r>
    </w:p>
    <w:p w14:paraId="76F41235" w14:textId="77777777" w:rsidR="2EAE3C57" w:rsidRPr="0005587E" w:rsidRDefault="2EAE3C57" w:rsidP="5C4C6657">
      <w:pPr>
        <w:tabs>
          <w:tab w:val="left" w:pos="1134"/>
          <w:tab w:val="left" w:pos="2304"/>
          <w:tab w:val="left" w:pos="2880"/>
          <w:tab w:val="left" w:pos="8647"/>
        </w:tabs>
        <w:spacing w:after="0" w:line="240" w:lineRule="auto"/>
        <w:jc w:val="both"/>
        <w:rPr>
          <w:rFonts w:ascii="Arial" w:eastAsia="Times New Roman" w:hAnsi="Arial" w:cs="Arial"/>
          <w:color w:val="000000" w:themeColor="text1"/>
          <w:sz w:val="20"/>
          <w:szCs w:val="20"/>
        </w:rPr>
      </w:pPr>
    </w:p>
    <w:p w14:paraId="2110C9C9" w14:textId="54D2A1E1" w:rsidR="00630FDE" w:rsidRPr="00C20C7D" w:rsidRDefault="004A6D9C" w:rsidP="5C4C6657">
      <w:pPr>
        <w:tabs>
          <w:tab w:val="left" w:pos="1134"/>
          <w:tab w:val="left" w:pos="2304"/>
          <w:tab w:val="left" w:pos="2880"/>
          <w:tab w:val="left" w:pos="8647"/>
        </w:tabs>
        <w:spacing w:after="0" w:line="240" w:lineRule="auto"/>
        <w:ind w:left="720" w:hanging="720"/>
        <w:jc w:val="both"/>
        <w:rPr>
          <w:rFonts w:ascii="Arial" w:eastAsia="Times New Roman" w:hAnsi="Arial" w:cs="Arial"/>
          <w:b/>
          <w:bCs/>
          <w:sz w:val="20"/>
          <w:szCs w:val="20"/>
        </w:rPr>
      </w:pPr>
      <w:r w:rsidRPr="5C4C6657">
        <w:rPr>
          <w:rFonts w:ascii="Arial" w:eastAsia="Times New Roman" w:hAnsi="Arial" w:cs="Arial"/>
          <w:sz w:val="20"/>
          <w:szCs w:val="20"/>
        </w:rPr>
        <w:t>9</w:t>
      </w:r>
      <w:r>
        <w:tab/>
      </w:r>
      <w:r w:rsidR="00630FDE" w:rsidRPr="5C4C6657">
        <w:rPr>
          <w:rFonts w:ascii="Arial" w:eastAsia="Times New Roman" w:hAnsi="Arial" w:cs="Arial"/>
          <w:b/>
          <w:bCs/>
          <w:sz w:val="20"/>
          <w:szCs w:val="20"/>
        </w:rPr>
        <w:t>RENT CONSULTATION</w:t>
      </w:r>
    </w:p>
    <w:p w14:paraId="1C19D9F8" w14:textId="77777777" w:rsidR="00EC7815" w:rsidRPr="00C20C7D" w:rsidRDefault="00EC7815"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p>
    <w:p w14:paraId="26CBD08B" w14:textId="4080DCF8" w:rsidR="000B2438" w:rsidRPr="00C20C7D" w:rsidRDefault="004A6D9C" w:rsidP="5C4C6657">
      <w:pPr>
        <w:spacing w:after="0" w:line="240" w:lineRule="auto"/>
        <w:ind w:left="720" w:hanging="720"/>
        <w:rPr>
          <w:rFonts w:ascii="Arial" w:hAnsi="Arial" w:cs="Arial"/>
          <w:sz w:val="20"/>
          <w:szCs w:val="20"/>
          <w:lang w:val="en-US"/>
        </w:rPr>
      </w:pPr>
      <w:r w:rsidRPr="5C4C6657">
        <w:rPr>
          <w:rFonts w:ascii="Arial" w:eastAsia="Times New Roman" w:hAnsi="Arial" w:cs="Arial"/>
          <w:sz w:val="20"/>
          <w:szCs w:val="20"/>
        </w:rPr>
        <w:t>9</w:t>
      </w:r>
      <w:r w:rsidR="009679A5" w:rsidRPr="5C4C6657">
        <w:rPr>
          <w:rFonts w:ascii="Arial" w:eastAsia="Times New Roman" w:hAnsi="Arial" w:cs="Arial"/>
          <w:sz w:val="20"/>
          <w:szCs w:val="20"/>
        </w:rPr>
        <w:t>.1</w:t>
      </w:r>
      <w:r>
        <w:tab/>
      </w:r>
      <w:r w:rsidR="59A53D4B" w:rsidRPr="5C4C6657">
        <w:rPr>
          <w:rFonts w:ascii="Arial" w:hAnsi="Arial" w:cs="Arial"/>
          <w:sz w:val="20"/>
          <w:szCs w:val="20"/>
          <w:lang w:val="en-US"/>
        </w:rPr>
        <w:t>T</w:t>
      </w:r>
      <w:r w:rsidR="3AB20BB7" w:rsidRPr="5C4C6657">
        <w:rPr>
          <w:rFonts w:ascii="Arial" w:hAnsi="Arial" w:cs="Arial"/>
          <w:sz w:val="20"/>
          <w:szCs w:val="20"/>
          <w:lang w:val="en-US"/>
        </w:rPr>
        <w:t xml:space="preserve">he </w:t>
      </w:r>
      <w:r w:rsidR="3D09FC41" w:rsidRPr="5C4C6657">
        <w:rPr>
          <w:rFonts w:ascii="Arial" w:hAnsi="Arial" w:cs="Arial"/>
          <w:sz w:val="20"/>
          <w:szCs w:val="20"/>
          <w:lang w:val="en-US"/>
        </w:rPr>
        <w:t xml:space="preserve">“How Your Rent is Spent” </w:t>
      </w:r>
      <w:r w:rsidR="3AB20BB7" w:rsidRPr="5C4C6657">
        <w:rPr>
          <w:rFonts w:ascii="Arial" w:hAnsi="Arial" w:cs="Arial"/>
          <w:sz w:val="20"/>
          <w:szCs w:val="20"/>
          <w:lang w:val="en-US"/>
        </w:rPr>
        <w:t xml:space="preserve">tenant engagement event </w:t>
      </w:r>
      <w:r w:rsidR="00F01A8F" w:rsidRPr="5C4C6657">
        <w:rPr>
          <w:rFonts w:ascii="Arial" w:hAnsi="Arial" w:cs="Arial"/>
          <w:sz w:val="20"/>
          <w:szCs w:val="20"/>
          <w:lang w:val="en-US"/>
        </w:rPr>
        <w:t xml:space="preserve">was </w:t>
      </w:r>
      <w:r w:rsidR="3AB20BB7" w:rsidRPr="5C4C6657">
        <w:rPr>
          <w:rFonts w:ascii="Arial" w:hAnsi="Arial" w:cs="Arial"/>
          <w:sz w:val="20"/>
          <w:szCs w:val="20"/>
          <w:lang w:val="en-US"/>
        </w:rPr>
        <w:t xml:space="preserve">held on </w:t>
      </w:r>
      <w:r w:rsidR="67618591" w:rsidRPr="5C4C6657">
        <w:rPr>
          <w:rFonts w:ascii="Arial" w:eastAsia="Times New Roman" w:hAnsi="Arial" w:cs="Arial"/>
          <w:sz w:val="20"/>
          <w:szCs w:val="20"/>
        </w:rPr>
        <w:t xml:space="preserve">26 </w:t>
      </w:r>
      <w:r w:rsidR="3AB20BB7" w:rsidRPr="5C4C6657">
        <w:rPr>
          <w:rFonts w:ascii="Arial" w:hAnsi="Arial" w:cs="Arial"/>
          <w:sz w:val="20"/>
          <w:szCs w:val="20"/>
          <w:lang w:val="en-US"/>
        </w:rPr>
        <w:t>August 202</w:t>
      </w:r>
      <w:r w:rsidR="5A5C8216" w:rsidRPr="5C4C6657">
        <w:rPr>
          <w:rFonts w:ascii="Arial" w:hAnsi="Arial" w:cs="Arial"/>
          <w:sz w:val="20"/>
          <w:szCs w:val="20"/>
          <w:lang w:val="en-US"/>
        </w:rPr>
        <w:t>5</w:t>
      </w:r>
      <w:r w:rsidR="6E1D50AA" w:rsidRPr="5C4C6657">
        <w:rPr>
          <w:rFonts w:ascii="Arial" w:hAnsi="Arial" w:cs="Arial"/>
          <w:sz w:val="20"/>
          <w:szCs w:val="20"/>
          <w:lang w:val="en-US"/>
        </w:rPr>
        <w:t xml:space="preserve"> at the Steeple Church in Dundee</w:t>
      </w:r>
      <w:r w:rsidR="4C282984" w:rsidRPr="5C4C6657">
        <w:rPr>
          <w:rFonts w:ascii="Arial" w:hAnsi="Arial" w:cs="Arial"/>
          <w:sz w:val="20"/>
          <w:szCs w:val="20"/>
          <w:lang w:val="en-US"/>
        </w:rPr>
        <w:t xml:space="preserve">. </w:t>
      </w:r>
      <w:r w:rsidR="47AD69B4" w:rsidRPr="5C4C6657">
        <w:rPr>
          <w:rFonts w:ascii="Arial" w:hAnsi="Arial" w:cs="Arial"/>
          <w:sz w:val="20"/>
          <w:szCs w:val="20"/>
          <w:lang w:val="en-US"/>
        </w:rPr>
        <w:t>T</w:t>
      </w:r>
      <w:r w:rsidR="3AB20BB7" w:rsidRPr="5C4C6657">
        <w:rPr>
          <w:rFonts w:ascii="Arial" w:hAnsi="Arial" w:cs="Arial"/>
          <w:sz w:val="20"/>
          <w:szCs w:val="20"/>
          <w:lang w:val="en-US"/>
        </w:rPr>
        <w:t>he rent priorities survey was live</w:t>
      </w:r>
      <w:r w:rsidR="2841CEE1" w:rsidRPr="5C4C6657">
        <w:rPr>
          <w:rFonts w:ascii="Arial" w:hAnsi="Arial" w:cs="Arial"/>
          <w:sz w:val="20"/>
          <w:szCs w:val="20"/>
          <w:lang w:val="en-US"/>
        </w:rPr>
        <w:t xml:space="preserve"> initially</w:t>
      </w:r>
      <w:r w:rsidR="3AB20BB7" w:rsidRPr="5C4C6657">
        <w:rPr>
          <w:rFonts w:ascii="Arial" w:hAnsi="Arial" w:cs="Arial"/>
          <w:sz w:val="20"/>
          <w:szCs w:val="20"/>
          <w:lang w:val="en-US"/>
        </w:rPr>
        <w:t xml:space="preserve"> until </w:t>
      </w:r>
      <w:r w:rsidR="46FB2326" w:rsidRPr="5C4C6657">
        <w:rPr>
          <w:rFonts w:ascii="Arial" w:eastAsia="Times New Roman" w:hAnsi="Arial" w:cs="Arial"/>
          <w:sz w:val="20"/>
          <w:szCs w:val="20"/>
        </w:rPr>
        <w:t xml:space="preserve">29 August </w:t>
      </w:r>
      <w:r w:rsidR="3AB20BB7" w:rsidRPr="5C4C6657">
        <w:rPr>
          <w:rFonts w:ascii="Arial" w:hAnsi="Arial" w:cs="Arial"/>
          <w:sz w:val="20"/>
          <w:szCs w:val="20"/>
          <w:lang w:val="en-US"/>
        </w:rPr>
        <w:t>202</w:t>
      </w:r>
      <w:r w:rsidR="4449C094" w:rsidRPr="5C4C6657">
        <w:rPr>
          <w:rFonts w:ascii="Arial" w:hAnsi="Arial" w:cs="Arial"/>
          <w:sz w:val="20"/>
          <w:szCs w:val="20"/>
          <w:lang w:val="en-US"/>
        </w:rPr>
        <w:t>5</w:t>
      </w:r>
      <w:r w:rsidR="5918F5AD" w:rsidRPr="5C4C6657">
        <w:rPr>
          <w:rFonts w:ascii="Arial" w:hAnsi="Arial" w:cs="Arial"/>
          <w:sz w:val="20"/>
          <w:szCs w:val="20"/>
          <w:lang w:val="en-US"/>
        </w:rPr>
        <w:t xml:space="preserve"> and extended to the </w:t>
      </w:r>
      <w:proofErr w:type="gramStart"/>
      <w:r w:rsidR="5918F5AD" w:rsidRPr="5C4C6657">
        <w:rPr>
          <w:rFonts w:ascii="Arial" w:hAnsi="Arial" w:cs="Arial"/>
          <w:sz w:val="20"/>
          <w:szCs w:val="20"/>
          <w:lang w:val="en-US"/>
        </w:rPr>
        <w:t>19</w:t>
      </w:r>
      <w:r w:rsidR="5918F5AD" w:rsidRPr="5C4C6657">
        <w:rPr>
          <w:rFonts w:ascii="Arial" w:hAnsi="Arial" w:cs="Arial"/>
          <w:sz w:val="20"/>
          <w:szCs w:val="20"/>
          <w:vertAlign w:val="superscript"/>
          <w:lang w:val="en-US"/>
        </w:rPr>
        <w:t>th</w:t>
      </w:r>
      <w:proofErr w:type="gramEnd"/>
      <w:r w:rsidR="5918F5AD" w:rsidRPr="5C4C6657">
        <w:rPr>
          <w:rFonts w:ascii="Arial" w:hAnsi="Arial" w:cs="Arial"/>
          <w:sz w:val="20"/>
          <w:szCs w:val="20"/>
          <w:lang w:val="en-US"/>
        </w:rPr>
        <w:t xml:space="preserve"> September 2025</w:t>
      </w:r>
      <w:r w:rsidR="009B38F6" w:rsidRPr="5C4C6657">
        <w:rPr>
          <w:rFonts w:ascii="Arial" w:hAnsi="Arial" w:cs="Arial"/>
          <w:sz w:val="20"/>
          <w:szCs w:val="20"/>
          <w:lang w:val="en-US"/>
        </w:rPr>
        <w:t xml:space="preserve">. </w:t>
      </w:r>
      <w:r w:rsidR="3AB20BB7" w:rsidRPr="5C4C6657">
        <w:rPr>
          <w:rFonts w:ascii="Arial" w:hAnsi="Arial" w:cs="Arial"/>
          <w:sz w:val="20"/>
          <w:szCs w:val="20"/>
          <w:lang w:val="en-US"/>
        </w:rPr>
        <w:t xml:space="preserve">A total of </w:t>
      </w:r>
      <w:r w:rsidR="5F715C40" w:rsidRPr="5C4C6657">
        <w:rPr>
          <w:rFonts w:ascii="Arial" w:eastAsia="Times New Roman" w:hAnsi="Arial" w:cs="Arial"/>
          <w:sz w:val="20"/>
          <w:szCs w:val="20"/>
        </w:rPr>
        <w:t>52</w:t>
      </w:r>
      <w:r w:rsidR="1D60F390" w:rsidRPr="5C4C6657">
        <w:rPr>
          <w:rFonts w:ascii="Arial" w:eastAsia="Times New Roman" w:hAnsi="Arial" w:cs="Arial"/>
          <w:sz w:val="20"/>
          <w:szCs w:val="20"/>
        </w:rPr>
        <w:t xml:space="preserve">9 </w:t>
      </w:r>
      <w:r w:rsidR="000B2438" w:rsidRPr="5C4C6657">
        <w:rPr>
          <w:rFonts w:ascii="Arial" w:hAnsi="Arial" w:cs="Arial"/>
          <w:sz w:val="20"/>
          <w:szCs w:val="20"/>
          <w:lang w:val="en-US"/>
        </w:rPr>
        <w:t>tenants responded to the Rent Priority Survey which concluded that the highest priorities of the options were:</w:t>
      </w:r>
    </w:p>
    <w:p w14:paraId="5691855E" w14:textId="2787EDF3" w:rsidR="2EAE3C57" w:rsidRPr="00C20C7D" w:rsidRDefault="2EAE3C57" w:rsidP="5C4C6657">
      <w:pPr>
        <w:spacing w:after="0" w:line="240" w:lineRule="auto"/>
        <w:ind w:left="720" w:hanging="720"/>
        <w:rPr>
          <w:rFonts w:ascii="Arial" w:hAnsi="Arial" w:cs="Arial"/>
          <w:sz w:val="20"/>
          <w:szCs w:val="20"/>
          <w:highlight w:val="yellow"/>
          <w:lang w:val="en-US"/>
        </w:rPr>
      </w:pPr>
    </w:p>
    <w:tbl>
      <w:tblPr>
        <w:tblW w:w="4982" w:type="dxa"/>
        <w:tblInd w:w="850" w:type="dxa"/>
        <w:tblLook w:val="04A0" w:firstRow="1" w:lastRow="0" w:firstColumn="1" w:lastColumn="0" w:noHBand="0" w:noVBand="1"/>
      </w:tblPr>
      <w:tblGrid>
        <w:gridCol w:w="960"/>
        <w:gridCol w:w="4022"/>
      </w:tblGrid>
      <w:tr w:rsidR="000B2438" w:rsidRPr="00C20C7D" w14:paraId="693D19A2" w14:textId="77777777" w:rsidTr="5C4C665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40C28FA" w14:textId="77777777" w:rsidR="000B2438" w:rsidRPr="00C20C7D" w:rsidRDefault="000B2438" w:rsidP="5C4C6657">
            <w:pPr>
              <w:spacing w:after="0" w:line="240" w:lineRule="auto"/>
              <w:rPr>
                <w:rFonts w:ascii="Arial" w:eastAsia="Arial" w:hAnsi="Arial" w:cs="Arial"/>
                <w:sz w:val="20"/>
                <w:szCs w:val="20"/>
                <w:lang w:eastAsia="en-GB"/>
              </w:rPr>
            </w:pPr>
            <w:r w:rsidRPr="5C4C6657">
              <w:rPr>
                <w:rFonts w:ascii="Arial" w:eastAsia="Arial" w:hAnsi="Arial" w:cs="Arial"/>
                <w:sz w:val="20"/>
                <w:szCs w:val="20"/>
                <w:lang w:eastAsia="en-GB"/>
              </w:rPr>
              <w:t>1st</w:t>
            </w:r>
          </w:p>
        </w:tc>
        <w:tc>
          <w:tcPr>
            <w:tcW w:w="4022" w:type="dxa"/>
            <w:tcBorders>
              <w:top w:val="single" w:sz="4" w:space="0" w:color="auto"/>
              <w:left w:val="single" w:sz="4" w:space="0" w:color="auto"/>
              <w:bottom w:val="single" w:sz="4" w:space="0" w:color="auto"/>
              <w:right w:val="single" w:sz="4" w:space="0" w:color="auto"/>
            </w:tcBorders>
            <w:noWrap/>
            <w:vAlign w:val="bottom"/>
            <w:hideMark/>
          </w:tcPr>
          <w:p w14:paraId="118CFFC6" w14:textId="13D3F71C" w:rsidR="000B2438" w:rsidRPr="00C20C7D" w:rsidRDefault="173B0887" w:rsidP="5C4C6657">
            <w:pPr>
              <w:spacing w:after="0" w:line="240" w:lineRule="auto"/>
              <w:rPr>
                <w:rFonts w:ascii="Arial" w:eastAsia="Arial" w:hAnsi="Arial" w:cs="Arial"/>
                <w:color w:val="000000" w:themeColor="text1"/>
                <w:sz w:val="20"/>
                <w:szCs w:val="20"/>
              </w:rPr>
            </w:pPr>
            <w:r w:rsidRPr="5C4C6657">
              <w:rPr>
                <w:rFonts w:ascii="Arial" w:eastAsia="Arial" w:hAnsi="Arial" w:cs="Arial"/>
                <w:sz w:val="20"/>
                <w:szCs w:val="20"/>
              </w:rPr>
              <w:t>Repairs</w:t>
            </w:r>
          </w:p>
        </w:tc>
      </w:tr>
      <w:tr w:rsidR="00E05EB8" w:rsidRPr="00C20C7D" w14:paraId="6860A67D" w14:textId="77777777" w:rsidTr="5C4C6657">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680D395C" w14:textId="1A236923" w:rsidR="00E05EB8" w:rsidRPr="00C20C7D" w:rsidRDefault="1225B8A2" w:rsidP="5C4C6657">
            <w:pPr>
              <w:spacing w:after="0" w:line="240" w:lineRule="auto"/>
              <w:rPr>
                <w:rFonts w:ascii="Arial" w:eastAsia="Arial" w:hAnsi="Arial" w:cs="Arial"/>
                <w:sz w:val="20"/>
                <w:szCs w:val="20"/>
                <w:lang w:eastAsia="en-GB"/>
              </w:rPr>
            </w:pPr>
            <w:r w:rsidRPr="5C4C6657">
              <w:rPr>
                <w:rFonts w:ascii="Arial" w:eastAsia="Arial" w:hAnsi="Arial" w:cs="Arial"/>
                <w:sz w:val="20"/>
                <w:szCs w:val="20"/>
                <w:lang w:eastAsia="en-GB"/>
              </w:rPr>
              <w:t>2nd</w:t>
            </w:r>
          </w:p>
        </w:tc>
        <w:tc>
          <w:tcPr>
            <w:tcW w:w="4022" w:type="dxa"/>
            <w:tcBorders>
              <w:top w:val="single" w:sz="4" w:space="0" w:color="auto"/>
              <w:left w:val="single" w:sz="4" w:space="0" w:color="auto"/>
              <w:bottom w:val="single" w:sz="4" w:space="0" w:color="auto"/>
              <w:right w:val="single" w:sz="4" w:space="0" w:color="auto"/>
            </w:tcBorders>
            <w:noWrap/>
            <w:vAlign w:val="bottom"/>
          </w:tcPr>
          <w:p w14:paraId="5E5E72A2" w14:textId="78BBF974" w:rsidR="00E05EB8" w:rsidRPr="00C20C7D" w:rsidRDefault="2416E3F4" w:rsidP="5C4C6657">
            <w:pPr>
              <w:spacing w:after="0" w:line="240" w:lineRule="auto"/>
              <w:rPr>
                <w:rFonts w:ascii="Arial" w:eastAsia="Arial" w:hAnsi="Arial" w:cs="Arial"/>
                <w:color w:val="000000" w:themeColor="text1"/>
                <w:sz w:val="20"/>
                <w:szCs w:val="20"/>
              </w:rPr>
            </w:pPr>
            <w:r w:rsidRPr="5C4C6657">
              <w:rPr>
                <w:rFonts w:ascii="Arial" w:eastAsia="Arial" w:hAnsi="Arial" w:cs="Arial"/>
                <w:sz w:val="20"/>
                <w:szCs w:val="20"/>
              </w:rPr>
              <w:t>Improving Energy Efficiency in Council Houses</w:t>
            </w:r>
          </w:p>
        </w:tc>
      </w:tr>
      <w:tr w:rsidR="00E05EB8" w:rsidRPr="00C20C7D" w14:paraId="2FE57449" w14:textId="77777777" w:rsidTr="5C4C6657">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EDFE9FE" w14:textId="6015BC7A" w:rsidR="00E05EB8" w:rsidRPr="00C20C7D" w:rsidRDefault="1225B8A2" w:rsidP="5C4C6657">
            <w:pPr>
              <w:spacing w:after="0" w:line="240" w:lineRule="auto"/>
              <w:rPr>
                <w:rFonts w:ascii="Arial" w:eastAsia="Arial" w:hAnsi="Arial" w:cs="Arial"/>
                <w:sz w:val="20"/>
                <w:szCs w:val="20"/>
                <w:lang w:eastAsia="en-GB"/>
              </w:rPr>
            </w:pPr>
            <w:r w:rsidRPr="5C4C6657">
              <w:rPr>
                <w:rFonts w:ascii="Arial" w:eastAsia="Arial" w:hAnsi="Arial" w:cs="Arial"/>
                <w:sz w:val="20"/>
                <w:szCs w:val="20"/>
                <w:lang w:eastAsia="en-GB"/>
              </w:rPr>
              <w:t>3</w:t>
            </w:r>
            <w:r w:rsidRPr="5C4C6657">
              <w:rPr>
                <w:rFonts w:ascii="Arial" w:eastAsia="Arial" w:hAnsi="Arial" w:cs="Arial"/>
                <w:sz w:val="20"/>
                <w:szCs w:val="20"/>
                <w:vertAlign w:val="superscript"/>
                <w:lang w:eastAsia="en-GB"/>
              </w:rPr>
              <w:t>rd</w:t>
            </w:r>
          </w:p>
        </w:tc>
        <w:tc>
          <w:tcPr>
            <w:tcW w:w="4022" w:type="dxa"/>
            <w:tcBorders>
              <w:top w:val="single" w:sz="4" w:space="0" w:color="auto"/>
              <w:left w:val="single" w:sz="4" w:space="0" w:color="auto"/>
              <w:bottom w:val="single" w:sz="4" w:space="0" w:color="auto"/>
              <w:right w:val="single" w:sz="4" w:space="0" w:color="auto"/>
            </w:tcBorders>
            <w:noWrap/>
            <w:vAlign w:val="bottom"/>
          </w:tcPr>
          <w:p w14:paraId="4F209448" w14:textId="5EA1FFB3" w:rsidR="00E05EB8" w:rsidRPr="00C20C7D" w:rsidRDefault="50B76FE6" w:rsidP="5C4C6657">
            <w:pPr>
              <w:spacing w:after="0" w:line="240" w:lineRule="auto"/>
              <w:rPr>
                <w:rFonts w:ascii="Arial" w:eastAsia="Arial" w:hAnsi="Arial" w:cs="Arial"/>
                <w:sz w:val="20"/>
                <w:szCs w:val="20"/>
              </w:rPr>
            </w:pPr>
            <w:r w:rsidRPr="5C4C6657">
              <w:rPr>
                <w:rFonts w:ascii="Arial" w:eastAsia="Arial" w:hAnsi="Arial" w:cs="Arial"/>
                <w:sz w:val="20"/>
                <w:szCs w:val="20"/>
              </w:rPr>
              <w:t>Helping Tenants Keep Their Tenancies</w:t>
            </w:r>
          </w:p>
        </w:tc>
      </w:tr>
      <w:tr w:rsidR="00E05EB8" w:rsidRPr="00C20C7D" w14:paraId="46F7DCD6" w14:textId="77777777" w:rsidTr="5C4C665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0AADE1A" w14:textId="32B03837" w:rsidR="00E05EB8" w:rsidRPr="00C20C7D" w:rsidRDefault="1225B8A2" w:rsidP="5C4C6657">
            <w:pPr>
              <w:spacing w:after="0" w:line="240" w:lineRule="auto"/>
              <w:rPr>
                <w:rFonts w:ascii="Arial" w:eastAsia="Arial" w:hAnsi="Arial" w:cs="Arial"/>
                <w:sz w:val="20"/>
                <w:szCs w:val="20"/>
                <w:lang w:eastAsia="en-GB"/>
              </w:rPr>
            </w:pPr>
            <w:r w:rsidRPr="5C4C6657">
              <w:rPr>
                <w:rFonts w:ascii="Arial" w:eastAsia="Arial" w:hAnsi="Arial" w:cs="Arial"/>
                <w:sz w:val="20"/>
                <w:szCs w:val="20"/>
                <w:lang w:eastAsia="en-GB"/>
              </w:rPr>
              <w:t>4th</w:t>
            </w:r>
          </w:p>
        </w:tc>
        <w:tc>
          <w:tcPr>
            <w:tcW w:w="4022" w:type="dxa"/>
            <w:tcBorders>
              <w:top w:val="single" w:sz="4" w:space="0" w:color="auto"/>
              <w:left w:val="single" w:sz="4" w:space="0" w:color="auto"/>
              <w:bottom w:val="single" w:sz="4" w:space="0" w:color="auto"/>
              <w:right w:val="single" w:sz="4" w:space="0" w:color="auto"/>
            </w:tcBorders>
            <w:noWrap/>
            <w:vAlign w:val="bottom"/>
            <w:hideMark/>
          </w:tcPr>
          <w:p w14:paraId="06174D29" w14:textId="39AA0FA6" w:rsidR="00E05EB8" w:rsidRPr="00C20C7D" w:rsidRDefault="48330982" w:rsidP="5C4C6657">
            <w:pPr>
              <w:spacing w:after="0" w:line="240" w:lineRule="auto"/>
              <w:rPr>
                <w:rFonts w:ascii="Arial" w:eastAsia="Arial" w:hAnsi="Arial" w:cs="Arial"/>
                <w:color w:val="000000" w:themeColor="text1"/>
                <w:sz w:val="20"/>
                <w:szCs w:val="20"/>
              </w:rPr>
            </w:pPr>
            <w:r w:rsidRPr="5C4C6657">
              <w:rPr>
                <w:rFonts w:ascii="Arial" w:eastAsia="Arial" w:hAnsi="Arial" w:cs="Arial"/>
                <w:sz w:val="20"/>
                <w:szCs w:val="20"/>
              </w:rPr>
              <w:t>Building More New Houses</w:t>
            </w:r>
          </w:p>
        </w:tc>
      </w:tr>
      <w:tr w:rsidR="2EAE3C57" w:rsidRPr="00C20C7D" w14:paraId="710E2683" w14:textId="77777777" w:rsidTr="5C4C665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126975" w14:textId="7526E1D1" w:rsidR="62093B67" w:rsidRPr="00C20C7D" w:rsidRDefault="1C9F9627" w:rsidP="5C4C6657">
            <w:pPr>
              <w:spacing w:line="240" w:lineRule="auto"/>
              <w:rPr>
                <w:rFonts w:ascii="Arial" w:eastAsia="Arial" w:hAnsi="Arial" w:cs="Arial"/>
                <w:color w:val="000000" w:themeColor="text1"/>
                <w:sz w:val="20"/>
                <w:szCs w:val="20"/>
                <w:lang w:eastAsia="en-GB"/>
              </w:rPr>
            </w:pPr>
            <w:r w:rsidRPr="5C4C6657">
              <w:rPr>
                <w:rFonts w:ascii="Arial" w:eastAsia="Arial" w:hAnsi="Arial" w:cs="Arial"/>
                <w:sz w:val="20"/>
                <w:szCs w:val="20"/>
                <w:lang w:eastAsia="en-GB"/>
              </w:rPr>
              <w:t>5th</w:t>
            </w:r>
          </w:p>
        </w:tc>
        <w:tc>
          <w:tcPr>
            <w:tcW w:w="4022" w:type="dxa"/>
            <w:tcBorders>
              <w:top w:val="single" w:sz="4" w:space="0" w:color="auto"/>
              <w:left w:val="single" w:sz="4" w:space="0" w:color="auto"/>
              <w:bottom w:val="single" w:sz="4" w:space="0" w:color="auto"/>
              <w:right w:val="single" w:sz="4" w:space="0" w:color="auto"/>
            </w:tcBorders>
            <w:noWrap/>
            <w:vAlign w:val="bottom"/>
            <w:hideMark/>
          </w:tcPr>
          <w:p w14:paraId="1658AB52" w14:textId="17B83DFB" w:rsidR="62093B67" w:rsidRPr="00C20C7D" w:rsidRDefault="5C7BB4C5" w:rsidP="5C4C6657">
            <w:pPr>
              <w:spacing w:line="240" w:lineRule="auto"/>
              <w:rPr>
                <w:rFonts w:ascii="Arial" w:eastAsia="Arial" w:hAnsi="Arial" w:cs="Arial"/>
                <w:color w:val="000000" w:themeColor="text1"/>
                <w:sz w:val="20"/>
                <w:szCs w:val="20"/>
                <w:lang w:eastAsia="en-GB"/>
              </w:rPr>
            </w:pPr>
            <w:r w:rsidRPr="5C4C6657">
              <w:rPr>
                <w:rFonts w:ascii="Arial" w:eastAsia="Arial" w:hAnsi="Arial" w:cs="Arial"/>
                <w:sz w:val="20"/>
                <w:szCs w:val="20"/>
              </w:rPr>
              <w:t xml:space="preserve">Environmental Improvements </w:t>
            </w:r>
          </w:p>
        </w:tc>
      </w:tr>
    </w:tbl>
    <w:p w14:paraId="2DDFC766" w14:textId="77777777" w:rsidR="000B2438" w:rsidRPr="00C20C7D" w:rsidRDefault="000B2438"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highlight w:val="yellow"/>
        </w:rPr>
      </w:pPr>
    </w:p>
    <w:p w14:paraId="7F642DC9" w14:textId="649B6299" w:rsidR="009679A5" w:rsidRPr="00C3021F" w:rsidRDefault="000B2438"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9.2</w:t>
      </w:r>
      <w:r>
        <w:tab/>
      </w:r>
      <w:r w:rsidR="34591249" w:rsidRPr="5C4C6657">
        <w:rPr>
          <w:rFonts w:ascii="Arial" w:eastAsia="Times New Roman" w:hAnsi="Arial" w:cs="Arial"/>
          <w:sz w:val="20"/>
          <w:szCs w:val="20"/>
        </w:rPr>
        <w:t xml:space="preserve">Our statutory obligations </w:t>
      </w:r>
      <w:r w:rsidR="261FD08E" w:rsidRPr="5C4C6657">
        <w:rPr>
          <w:rFonts w:ascii="Arial" w:eastAsia="Times New Roman" w:hAnsi="Arial" w:cs="Arial"/>
          <w:sz w:val="20"/>
          <w:szCs w:val="20"/>
        </w:rPr>
        <w:t>for consulting tenants on rent increases</w:t>
      </w:r>
      <w:r w:rsidR="34591249" w:rsidRPr="5C4C6657">
        <w:rPr>
          <w:rFonts w:ascii="Arial" w:eastAsia="Times New Roman" w:hAnsi="Arial" w:cs="Arial"/>
          <w:sz w:val="20"/>
          <w:szCs w:val="20"/>
        </w:rPr>
        <w:t xml:space="preserve"> are set out in Section 25 of the Housing (Scotland) Act 2001</w:t>
      </w:r>
      <w:r w:rsidR="4C282984" w:rsidRPr="5C4C6657">
        <w:rPr>
          <w:rFonts w:ascii="Arial" w:eastAsia="Times New Roman" w:hAnsi="Arial" w:cs="Arial"/>
          <w:sz w:val="20"/>
          <w:szCs w:val="20"/>
        </w:rPr>
        <w:t xml:space="preserve">. </w:t>
      </w:r>
      <w:r w:rsidR="17320B63" w:rsidRPr="5C4C6657">
        <w:rPr>
          <w:rFonts w:ascii="Arial" w:eastAsia="Times New Roman" w:hAnsi="Arial" w:cs="Arial"/>
          <w:sz w:val="20"/>
          <w:szCs w:val="20"/>
        </w:rPr>
        <w:t xml:space="preserve">The Act states that tenants must receive 4 </w:t>
      </w:r>
      <w:r w:rsidR="00D366C6" w:rsidRPr="5C4C6657">
        <w:rPr>
          <w:rFonts w:ascii="Arial" w:eastAsia="Times New Roman" w:hAnsi="Arial" w:cs="Arial"/>
          <w:sz w:val="20"/>
          <w:szCs w:val="20"/>
        </w:rPr>
        <w:t>weeks’ notice</w:t>
      </w:r>
      <w:r w:rsidR="17320B63" w:rsidRPr="5C4C6657">
        <w:rPr>
          <w:rFonts w:ascii="Arial" w:eastAsia="Times New Roman" w:hAnsi="Arial" w:cs="Arial"/>
          <w:sz w:val="20"/>
          <w:szCs w:val="20"/>
        </w:rPr>
        <w:t xml:space="preserve"> in advance of the </w:t>
      </w:r>
      <w:r w:rsidR="55F6161E" w:rsidRPr="5C4C6657">
        <w:rPr>
          <w:rFonts w:ascii="Arial" w:eastAsia="Times New Roman" w:hAnsi="Arial" w:cs="Arial"/>
          <w:sz w:val="20"/>
          <w:szCs w:val="20"/>
        </w:rPr>
        <w:t>commencement</w:t>
      </w:r>
      <w:r w:rsidR="17320B63" w:rsidRPr="5C4C6657">
        <w:rPr>
          <w:rFonts w:ascii="Arial" w:eastAsia="Times New Roman" w:hAnsi="Arial" w:cs="Arial"/>
          <w:sz w:val="20"/>
          <w:szCs w:val="20"/>
        </w:rPr>
        <w:t xml:space="preserve"> of any rental period prior to implementing any rent increase</w:t>
      </w:r>
      <w:r w:rsidR="590FFA5A" w:rsidRPr="5C4C6657">
        <w:rPr>
          <w:rFonts w:ascii="Arial" w:eastAsia="Times New Roman" w:hAnsi="Arial" w:cs="Arial"/>
          <w:sz w:val="20"/>
          <w:szCs w:val="20"/>
        </w:rPr>
        <w:t xml:space="preserve">. </w:t>
      </w:r>
      <w:r w:rsidR="632B5218" w:rsidRPr="5C4C6657">
        <w:rPr>
          <w:rFonts w:ascii="Arial" w:eastAsia="Times New Roman" w:hAnsi="Arial" w:cs="Arial"/>
          <w:sz w:val="20"/>
          <w:szCs w:val="20"/>
        </w:rPr>
        <w:t xml:space="preserve">Section 54 of the Act outlines that landlords must notify tenants of the </w:t>
      </w:r>
      <w:bookmarkStart w:id="7" w:name="_Int_0Amh2mEC"/>
      <w:r w:rsidR="632B5218" w:rsidRPr="5C4C6657">
        <w:rPr>
          <w:rFonts w:ascii="Arial" w:eastAsia="Times New Roman" w:hAnsi="Arial" w:cs="Arial"/>
          <w:sz w:val="20"/>
          <w:szCs w:val="20"/>
        </w:rPr>
        <w:t xml:space="preserve">likely </w:t>
      </w:r>
      <w:r w:rsidR="7882DFA5" w:rsidRPr="5C4C6657">
        <w:rPr>
          <w:rFonts w:ascii="Arial" w:eastAsia="Times New Roman" w:hAnsi="Arial" w:cs="Arial"/>
          <w:sz w:val="20"/>
          <w:szCs w:val="20"/>
        </w:rPr>
        <w:t>effect</w:t>
      </w:r>
      <w:bookmarkEnd w:id="7"/>
      <w:r w:rsidR="7882DFA5" w:rsidRPr="5C4C6657">
        <w:rPr>
          <w:rFonts w:ascii="Arial" w:eastAsia="Times New Roman" w:hAnsi="Arial" w:cs="Arial"/>
          <w:sz w:val="20"/>
          <w:szCs w:val="20"/>
        </w:rPr>
        <w:t xml:space="preserve"> of the </w:t>
      </w:r>
      <w:r w:rsidR="632B5218" w:rsidRPr="5C4C6657">
        <w:rPr>
          <w:rFonts w:ascii="Arial" w:eastAsia="Times New Roman" w:hAnsi="Arial" w:cs="Arial"/>
          <w:sz w:val="20"/>
          <w:szCs w:val="20"/>
        </w:rPr>
        <w:t>proposal o</w:t>
      </w:r>
      <w:r w:rsidR="0C8B6AAD" w:rsidRPr="5C4C6657">
        <w:rPr>
          <w:rFonts w:ascii="Arial" w:eastAsia="Times New Roman" w:hAnsi="Arial" w:cs="Arial"/>
          <w:sz w:val="20"/>
          <w:szCs w:val="20"/>
        </w:rPr>
        <w:t xml:space="preserve">n the </w:t>
      </w:r>
      <w:r w:rsidR="6572B4EC" w:rsidRPr="5C4C6657">
        <w:rPr>
          <w:rFonts w:ascii="Arial" w:eastAsia="Times New Roman" w:hAnsi="Arial" w:cs="Arial"/>
          <w:sz w:val="20"/>
          <w:szCs w:val="20"/>
        </w:rPr>
        <w:t>tenant and must have regard to any representations made to it within such reasonable period as specified in the notice.</w:t>
      </w:r>
    </w:p>
    <w:p w14:paraId="1ED6278A" w14:textId="77777777" w:rsidR="009679A5" w:rsidRPr="00C20C7D" w:rsidRDefault="009679A5"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highlight w:val="yellow"/>
        </w:rPr>
      </w:pPr>
    </w:p>
    <w:p w14:paraId="6C0B54A2" w14:textId="77777777" w:rsidR="00630FDE" w:rsidRPr="006626BA" w:rsidRDefault="004A6D9C"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9</w:t>
      </w:r>
      <w:r w:rsidR="00394402" w:rsidRPr="5C4C6657">
        <w:rPr>
          <w:rFonts w:ascii="Arial" w:eastAsia="Times New Roman" w:hAnsi="Arial" w:cs="Arial"/>
          <w:sz w:val="20"/>
          <w:szCs w:val="20"/>
        </w:rPr>
        <w:t>.</w:t>
      </w:r>
      <w:r w:rsidR="000B2438" w:rsidRPr="5C4C6657">
        <w:rPr>
          <w:rFonts w:ascii="Arial" w:eastAsia="Times New Roman" w:hAnsi="Arial" w:cs="Arial"/>
          <w:sz w:val="20"/>
          <w:szCs w:val="20"/>
        </w:rPr>
        <w:t>3</w:t>
      </w:r>
      <w:r>
        <w:tab/>
      </w:r>
      <w:r w:rsidR="00463268" w:rsidRPr="5C4C6657">
        <w:rPr>
          <w:rFonts w:ascii="Arial" w:eastAsia="Times New Roman" w:hAnsi="Arial" w:cs="Arial"/>
          <w:sz w:val="20"/>
          <w:szCs w:val="20"/>
        </w:rPr>
        <w:t xml:space="preserve">In addition to considering </w:t>
      </w:r>
      <w:r w:rsidR="00B107AB" w:rsidRPr="5C4C6657">
        <w:rPr>
          <w:rFonts w:ascii="Arial" w:eastAsia="Times New Roman" w:hAnsi="Arial" w:cs="Arial"/>
          <w:sz w:val="20"/>
          <w:szCs w:val="20"/>
        </w:rPr>
        <w:t>the traditional methods of undertaking the rent consultation</w:t>
      </w:r>
      <w:r w:rsidR="00463268" w:rsidRPr="5C4C6657">
        <w:rPr>
          <w:rFonts w:ascii="Arial" w:eastAsia="Times New Roman" w:hAnsi="Arial" w:cs="Arial"/>
          <w:sz w:val="20"/>
          <w:szCs w:val="20"/>
        </w:rPr>
        <w:t xml:space="preserve">, </w:t>
      </w:r>
      <w:r w:rsidR="00DA4312" w:rsidRPr="5C4C6657">
        <w:rPr>
          <w:rFonts w:ascii="Arial" w:eastAsia="Times New Roman" w:hAnsi="Arial" w:cs="Arial"/>
          <w:sz w:val="20"/>
          <w:szCs w:val="20"/>
        </w:rPr>
        <w:t>t</w:t>
      </w:r>
      <w:r w:rsidR="00630FDE" w:rsidRPr="5C4C6657">
        <w:rPr>
          <w:rFonts w:ascii="Arial" w:eastAsia="Times New Roman" w:hAnsi="Arial" w:cs="Arial"/>
          <w:sz w:val="20"/>
          <w:szCs w:val="20"/>
        </w:rPr>
        <w:t xml:space="preserve">he Executive Director of Neighbourhood Services </w:t>
      </w:r>
      <w:r w:rsidR="00463268" w:rsidRPr="5C4C6657">
        <w:rPr>
          <w:rFonts w:ascii="Arial" w:eastAsia="Times New Roman" w:hAnsi="Arial" w:cs="Arial"/>
          <w:sz w:val="20"/>
          <w:szCs w:val="20"/>
        </w:rPr>
        <w:t xml:space="preserve">will again </w:t>
      </w:r>
      <w:r w:rsidR="00630FDE" w:rsidRPr="5C4C6657">
        <w:rPr>
          <w:rFonts w:ascii="Arial" w:eastAsia="Times New Roman" w:hAnsi="Arial" w:cs="Arial"/>
          <w:sz w:val="20"/>
          <w:szCs w:val="20"/>
        </w:rPr>
        <w:t>consult with Council tenants on the budget proposals, rent levels and other housing charges through</w:t>
      </w:r>
      <w:r w:rsidR="00B107AB" w:rsidRPr="5C4C6657">
        <w:rPr>
          <w:rFonts w:ascii="Arial" w:eastAsia="Times New Roman" w:hAnsi="Arial" w:cs="Arial"/>
          <w:sz w:val="20"/>
          <w:szCs w:val="20"/>
        </w:rPr>
        <w:t xml:space="preserve"> </w:t>
      </w:r>
      <w:r w:rsidR="7E187CAE" w:rsidRPr="5C4C6657">
        <w:rPr>
          <w:rFonts w:ascii="Arial" w:eastAsia="Times New Roman" w:hAnsi="Arial" w:cs="Arial"/>
          <w:sz w:val="20"/>
          <w:szCs w:val="20"/>
        </w:rPr>
        <w:t>all</w:t>
      </w:r>
      <w:r w:rsidR="00B107AB" w:rsidRPr="5C4C6657">
        <w:rPr>
          <w:rFonts w:ascii="Arial" w:eastAsia="Times New Roman" w:hAnsi="Arial" w:cs="Arial"/>
          <w:sz w:val="20"/>
          <w:szCs w:val="20"/>
        </w:rPr>
        <w:t xml:space="preserve"> means possible, these include</w:t>
      </w:r>
      <w:r w:rsidR="00630FDE" w:rsidRPr="5C4C6657">
        <w:rPr>
          <w:rFonts w:ascii="Arial" w:eastAsia="Times New Roman" w:hAnsi="Arial" w:cs="Arial"/>
          <w:sz w:val="20"/>
          <w:szCs w:val="20"/>
        </w:rPr>
        <w:t>:</w:t>
      </w:r>
    </w:p>
    <w:p w14:paraId="09BAC7C3" w14:textId="77777777" w:rsidR="00630FDE" w:rsidRPr="006626BA" w:rsidRDefault="00630FDE" w:rsidP="5C4C6657">
      <w:pPr>
        <w:tabs>
          <w:tab w:val="left" w:pos="1134"/>
          <w:tab w:val="left" w:pos="2304"/>
          <w:tab w:val="left" w:pos="2880"/>
          <w:tab w:val="left" w:pos="8647"/>
        </w:tabs>
        <w:spacing w:after="0" w:line="240" w:lineRule="auto"/>
        <w:ind w:left="567" w:hanging="567"/>
        <w:jc w:val="both"/>
        <w:rPr>
          <w:rFonts w:ascii="Arial" w:eastAsia="Times New Roman" w:hAnsi="Arial" w:cs="Arial"/>
          <w:sz w:val="20"/>
          <w:szCs w:val="20"/>
        </w:rPr>
      </w:pPr>
    </w:p>
    <w:p w14:paraId="5D8E2F86" w14:textId="50CA6C81" w:rsidR="00F865A2" w:rsidRPr="006626BA" w:rsidRDefault="00B107AB" w:rsidP="5C4C6657">
      <w:pPr>
        <w:pStyle w:val="ListParagraph"/>
        <w:numPr>
          <w:ilvl w:val="0"/>
          <w:numId w:val="11"/>
        </w:numPr>
        <w:tabs>
          <w:tab w:val="left" w:pos="1260"/>
          <w:tab w:val="left" w:pos="2304"/>
          <w:tab w:val="left" w:pos="2880"/>
          <w:tab w:val="left" w:pos="8647"/>
        </w:tabs>
        <w:spacing w:after="0" w:line="240" w:lineRule="auto"/>
        <w:jc w:val="both"/>
        <w:rPr>
          <w:rFonts w:ascii="Arial" w:eastAsia="Times New Roman" w:hAnsi="Arial" w:cs="Arial"/>
          <w:sz w:val="20"/>
          <w:szCs w:val="20"/>
        </w:rPr>
      </w:pPr>
      <w:r w:rsidRPr="5C4C6657">
        <w:rPr>
          <w:rFonts w:ascii="Arial" w:eastAsia="Times New Roman" w:hAnsi="Arial" w:cs="Arial"/>
          <w:sz w:val="20"/>
          <w:szCs w:val="20"/>
        </w:rPr>
        <w:t xml:space="preserve">use of telephone surveying, either directly or when tenants contact the </w:t>
      </w:r>
      <w:r w:rsidR="009B38F6" w:rsidRPr="5C4C6657">
        <w:rPr>
          <w:rFonts w:ascii="Arial" w:eastAsia="Times New Roman" w:hAnsi="Arial" w:cs="Arial"/>
          <w:sz w:val="20"/>
          <w:szCs w:val="20"/>
        </w:rPr>
        <w:t>council.</w:t>
      </w:r>
    </w:p>
    <w:p w14:paraId="32C1FD8C" w14:textId="32402297" w:rsidR="00630FDE" w:rsidRPr="006626BA" w:rsidRDefault="00212B81" w:rsidP="5C4C6657">
      <w:pPr>
        <w:pStyle w:val="ListParagraph"/>
        <w:numPr>
          <w:ilvl w:val="0"/>
          <w:numId w:val="10"/>
        </w:numPr>
        <w:tabs>
          <w:tab w:val="left" w:pos="1260"/>
          <w:tab w:val="left" w:pos="2304"/>
          <w:tab w:val="left" w:pos="2880"/>
          <w:tab w:val="left" w:pos="8647"/>
        </w:tabs>
        <w:spacing w:after="0" w:line="240" w:lineRule="auto"/>
        <w:jc w:val="both"/>
        <w:rPr>
          <w:rFonts w:ascii="Arial" w:eastAsia="Times New Roman" w:hAnsi="Arial" w:cs="Arial"/>
          <w:sz w:val="20"/>
          <w:szCs w:val="20"/>
        </w:rPr>
      </w:pPr>
      <w:r w:rsidRPr="5C4C6657">
        <w:rPr>
          <w:rFonts w:ascii="Arial" w:eastAsia="Times New Roman" w:hAnsi="Arial" w:cs="Arial"/>
          <w:sz w:val="20"/>
          <w:szCs w:val="20"/>
        </w:rPr>
        <w:t>i</w:t>
      </w:r>
      <w:r w:rsidR="00630FDE" w:rsidRPr="5C4C6657">
        <w:rPr>
          <w:rFonts w:ascii="Arial" w:eastAsia="Times New Roman" w:hAnsi="Arial" w:cs="Arial"/>
          <w:sz w:val="20"/>
          <w:szCs w:val="20"/>
        </w:rPr>
        <w:t xml:space="preserve">nformation displayed on Dundee City Council </w:t>
      </w:r>
      <w:r w:rsidR="009B38F6" w:rsidRPr="5C4C6657">
        <w:rPr>
          <w:rFonts w:ascii="Arial" w:eastAsia="Times New Roman" w:hAnsi="Arial" w:cs="Arial"/>
          <w:sz w:val="20"/>
          <w:szCs w:val="20"/>
        </w:rPr>
        <w:t>website.</w:t>
      </w:r>
    </w:p>
    <w:p w14:paraId="5728C3D7" w14:textId="3E3838BA" w:rsidR="00630FDE" w:rsidRPr="006626BA" w:rsidRDefault="00212B81" w:rsidP="5C4C6657">
      <w:pPr>
        <w:pStyle w:val="ListParagraph"/>
        <w:numPr>
          <w:ilvl w:val="0"/>
          <w:numId w:val="9"/>
        </w:numPr>
        <w:tabs>
          <w:tab w:val="left" w:pos="1260"/>
          <w:tab w:val="left" w:pos="2304"/>
          <w:tab w:val="left" w:pos="2880"/>
          <w:tab w:val="left" w:pos="8647"/>
        </w:tabs>
        <w:spacing w:after="0" w:line="240" w:lineRule="auto"/>
        <w:jc w:val="both"/>
        <w:rPr>
          <w:rFonts w:ascii="Arial" w:eastAsia="Times New Roman" w:hAnsi="Arial" w:cs="Arial"/>
          <w:sz w:val="20"/>
          <w:szCs w:val="20"/>
        </w:rPr>
      </w:pPr>
      <w:r w:rsidRPr="5C4C6657">
        <w:rPr>
          <w:rFonts w:ascii="Arial" w:eastAsia="Times New Roman" w:hAnsi="Arial" w:cs="Arial"/>
          <w:sz w:val="20"/>
          <w:szCs w:val="20"/>
        </w:rPr>
        <w:t>t</w:t>
      </w:r>
      <w:r w:rsidR="00630FDE" w:rsidRPr="5C4C6657">
        <w:rPr>
          <w:rFonts w:ascii="Arial" w:eastAsia="Times New Roman" w:hAnsi="Arial" w:cs="Arial"/>
          <w:sz w:val="20"/>
          <w:szCs w:val="20"/>
        </w:rPr>
        <w:t>argeted use of relevant social media</w:t>
      </w:r>
      <w:r w:rsidR="00671AEA" w:rsidRPr="5C4C6657">
        <w:rPr>
          <w:rFonts w:ascii="Arial" w:eastAsia="Times New Roman" w:hAnsi="Arial" w:cs="Arial"/>
          <w:sz w:val="20"/>
          <w:szCs w:val="20"/>
        </w:rPr>
        <w:t xml:space="preserve"> </w:t>
      </w:r>
      <w:r w:rsidR="009B38F6" w:rsidRPr="5C4C6657">
        <w:rPr>
          <w:rFonts w:ascii="Arial" w:eastAsia="Times New Roman" w:hAnsi="Arial" w:cs="Arial"/>
          <w:sz w:val="20"/>
          <w:szCs w:val="20"/>
        </w:rPr>
        <w:t>platforms.</w:t>
      </w:r>
    </w:p>
    <w:p w14:paraId="51EE0318" w14:textId="2652CC68" w:rsidR="00EC7815" w:rsidRPr="006626BA" w:rsidRDefault="00212B81" w:rsidP="5C4C6657">
      <w:pPr>
        <w:pStyle w:val="ListParagraph"/>
        <w:numPr>
          <w:ilvl w:val="0"/>
          <w:numId w:val="8"/>
        </w:numPr>
        <w:tabs>
          <w:tab w:val="left" w:pos="1260"/>
          <w:tab w:val="left" w:pos="2304"/>
          <w:tab w:val="left" w:pos="2880"/>
          <w:tab w:val="left" w:pos="8647"/>
        </w:tabs>
        <w:spacing w:after="0" w:line="240" w:lineRule="auto"/>
        <w:jc w:val="both"/>
        <w:rPr>
          <w:rFonts w:ascii="Arial" w:eastAsia="Times New Roman" w:hAnsi="Arial" w:cs="Arial"/>
          <w:sz w:val="20"/>
          <w:szCs w:val="20"/>
        </w:rPr>
      </w:pPr>
      <w:r w:rsidRPr="5C4C6657">
        <w:rPr>
          <w:rFonts w:ascii="Arial" w:eastAsia="Times New Roman" w:hAnsi="Arial" w:cs="Arial"/>
          <w:sz w:val="20"/>
          <w:szCs w:val="20"/>
        </w:rPr>
        <w:t>p</w:t>
      </w:r>
      <w:r w:rsidR="00EC7815" w:rsidRPr="5C4C6657">
        <w:rPr>
          <w:rFonts w:ascii="Arial" w:eastAsia="Times New Roman" w:hAnsi="Arial" w:cs="Arial"/>
          <w:sz w:val="20"/>
          <w:szCs w:val="20"/>
        </w:rPr>
        <w:t xml:space="preserve">ublication of </w:t>
      </w:r>
      <w:r w:rsidR="00B107AB" w:rsidRPr="5C4C6657">
        <w:rPr>
          <w:rFonts w:ascii="Arial" w:eastAsia="Times New Roman" w:hAnsi="Arial" w:cs="Arial"/>
          <w:sz w:val="20"/>
          <w:szCs w:val="20"/>
        </w:rPr>
        <w:t xml:space="preserve">updated </w:t>
      </w:r>
      <w:r w:rsidR="00EC7815" w:rsidRPr="5C4C6657">
        <w:rPr>
          <w:rFonts w:ascii="Arial" w:eastAsia="Times New Roman" w:hAnsi="Arial" w:cs="Arial"/>
          <w:sz w:val="20"/>
          <w:szCs w:val="20"/>
        </w:rPr>
        <w:t xml:space="preserve">guidance (HRA Methodology) for tenants to understand what their rent pays </w:t>
      </w:r>
      <w:r w:rsidR="009B38F6" w:rsidRPr="5C4C6657">
        <w:rPr>
          <w:rFonts w:ascii="Arial" w:eastAsia="Times New Roman" w:hAnsi="Arial" w:cs="Arial"/>
          <w:sz w:val="20"/>
          <w:szCs w:val="20"/>
        </w:rPr>
        <w:t>for.</w:t>
      </w:r>
    </w:p>
    <w:p w14:paraId="32F99074" w14:textId="700D396A" w:rsidR="00630FDE" w:rsidRPr="006626BA" w:rsidRDefault="00B107AB" w:rsidP="5C4C6657">
      <w:pPr>
        <w:pStyle w:val="ListParagraph"/>
        <w:numPr>
          <w:ilvl w:val="0"/>
          <w:numId w:val="7"/>
        </w:numPr>
        <w:tabs>
          <w:tab w:val="left" w:pos="1260"/>
          <w:tab w:val="left" w:pos="2304"/>
          <w:tab w:val="left" w:pos="2880"/>
          <w:tab w:val="left" w:pos="8647"/>
        </w:tabs>
        <w:spacing w:after="0" w:line="240" w:lineRule="auto"/>
        <w:jc w:val="both"/>
        <w:rPr>
          <w:rFonts w:ascii="Arial" w:eastAsia="Times New Roman" w:hAnsi="Arial" w:cs="Arial"/>
          <w:sz w:val="20"/>
          <w:szCs w:val="20"/>
        </w:rPr>
      </w:pPr>
      <w:r w:rsidRPr="5C4C6657">
        <w:rPr>
          <w:rFonts w:ascii="Arial" w:eastAsia="Times New Roman" w:hAnsi="Arial" w:cs="Arial"/>
          <w:sz w:val="20"/>
          <w:szCs w:val="20"/>
        </w:rPr>
        <w:t xml:space="preserve">through </w:t>
      </w:r>
      <w:r w:rsidR="00671AEA" w:rsidRPr="5C4C6657">
        <w:rPr>
          <w:rFonts w:ascii="Arial" w:eastAsia="Times New Roman" w:hAnsi="Arial" w:cs="Arial"/>
          <w:sz w:val="20"/>
          <w:szCs w:val="20"/>
        </w:rPr>
        <w:t xml:space="preserve">continued </w:t>
      </w:r>
      <w:r w:rsidR="00D579B9" w:rsidRPr="5C4C6657">
        <w:rPr>
          <w:rFonts w:ascii="Arial" w:eastAsia="Times New Roman" w:hAnsi="Arial" w:cs="Arial"/>
          <w:sz w:val="20"/>
          <w:szCs w:val="20"/>
        </w:rPr>
        <w:t>collaboration</w:t>
      </w:r>
      <w:r w:rsidRPr="5C4C6657">
        <w:rPr>
          <w:rFonts w:ascii="Arial" w:eastAsia="Times New Roman" w:hAnsi="Arial" w:cs="Arial"/>
          <w:sz w:val="20"/>
          <w:szCs w:val="20"/>
        </w:rPr>
        <w:t xml:space="preserve"> with </w:t>
      </w:r>
      <w:r w:rsidR="00D579B9" w:rsidRPr="5C4C6657">
        <w:rPr>
          <w:rFonts w:ascii="Arial" w:eastAsia="Times New Roman" w:hAnsi="Arial" w:cs="Arial"/>
          <w:sz w:val="20"/>
          <w:szCs w:val="20"/>
        </w:rPr>
        <w:t>Dundee Federation of Tenants Association and</w:t>
      </w:r>
      <w:r w:rsidR="00DE4A71" w:rsidRPr="5C4C6657">
        <w:rPr>
          <w:rFonts w:ascii="Arial" w:eastAsia="Times New Roman" w:hAnsi="Arial" w:cs="Arial"/>
          <w:sz w:val="20"/>
          <w:szCs w:val="20"/>
        </w:rPr>
        <w:t xml:space="preserve"> registered tenants’ o</w:t>
      </w:r>
      <w:r w:rsidR="00212B81" w:rsidRPr="5C4C6657">
        <w:rPr>
          <w:rFonts w:ascii="Arial" w:eastAsia="Times New Roman" w:hAnsi="Arial" w:cs="Arial"/>
          <w:sz w:val="20"/>
          <w:szCs w:val="20"/>
        </w:rPr>
        <w:t>rganisations</w:t>
      </w:r>
      <w:r w:rsidR="00F865A2" w:rsidRPr="5C4C6657">
        <w:rPr>
          <w:rFonts w:ascii="Arial" w:eastAsia="Times New Roman" w:hAnsi="Arial" w:cs="Arial"/>
          <w:sz w:val="20"/>
          <w:szCs w:val="20"/>
        </w:rPr>
        <w:t>;</w:t>
      </w:r>
      <w:r w:rsidR="000574D3" w:rsidRPr="5C4C6657">
        <w:rPr>
          <w:rFonts w:ascii="Arial" w:eastAsia="Times New Roman" w:hAnsi="Arial" w:cs="Arial"/>
          <w:sz w:val="20"/>
          <w:szCs w:val="20"/>
        </w:rPr>
        <w:t xml:space="preserve"> and</w:t>
      </w:r>
    </w:p>
    <w:p w14:paraId="2B2778BA" w14:textId="0A22B396" w:rsidR="00F865A2" w:rsidRPr="006626BA" w:rsidRDefault="00647912" w:rsidP="5C4C6657">
      <w:pPr>
        <w:pStyle w:val="ListParagraph"/>
        <w:numPr>
          <w:ilvl w:val="0"/>
          <w:numId w:val="6"/>
        </w:numPr>
        <w:tabs>
          <w:tab w:val="left" w:pos="1260"/>
          <w:tab w:val="left" w:pos="2304"/>
          <w:tab w:val="left" w:pos="2880"/>
          <w:tab w:val="left" w:pos="8647"/>
        </w:tabs>
        <w:spacing w:after="0" w:line="240" w:lineRule="auto"/>
        <w:jc w:val="both"/>
        <w:rPr>
          <w:rFonts w:ascii="Arial" w:eastAsia="Times New Roman" w:hAnsi="Arial" w:cs="Arial"/>
          <w:sz w:val="20"/>
          <w:szCs w:val="20"/>
        </w:rPr>
      </w:pPr>
      <w:r w:rsidRPr="5C4C6657">
        <w:rPr>
          <w:rFonts w:ascii="Arial" w:eastAsia="Times New Roman" w:hAnsi="Arial" w:cs="Arial"/>
          <w:sz w:val="20"/>
          <w:szCs w:val="20"/>
        </w:rPr>
        <w:t>f</w:t>
      </w:r>
      <w:r w:rsidR="00AA13F6" w:rsidRPr="5C4C6657">
        <w:rPr>
          <w:rFonts w:ascii="Arial" w:eastAsia="Times New Roman" w:hAnsi="Arial" w:cs="Arial"/>
          <w:sz w:val="20"/>
          <w:szCs w:val="20"/>
        </w:rPr>
        <w:t>ace to face engagement with Tenants</w:t>
      </w:r>
      <w:r w:rsidR="7D3F7466" w:rsidRPr="5C4C6657">
        <w:rPr>
          <w:rFonts w:ascii="Arial" w:eastAsia="Times New Roman" w:hAnsi="Arial" w:cs="Arial"/>
          <w:sz w:val="20"/>
          <w:szCs w:val="20"/>
        </w:rPr>
        <w:t>.</w:t>
      </w:r>
    </w:p>
    <w:p w14:paraId="244F2F18" w14:textId="77777777" w:rsidR="00F865A2" w:rsidRPr="006626BA" w:rsidRDefault="00F865A2" w:rsidP="5C4C6657">
      <w:pPr>
        <w:tabs>
          <w:tab w:val="left" w:pos="1260"/>
          <w:tab w:val="left" w:pos="2304"/>
          <w:tab w:val="left" w:pos="2880"/>
          <w:tab w:val="left" w:pos="8647"/>
        </w:tabs>
        <w:spacing w:after="0" w:line="240" w:lineRule="auto"/>
        <w:jc w:val="both"/>
        <w:rPr>
          <w:rFonts w:ascii="Arial" w:eastAsia="Times New Roman" w:hAnsi="Arial" w:cs="Arial"/>
          <w:sz w:val="20"/>
          <w:szCs w:val="20"/>
        </w:rPr>
      </w:pPr>
    </w:p>
    <w:p w14:paraId="67938B64" w14:textId="27A1EF55" w:rsidR="002E3433" w:rsidRPr="006626BA" w:rsidRDefault="002E3433" w:rsidP="5C4C6657">
      <w:pPr>
        <w:tabs>
          <w:tab w:val="left" w:pos="720"/>
          <w:tab w:val="left" w:pos="2304"/>
          <w:tab w:val="left" w:pos="2880"/>
          <w:tab w:val="left" w:pos="8647"/>
        </w:tabs>
        <w:spacing w:after="0" w:line="240" w:lineRule="auto"/>
        <w:ind w:left="709" w:firstLine="11"/>
        <w:jc w:val="both"/>
        <w:rPr>
          <w:rFonts w:ascii="Arial" w:eastAsia="Times New Roman" w:hAnsi="Arial" w:cs="Arial"/>
          <w:sz w:val="20"/>
          <w:szCs w:val="20"/>
        </w:rPr>
      </w:pPr>
      <w:r w:rsidRPr="5C4C6657">
        <w:rPr>
          <w:rFonts w:ascii="Arial" w:hAnsi="Arial" w:cs="Arial"/>
          <w:sz w:val="20"/>
          <w:szCs w:val="20"/>
          <w:shd w:val="clear" w:color="auto" w:fill="FFFFFF"/>
        </w:rPr>
        <w:t>During the consultation, further information will be made available to tenants in respect of</w:t>
      </w:r>
      <w:r w:rsidR="0095760C" w:rsidRPr="5C4C6657">
        <w:rPr>
          <w:rFonts w:ascii="Arial" w:hAnsi="Arial" w:cs="Arial"/>
          <w:sz w:val="20"/>
          <w:szCs w:val="20"/>
          <w:shd w:val="clear" w:color="auto" w:fill="FFFFFF"/>
        </w:rPr>
        <w:t xml:space="preserve"> </w:t>
      </w:r>
      <w:r w:rsidRPr="5C4C6657">
        <w:rPr>
          <w:rFonts w:ascii="Arial" w:hAnsi="Arial" w:cs="Arial"/>
          <w:sz w:val="20"/>
          <w:szCs w:val="20"/>
          <w:shd w:val="clear" w:color="auto" w:fill="FFFFFF"/>
        </w:rPr>
        <w:t xml:space="preserve">the </w:t>
      </w:r>
      <w:r w:rsidR="6620AF66" w:rsidRPr="5C4C6657">
        <w:rPr>
          <w:rFonts w:ascii="Arial" w:hAnsi="Arial" w:cs="Arial"/>
          <w:sz w:val="20"/>
          <w:szCs w:val="20"/>
          <w:shd w:val="clear" w:color="auto" w:fill="FFFFFF"/>
        </w:rPr>
        <w:t>Cost-of-Living</w:t>
      </w:r>
      <w:r w:rsidRPr="5C4C6657">
        <w:rPr>
          <w:rFonts w:ascii="Arial" w:hAnsi="Arial" w:cs="Arial"/>
          <w:sz w:val="20"/>
          <w:szCs w:val="20"/>
          <w:shd w:val="clear" w:color="auto" w:fill="FFFFFF"/>
        </w:rPr>
        <w:t xml:space="preserve"> </w:t>
      </w:r>
      <w:r w:rsidR="00532436" w:rsidRPr="5C4C6657">
        <w:rPr>
          <w:rFonts w:ascii="Arial" w:hAnsi="Arial" w:cs="Arial"/>
          <w:sz w:val="20"/>
          <w:szCs w:val="20"/>
          <w:shd w:val="clear" w:color="auto" w:fill="FFFFFF"/>
        </w:rPr>
        <w:t xml:space="preserve">Crisis </w:t>
      </w:r>
      <w:r w:rsidRPr="5C4C6657">
        <w:rPr>
          <w:rFonts w:ascii="Arial" w:hAnsi="Arial" w:cs="Arial"/>
          <w:sz w:val="20"/>
          <w:szCs w:val="20"/>
          <w:shd w:val="clear" w:color="auto" w:fill="FFFFFF"/>
        </w:rPr>
        <w:t>and will provide information to tenants in</w:t>
      </w:r>
      <w:r w:rsidR="0095760C" w:rsidRPr="5C4C6657">
        <w:rPr>
          <w:rFonts w:ascii="Arial" w:hAnsi="Arial" w:cs="Arial"/>
          <w:sz w:val="20"/>
          <w:szCs w:val="20"/>
          <w:shd w:val="clear" w:color="auto" w:fill="FFFFFF"/>
        </w:rPr>
        <w:t xml:space="preserve"> </w:t>
      </w:r>
      <w:r w:rsidRPr="5C4C6657">
        <w:rPr>
          <w:rFonts w:ascii="Arial" w:hAnsi="Arial" w:cs="Arial"/>
          <w:sz w:val="20"/>
          <w:szCs w:val="20"/>
          <w:shd w:val="clear" w:color="auto" w:fill="FFFFFF"/>
        </w:rPr>
        <w:t xml:space="preserve">respect of support services available for those affected by the </w:t>
      </w:r>
      <w:r w:rsidR="57C58B33" w:rsidRPr="5C4C6657">
        <w:rPr>
          <w:rFonts w:ascii="Arial" w:hAnsi="Arial" w:cs="Arial"/>
          <w:sz w:val="20"/>
          <w:szCs w:val="20"/>
          <w:shd w:val="clear" w:color="auto" w:fill="FFFFFF"/>
        </w:rPr>
        <w:t>cost-of-living</w:t>
      </w:r>
      <w:r w:rsidRPr="5C4C6657">
        <w:rPr>
          <w:rFonts w:ascii="Arial" w:hAnsi="Arial" w:cs="Arial"/>
          <w:sz w:val="20"/>
          <w:szCs w:val="20"/>
          <w:shd w:val="clear" w:color="auto" w:fill="FFFFFF"/>
        </w:rPr>
        <w:t xml:space="preserve"> crisis.</w:t>
      </w:r>
    </w:p>
    <w:p w14:paraId="22575DC9" w14:textId="77777777" w:rsidR="00630FDE" w:rsidRPr="006626BA" w:rsidRDefault="00630FDE" w:rsidP="5C4C6657">
      <w:pPr>
        <w:tabs>
          <w:tab w:val="left" w:pos="1134"/>
          <w:tab w:val="left" w:pos="2304"/>
          <w:tab w:val="left" w:pos="2880"/>
          <w:tab w:val="left" w:pos="8647"/>
        </w:tabs>
        <w:spacing w:after="0" w:line="240" w:lineRule="auto"/>
        <w:ind w:left="567" w:hanging="567"/>
        <w:jc w:val="both"/>
        <w:rPr>
          <w:rFonts w:ascii="Arial" w:eastAsia="Times New Roman" w:hAnsi="Arial" w:cs="Arial"/>
          <w:sz w:val="20"/>
          <w:szCs w:val="20"/>
        </w:rPr>
      </w:pPr>
    </w:p>
    <w:p w14:paraId="0CB5B56D" w14:textId="2AC7709C" w:rsidR="008B18F4" w:rsidRPr="006626BA" w:rsidRDefault="004A6D9C"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9</w:t>
      </w:r>
      <w:r w:rsidR="00A04EFF" w:rsidRPr="5C4C6657">
        <w:rPr>
          <w:rFonts w:ascii="Arial" w:eastAsia="Times New Roman" w:hAnsi="Arial" w:cs="Arial"/>
          <w:sz w:val="20"/>
          <w:szCs w:val="20"/>
        </w:rPr>
        <w:t>.</w:t>
      </w:r>
      <w:r w:rsidR="000B2438" w:rsidRPr="5C4C6657">
        <w:rPr>
          <w:rFonts w:ascii="Arial" w:eastAsia="Times New Roman" w:hAnsi="Arial" w:cs="Arial"/>
          <w:sz w:val="20"/>
          <w:szCs w:val="20"/>
        </w:rPr>
        <w:t>4</w:t>
      </w:r>
      <w:r>
        <w:tab/>
      </w:r>
      <w:r w:rsidR="00630FDE" w:rsidRPr="5C4C6657">
        <w:rPr>
          <w:rFonts w:ascii="Arial" w:eastAsia="Times New Roman" w:hAnsi="Arial" w:cs="Arial"/>
          <w:sz w:val="20"/>
          <w:szCs w:val="20"/>
        </w:rPr>
        <w:t xml:space="preserve">Following the consultation period and having regard to the proposals and the views expressed, there will be a further report to the </w:t>
      </w:r>
      <w:r w:rsidR="00BA6FCD" w:rsidRPr="5C4C6657">
        <w:rPr>
          <w:rFonts w:ascii="Arial" w:eastAsia="Times New Roman" w:hAnsi="Arial" w:cs="Arial"/>
          <w:sz w:val="20"/>
          <w:szCs w:val="20"/>
        </w:rPr>
        <w:t>City Governance</w:t>
      </w:r>
      <w:r w:rsidR="00630FDE" w:rsidRPr="5C4C6657">
        <w:rPr>
          <w:rFonts w:ascii="Arial" w:eastAsia="Times New Roman" w:hAnsi="Arial" w:cs="Arial"/>
          <w:sz w:val="20"/>
          <w:szCs w:val="20"/>
        </w:rPr>
        <w:t xml:space="preserve"> Committee on </w:t>
      </w:r>
      <w:r w:rsidR="008F08C2" w:rsidRPr="5C4C6657">
        <w:rPr>
          <w:rFonts w:ascii="Arial" w:eastAsia="Times New Roman" w:hAnsi="Arial" w:cs="Arial"/>
          <w:sz w:val="20"/>
          <w:szCs w:val="20"/>
        </w:rPr>
        <w:t>19</w:t>
      </w:r>
      <w:r w:rsidR="00630FDE" w:rsidRPr="5C4C6657">
        <w:rPr>
          <w:rFonts w:ascii="Arial" w:eastAsia="Times New Roman" w:hAnsi="Arial" w:cs="Arial"/>
          <w:sz w:val="20"/>
          <w:szCs w:val="20"/>
        </w:rPr>
        <w:t xml:space="preserve"> January 20</w:t>
      </w:r>
      <w:r w:rsidR="00DE4A71" w:rsidRPr="5C4C6657">
        <w:rPr>
          <w:rFonts w:ascii="Arial" w:eastAsia="Times New Roman" w:hAnsi="Arial" w:cs="Arial"/>
          <w:sz w:val="20"/>
          <w:szCs w:val="20"/>
        </w:rPr>
        <w:t>2</w:t>
      </w:r>
      <w:r w:rsidR="008F08C2" w:rsidRPr="5C4C6657">
        <w:rPr>
          <w:rFonts w:ascii="Arial" w:eastAsia="Times New Roman" w:hAnsi="Arial" w:cs="Arial"/>
          <w:sz w:val="20"/>
          <w:szCs w:val="20"/>
        </w:rPr>
        <w:t>6</w:t>
      </w:r>
      <w:r w:rsidR="00630FDE" w:rsidRPr="5C4C6657">
        <w:rPr>
          <w:rFonts w:ascii="Arial" w:eastAsia="Times New Roman" w:hAnsi="Arial" w:cs="Arial"/>
          <w:sz w:val="20"/>
          <w:szCs w:val="20"/>
        </w:rPr>
        <w:t>.</w:t>
      </w:r>
    </w:p>
    <w:p w14:paraId="31FDBC10" w14:textId="77777777" w:rsidR="00A6180C" w:rsidRPr="006626BA" w:rsidRDefault="00A6180C"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p>
    <w:p w14:paraId="6E2484C1" w14:textId="77777777" w:rsidR="00630FDE" w:rsidRPr="006626BA" w:rsidRDefault="00E448E5" w:rsidP="5C4C6657">
      <w:pPr>
        <w:tabs>
          <w:tab w:val="left" w:pos="1134"/>
          <w:tab w:val="left" w:pos="2304"/>
          <w:tab w:val="left" w:pos="2880"/>
          <w:tab w:val="left" w:pos="8647"/>
        </w:tabs>
        <w:spacing w:after="0" w:line="240" w:lineRule="auto"/>
        <w:ind w:left="720" w:hanging="720"/>
        <w:jc w:val="both"/>
        <w:rPr>
          <w:rFonts w:ascii="Arial" w:eastAsia="Times New Roman" w:hAnsi="Arial" w:cs="Arial"/>
          <w:b/>
          <w:bCs/>
          <w:sz w:val="20"/>
          <w:szCs w:val="20"/>
        </w:rPr>
      </w:pPr>
      <w:r w:rsidRPr="5C4C6657">
        <w:rPr>
          <w:rFonts w:ascii="Arial" w:eastAsia="Times New Roman" w:hAnsi="Arial" w:cs="Arial"/>
          <w:sz w:val="20"/>
          <w:szCs w:val="20"/>
        </w:rPr>
        <w:t>1</w:t>
      </w:r>
      <w:r w:rsidR="004A6D9C" w:rsidRPr="5C4C6657">
        <w:rPr>
          <w:rFonts w:ascii="Arial" w:eastAsia="Times New Roman" w:hAnsi="Arial" w:cs="Arial"/>
          <w:sz w:val="20"/>
          <w:szCs w:val="20"/>
        </w:rPr>
        <w:t>0</w:t>
      </w:r>
      <w:r>
        <w:tab/>
      </w:r>
      <w:r w:rsidR="00630FDE" w:rsidRPr="5C4C6657">
        <w:rPr>
          <w:rFonts w:ascii="Arial" w:eastAsia="Times New Roman" w:hAnsi="Arial" w:cs="Arial"/>
          <w:b/>
          <w:bCs/>
          <w:sz w:val="20"/>
          <w:szCs w:val="20"/>
        </w:rPr>
        <w:t>POLICY IMPLICATIONS</w:t>
      </w:r>
    </w:p>
    <w:p w14:paraId="0A05E33E" w14:textId="77777777" w:rsidR="00630FDE" w:rsidRPr="006626BA" w:rsidRDefault="00630FDE" w:rsidP="5C4C6657">
      <w:pPr>
        <w:tabs>
          <w:tab w:val="left" w:pos="1134"/>
          <w:tab w:val="left" w:pos="2304"/>
          <w:tab w:val="left" w:pos="2880"/>
          <w:tab w:val="left" w:pos="8931"/>
        </w:tabs>
        <w:spacing w:after="0" w:line="240" w:lineRule="auto"/>
        <w:ind w:left="720" w:hanging="720"/>
        <w:jc w:val="both"/>
        <w:rPr>
          <w:rFonts w:ascii="Arial" w:eastAsia="Times New Roman" w:hAnsi="Arial" w:cs="Arial"/>
          <w:sz w:val="20"/>
          <w:szCs w:val="20"/>
        </w:rPr>
      </w:pPr>
    </w:p>
    <w:p w14:paraId="1EEB7035" w14:textId="13AB4BFA" w:rsidR="00DE227B" w:rsidRPr="006626BA" w:rsidRDefault="00E448E5" w:rsidP="5C4C6657">
      <w:pPr>
        <w:spacing w:after="0"/>
        <w:ind w:left="720" w:hanging="720"/>
        <w:jc w:val="both"/>
        <w:rPr>
          <w:rFonts w:ascii="Arial" w:hAnsi="Arial" w:cs="Arial"/>
          <w:sz w:val="20"/>
          <w:szCs w:val="20"/>
        </w:rPr>
      </w:pPr>
      <w:r w:rsidRPr="5C4C6657">
        <w:rPr>
          <w:rFonts w:ascii="Arial" w:eastAsia="Times New Roman" w:hAnsi="Arial" w:cs="Arial"/>
          <w:sz w:val="20"/>
          <w:szCs w:val="20"/>
        </w:rPr>
        <w:t>1</w:t>
      </w:r>
      <w:r w:rsidR="004A6D9C" w:rsidRPr="5C4C6657">
        <w:rPr>
          <w:rFonts w:ascii="Arial" w:eastAsia="Times New Roman" w:hAnsi="Arial" w:cs="Arial"/>
          <w:sz w:val="20"/>
          <w:szCs w:val="20"/>
        </w:rPr>
        <w:t>0</w:t>
      </w:r>
      <w:r w:rsidR="00630FDE" w:rsidRPr="5C4C6657">
        <w:rPr>
          <w:rFonts w:ascii="Arial" w:eastAsia="Times New Roman" w:hAnsi="Arial" w:cs="Arial"/>
          <w:sz w:val="20"/>
          <w:szCs w:val="20"/>
        </w:rPr>
        <w:t>.1</w:t>
      </w:r>
      <w:r>
        <w:tab/>
      </w:r>
      <w:r w:rsidR="00657491" w:rsidRPr="5C4C6657">
        <w:rPr>
          <w:rFonts w:ascii="Arial" w:eastAsia="Times New Roman" w:hAnsi="Arial" w:cs="Arial"/>
          <w:sz w:val="20"/>
          <w:szCs w:val="20"/>
        </w:rPr>
        <w:t xml:space="preserve">This report has been subject to the Pre-IIA Screening Tool and does not make any recommendations for change to strategy, policy, procedures, </w:t>
      </w:r>
      <w:r w:rsidR="017AEABD" w:rsidRPr="5C4C6657">
        <w:rPr>
          <w:rFonts w:ascii="Arial" w:eastAsia="Times New Roman" w:hAnsi="Arial" w:cs="Arial"/>
          <w:sz w:val="20"/>
          <w:szCs w:val="20"/>
        </w:rPr>
        <w:t>services,</w:t>
      </w:r>
      <w:r w:rsidR="00657491" w:rsidRPr="5C4C6657">
        <w:rPr>
          <w:rFonts w:ascii="Arial" w:eastAsia="Times New Roman" w:hAnsi="Arial" w:cs="Arial"/>
          <w:sz w:val="20"/>
          <w:szCs w:val="20"/>
        </w:rPr>
        <w:t xml:space="preserve"> or funding and so has not been subject to an Integrated Impact Assessment. An appropriate senior manager has reviewed and agreed with this assessment.</w:t>
      </w:r>
      <w:r w:rsidR="00657491" w:rsidRPr="5C4C6657">
        <w:rPr>
          <w:rFonts w:ascii="Arial" w:hAnsi="Arial" w:cs="Arial"/>
          <w:sz w:val="20"/>
          <w:szCs w:val="20"/>
        </w:rPr>
        <w:t xml:space="preserve"> </w:t>
      </w:r>
    </w:p>
    <w:p w14:paraId="493C5AF3" w14:textId="55033FF8" w:rsidR="009E7802" w:rsidRDefault="009E7802">
      <w:pPr>
        <w:spacing w:after="0" w:line="240" w:lineRule="auto"/>
        <w:rPr>
          <w:rFonts w:ascii="Arial" w:eastAsiaTheme="minorEastAsia" w:hAnsi="Arial" w:cs="Arial"/>
          <w:sz w:val="20"/>
          <w:szCs w:val="20"/>
        </w:rPr>
      </w:pPr>
      <w:r>
        <w:rPr>
          <w:rFonts w:ascii="Arial" w:eastAsiaTheme="minorEastAsia" w:hAnsi="Arial" w:cs="Arial"/>
          <w:sz w:val="20"/>
          <w:szCs w:val="20"/>
        </w:rPr>
        <w:br w:type="page"/>
      </w:r>
    </w:p>
    <w:p w14:paraId="78B9F504" w14:textId="77777777" w:rsidR="0095760C" w:rsidRPr="006626BA" w:rsidRDefault="0095760C" w:rsidP="5C4C6657">
      <w:pPr>
        <w:spacing w:after="0"/>
        <w:ind w:left="720" w:hanging="720"/>
        <w:jc w:val="both"/>
        <w:rPr>
          <w:rFonts w:ascii="Arial" w:eastAsiaTheme="minorEastAsia" w:hAnsi="Arial" w:cs="Arial"/>
          <w:sz w:val="20"/>
          <w:szCs w:val="20"/>
        </w:rPr>
      </w:pPr>
    </w:p>
    <w:p w14:paraId="2B79F0DF" w14:textId="77777777" w:rsidR="00630FDE" w:rsidRPr="006626BA" w:rsidRDefault="00630FDE"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1</w:t>
      </w:r>
      <w:r w:rsidR="004A6D9C" w:rsidRPr="5C4C6657">
        <w:rPr>
          <w:rFonts w:ascii="Arial" w:eastAsia="Times New Roman" w:hAnsi="Arial" w:cs="Arial"/>
          <w:sz w:val="20"/>
          <w:szCs w:val="20"/>
        </w:rPr>
        <w:t>1</w:t>
      </w:r>
      <w:r>
        <w:tab/>
      </w:r>
      <w:r w:rsidRPr="5C4C6657">
        <w:rPr>
          <w:rFonts w:ascii="Arial" w:eastAsia="Times New Roman" w:hAnsi="Arial" w:cs="Arial"/>
          <w:b/>
          <w:bCs/>
          <w:sz w:val="20"/>
          <w:szCs w:val="20"/>
        </w:rPr>
        <w:t>CONSULTATIONS</w:t>
      </w:r>
    </w:p>
    <w:p w14:paraId="001A77A1" w14:textId="77777777" w:rsidR="00630FDE" w:rsidRPr="006626BA" w:rsidRDefault="00630FDE"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p>
    <w:p w14:paraId="53B28BFE" w14:textId="3480B92E" w:rsidR="00464A43" w:rsidRDefault="00630FDE"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1</w:t>
      </w:r>
      <w:r w:rsidR="004A6D9C" w:rsidRPr="5C4C6657">
        <w:rPr>
          <w:rFonts w:ascii="Arial" w:eastAsia="Times New Roman" w:hAnsi="Arial" w:cs="Arial"/>
          <w:sz w:val="20"/>
          <w:szCs w:val="20"/>
        </w:rPr>
        <w:t>1</w:t>
      </w:r>
      <w:r w:rsidRPr="5C4C6657">
        <w:rPr>
          <w:rFonts w:ascii="Arial" w:eastAsia="Times New Roman" w:hAnsi="Arial" w:cs="Arial"/>
          <w:sz w:val="20"/>
          <w:szCs w:val="20"/>
        </w:rPr>
        <w:t>.1</w:t>
      </w:r>
      <w:r>
        <w:tab/>
      </w:r>
      <w:r w:rsidRPr="5C4C6657">
        <w:rPr>
          <w:rFonts w:ascii="Arial" w:eastAsia="Times New Roman" w:hAnsi="Arial" w:cs="Arial"/>
          <w:sz w:val="20"/>
          <w:szCs w:val="20"/>
        </w:rPr>
        <w:t xml:space="preserve">The Council </w:t>
      </w:r>
      <w:r w:rsidR="00463268" w:rsidRPr="5C4C6657">
        <w:rPr>
          <w:rFonts w:ascii="Arial" w:eastAsia="Times New Roman" w:hAnsi="Arial" w:cs="Arial"/>
          <w:sz w:val="20"/>
          <w:szCs w:val="20"/>
        </w:rPr>
        <w:t xml:space="preserve">Leadership </w:t>
      </w:r>
      <w:r w:rsidRPr="5C4C6657">
        <w:rPr>
          <w:rFonts w:ascii="Arial" w:eastAsia="Times New Roman" w:hAnsi="Arial" w:cs="Arial"/>
          <w:sz w:val="20"/>
          <w:szCs w:val="20"/>
        </w:rPr>
        <w:t xml:space="preserve">Team were consulted in the preparation of this report and agree with </w:t>
      </w:r>
      <w:r w:rsidR="00EB05AF" w:rsidRPr="5C4C6657">
        <w:rPr>
          <w:rFonts w:ascii="Arial" w:eastAsia="Times New Roman" w:hAnsi="Arial" w:cs="Arial"/>
          <w:sz w:val="20"/>
          <w:szCs w:val="20"/>
        </w:rPr>
        <w:t>its</w:t>
      </w:r>
      <w:r w:rsidRPr="5C4C6657">
        <w:rPr>
          <w:rFonts w:ascii="Arial" w:eastAsia="Times New Roman" w:hAnsi="Arial" w:cs="Arial"/>
          <w:sz w:val="20"/>
          <w:szCs w:val="20"/>
        </w:rPr>
        <w:t xml:space="preserve"> content</w:t>
      </w:r>
      <w:r w:rsidR="00EB05AF" w:rsidRPr="5C4C6657">
        <w:rPr>
          <w:rFonts w:ascii="Arial" w:eastAsia="Times New Roman" w:hAnsi="Arial" w:cs="Arial"/>
          <w:sz w:val="20"/>
          <w:szCs w:val="20"/>
        </w:rPr>
        <w:t>s</w:t>
      </w:r>
      <w:r w:rsidRPr="5C4C6657">
        <w:rPr>
          <w:rFonts w:ascii="Arial" w:eastAsia="Times New Roman" w:hAnsi="Arial" w:cs="Arial"/>
          <w:sz w:val="20"/>
          <w:szCs w:val="20"/>
        </w:rPr>
        <w:t>.</w:t>
      </w:r>
    </w:p>
    <w:p w14:paraId="0F4CED35" w14:textId="77777777" w:rsidR="00630FDE" w:rsidRPr="006626BA" w:rsidRDefault="00630FDE"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p>
    <w:p w14:paraId="03B179BB" w14:textId="77777777" w:rsidR="00630FDE" w:rsidRPr="006626BA" w:rsidRDefault="00630FDE"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1</w:t>
      </w:r>
      <w:r w:rsidR="004A6D9C" w:rsidRPr="5C4C6657">
        <w:rPr>
          <w:rFonts w:ascii="Arial" w:eastAsia="Times New Roman" w:hAnsi="Arial" w:cs="Arial"/>
          <w:sz w:val="20"/>
          <w:szCs w:val="20"/>
        </w:rPr>
        <w:t>2</w:t>
      </w:r>
      <w:r>
        <w:tab/>
      </w:r>
      <w:r w:rsidRPr="5C4C6657">
        <w:rPr>
          <w:rFonts w:ascii="Arial" w:eastAsia="Times New Roman" w:hAnsi="Arial" w:cs="Arial"/>
          <w:b/>
          <w:bCs/>
          <w:sz w:val="20"/>
          <w:szCs w:val="20"/>
        </w:rPr>
        <w:t>BACKGROUND PAPERS</w:t>
      </w:r>
    </w:p>
    <w:p w14:paraId="4A97BA8C" w14:textId="77777777" w:rsidR="00630FDE" w:rsidRPr="006626BA" w:rsidRDefault="00630FDE"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p>
    <w:p w14:paraId="39DC6EDE" w14:textId="77777777" w:rsidR="00630FDE" w:rsidRPr="006626BA" w:rsidRDefault="00630FDE" w:rsidP="5C4C6657">
      <w:pPr>
        <w:tabs>
          <w:tab w:val="left" w:pos="1134"/>
          <w:tab w:val="left" w:pos="2304"/>
          <w:tab w:val="left" w:pos="2880"/>
          <w:tab w:val="left" w:pos="8647"/>
        </w:tabs>
        <w:spacing w:after="0" w:line="240" w:lineRule="auto"/>
        <w:ind w:left="720" w:hanging="720"/>
        <w:jc w:val="both"/>
        <w:rPr>
          <w:rFonts w:ascii="Arial" w:eastAsia="Times New Roman" w:hAnsi="Arial" w:cs="Arial"/>
          <w:sz w:val="20"/>
          <w:szCs w:val="20"/>
        </w:rPr>
      </w:pPr>
      <w:r w:rsidRPr="5C4C6657">
        <w:rPr>
          <w:rFonts w:ascii="Arial" w:eastAsia="Times New Roman" w:hAnsi="Arial" w:cs="Arial"/>
          <w:sz w:val="20"/>
          <w:szCs w:val="20"/>
        </w:rPr>
        <w:t>1</w:t>
      </w:r>
      <w:r w:rsidR="004A6D9C" w:rsidRPr="5C4C6657">
        <w:rPr>
          <w:rFonts w:ascii="Arial" w:eastAsia="Times New Roman" w:hAnsi="Arial" w:cs="Arial"/>
          <w:sz w:val="20"/>
          <w:szCs w:val="20"/>
        </w:rPr>
        <w:t>2</w:t>
      </w:r>
      <w:r w:rsidRPr="5C4C6657">
        <w:rPr>
          <w:rFonts w:ascii="Arial" w:eastAsia="Times New Roman" w:hAnsi="Arial" w:cs="Arial"/>
          <w:sz w:val="20"/>
          <w:szCs w:val="20"/>
        </w:rPr>
        <w:t>.1</w:t>
      </w:r>
      <w:r>
        <w:tab/>
      </w:r>
      <w:r w:rsidRPr="5C4C6657">
        <w:rPr>
          <w:rFonts w:ascii="Arial" w:eastAsia="Times New Roman" w:hAnsi="Arial" w:cs="Arial"/>
          <w:sz w:val="20"/>
          <w:szCs w:val="20"/>
        </w:rPr>
        <w:t>None.</w:t>
      </w:r>
    </w:p>
    <w:p w14:paraId="5896049A" w14:textId="77777777" w:rsidR="00E04312" w:rsidRPr="00C20C7D" w:rsidRDefault="00E04312" w:rsidP="5C4C6657">
      <w:pPr>
        <w:tabs>
          <w:tab w:val="left" w:pos="567"/>
          <w:tab w:val="left" w:pos="2304"/>
          <w:tab w:val="left" w:pos="2880"/>
          <w:tab w:val="left" w:pos="3312"/>
          <w:tab w:val="left" w:pos="5760"/>
          <w:tab w:val="left" w:pos="8647"/>
        </w:tabs>
        <w:spacing w:after="0" w:line="240" w:lineRule="auto"/>
        <w:ind w:left="567" w:hanging="567"/>
        <w:jc w:val="both"/>
        <w:rPr>
          <w:rFonts w:ascii="Arial" w:eastAsia="Times New Roman" w:hAnsi="Arial" w:cs="Arial"/>
          <w:sz w:val="20"/>
          <w:szCs w:val="20"/>
          <w:highlight w:val="yellow"/>
        </w:rPr>
      </w:pPr>
    </w:p>
    <w:p w14:paraId="0E3B6C81" w14:textId="77777777" w:rsidR="00283046" w:rsidRPr="00C20C7D" w:rsidRDefault="00283046" w:rsidP="5C4C6657">
      <w:pPr>
        <w:tabs>
          <w:tab w:val="left" w:pos="567"/>
          <w:tab w:val="left" w:pos="2304"/>
          <w:tab w:val="left" w:pos="2880"/>
          <w:tab w:val="left" w:pos="3312"/>
          <w:tab w:val="left" w:pos="5760"/>
          <w:tab w:val="left" w:pos="8647"/>
        </w:tabs>
        <w:spacing w:after="0" w:line="240" w:lineRule="auto"/>
        <w:ind w:left="567" w:hanging="567"/>
        <w:jc w:val="both"/>
        <w:rPr>
          <w:rFonts w:ascii="Arial" w:eastAsia="Times New Roman" w:hAnsi="Arial" w:cs="Arial"/>
          <w:sz w:val="20"/>
          <w:szCs w:val="20"/>
          <w:highlight w:val="yellow"/>
        </w:rPr>
      </w:pPr>
    </w:p>
    <w:p w14:paraId="18BE3B33" w14:textId="77777777" w:rsidR="00E04312" w:rsidRPr="00C20C7D" w:rsidRDefault="00E04312" w:rsidP="5C4C6657">
      <w:pPr>
        <w:tabs>
          <w:tab w:val="left" w:pos="567"/>
          <w:tab w:val="left" w:pos="4608"/>
          <w:tab w:val="left" w:pos="8910"/>
        </w:tabs>
        <w:spacing w:after="0" w:line="240" w:lineRule="auto"/>
        <w:jc w:val="both"/>
        <w:rPr>
          <w:rFonts w:ascii="Arial" w:eastAsia="Times New Roman" w:hAnsi="Arial" w:cs="Arial"/>
          <w:sz w:val="20"/>
          <w:szCs w:val="20"/>
          <w:highlight w:val="yellow"/>
        </w:rPr>
      </w:pPr>
    </w:p>
    <w:p w14:paraId="54F1DF0E" w14:textId="07377567" w:rsidR="00E04312" w:rsidRPr="006626BA" w:rsidRDefault="00CC394C" w:rsidP="5C4C6657">
      <w:pPr>
        <w:tabs>
          <w:tab w:val="left" w:pos="567"/>
          <w:tab w:val="left" w:pos="4608"/>
          <w:tab w:val="left" w:pos="8910"/>
        </w:tabs>
        <w:spacing w:after="0" w:line="240" w:lineRule="auto"/>
        <w:ind w:left="567" w:hanging="567"/>
        <w:jc w:val="both"/>
        <w:rPr>
          <w:rFonts w:ascii="Arial" w:eastAsia="Times New Roman" w:hAnsi="Arial" w:cs="Arial"/>
          <w:b/>
          <w:bCs/>
          <w:sz w:val="20"/>
          <w:szCs w:val="20"/>
          <w:u w:val="single"/>
        </w:rPr>
      </w:pPr>
      <w:r w:rsidRPr="5C4C6657">
        <w:rPr>
          <w:rFonts w:ascii="Arial" w:eastAsia="Times New Roman" w:hAnsi="Arial" w:cs="Arial"/>
          <w:b/>
          <w:bCs/>
          <w:sz w:val="20"/>
          <w:szCs w:val="20"/>
        </w:rPr>
        <w:t>TONY BOYLE</w:t>
      </w:r>
    </w:p>
    <w:p w14:paraId="5E06F985" w14:textId="77777777" w:rsidR="00E04312" w:rsidRPr="006626BA" w:rsidRDefault="006E666B" w:rsidP="5C4C6657">
      <w:pPr>
        <w:keepNext/>
        <w:tabs>
          <w:tab w:val="left" w:pos="567"/>
          <w:tab w:val="left" w:pos="4608"/>
          <w:tab w:val="left" w:pos="8910"/>
          <w:tab w:val="left" w:pos="9020"/>
        </w:tabs>
        <w:spacing w:after="0" w:line="240" w:lineRule="auto"/>
        <w:ind w:left="567" w:hanging="567"/>
        <w:jc w:val="both"/>
        <w:outlineLvl w:val="1"/>
        <w:rPr>
          <w:rFonts w:ascii="Arial" w:eastAsia="Times New Roman" w:hAnsi="Arial" w:cs="Arial"/>
          <w:sz w:val="20"/>
          <w:szCs w:val="20"/>
        </w:rPr>
      </w:pPr>
      <w:r w:rsidRPr="5C4C6657">
        <w:rPr>
          <w:rFonts w:ascii="Arial" w:eastAsia="Times New Roman" w:hAnsi="Arial" w:cs="Arial"/>
          <w:b/>
          <w:bCs/>
          <w:sz w:val="20"/>
          <w:szCs w:val="20"/>
        </w:rPr>
        <w:t xml:space="preserve">EXECUTIVE </w:t>
      </w:r>
      <w:r w:rsidR="00E04312" w:rsidRPr="5C4C6657">
        <w:rPr>
          <w:rFonts w:ascii="Arial" w:eastAsia="Times New Roman" w:hAnsi="Arial" w:cs="Arial"/>
          <w:b/>
          <w:bCs/>
          <w:sz w:val="20"/>
          <w:szCs w:val="20"/>
        </w:rPr>
        <w:t xml:space="preserve">DIRECTOR OF </w:t>
      </w:r>
      <w:r w:rsidRPr="5C4C6657">
        <w:rPr>
          <w:rFonts w:ascii="Arial" w:eastAsia="Times New Roman" w:hAnsi="Arial" w:cs="Arial"/>
          <w:b/>
          <w:bCs/>
          <w:sz w:val="20"/>
          <w:szCs w:val="20"/>
        </w:rPr>
        <w:t>NEIGHBOURHOOD SERVICES</w:t>
      </w:r>
    </w:p>
    <w:p w14:paraId="7FAC3FDE" w14:textId="77777777" w:rsidR="009E2574" w:rsidRPr="00C20C7D" w:rsidRDefault="009E2574" w:rsidP="5C4C6657">
      <w:pPr>
        <w:pStyle w:val="Title"/>
        <w:jc w:val="both"/>
        <w:rPr>
          <w:rFonts w:ascii="Arial" w:eastAsia="Times New Roman" w:hAnsi="Arial" w:cs="Arial"/>
          <w:b/>
          <w:bCs/>
          <w:color w:val="000000" w:themeColor="text1"/>
          <w:spacing w:val="0"/>
          <w:kern w:val="0"/>
          <w:sz w:val="20"/>
          <w:szCs w:val="20"/>
          <w:highlight w:val="yellow"/>
        </w:rPr>
      </w:pPr>
    </w:p>
    <w:p w14:paraId="4C9F5090" w14:textId="339BE09F" w:rsidR="006B373D" w:rsidRPr="00ED1038" w:rsidRDefault="7AF92C82" w:rsidP="5C4C6657">
      <w:pPr>
        <w:pStyle w:val="Title"/>
        <w:jc w:val="both"/>
        <w:rPr>
          <w:rFonts w:ascii="Arial" w:eastAsia="Times New Roman" w:hAnsi="Arial" w:cs="Arial"/>
          <w:b/>
          <w:bCs/>
          <w:color w:val="000000" w:themeColor="text1"/>
          <w:spacing w:val="0"/>
          <w:kern w:val="0"/>
          <w:sz w:val="20"/>
          <w:szCs w:val="20"/>
        </w:rPr>
      </w:pPr>
      <w:r w:rsidRPr="5C4C6657">
        <w:rPr>
          <w:rFonts w:ascii="Arial" w:eastAsia="Times New Roman" w:hAnsi="Arial" w:cs="Arial"/>
          <w:b/>
          <w:bCs/>
          <w:color w:val="000000" w:themeColor="text1"/>
          <w:spacing w:val="0"/>
          <w:kern w:val="0"/>
          <w:sz w:val="20"/>
          <w:szCs w:val="20"/>
        </w:rPr>
        <w:t>3</w:t>
      </w:r>
      <w:r w:rsidR="009E2574" w:rsidRPr="5C4C6657">
        <w:rPr>
          <w:rFonts w:ascii="Arial" w:eastAsia="Times New Roman" w:hAnsi="Arial" w:cs="Arial"/>
          <w:b/>
          <w:bCs/>
          <w:color w:val="000000" w:themeColor="text1"/>
          <w:spacing w:val="0"/>
          <w:kern w:val="0"/>
          <w:sz w:val="20"/>
          <w:szCs w:val="20"/>
        </w:rPr>
        <w:t xml:space="preserve"> </w:t>
      </w:r>
      <w:r w:rsidR="18C0E8E8" w:rsidRPr="5C4C6657">
        <w:rPr>
          <w:rFonts w:ascii="Arial" w:eastAsia="Times New Roman" w:hAnsi="Arial" w:cs="Arial"/>
          <w:b/>
          <w:bCs/>
          <w:color w:val="000000" w:themeColor="text1"/>
          <w:spacing w:val="0"/>
          <w:kern w:val="0"/>
          <w:sz w:val="20"/>
          <w:szCs w:val="20"/>
        </w:rPr>
        <w:t>October</w:t>
      </w:r>
      <w:r w:rsidR="62A05F54" w:rsidRPr="5C4C6657">
        <w:rPr>
          <w:rFonts w:ascii="Arial" w:eastAsia="Times New Roman" w:hAnsi="Arial" w:cs="Arial"/>
          <w:b/>
          <w:bCs/>
          <w:color w:val="000000" w:themeColor="text1"/>
          <w:spacing w:val="0"/>
          <w:kern w:val="0"/>
          <w:sz w:val="20"/>
          <w:szCs w:val="20"/>
        </w:rPr>
        <w:t xml:space="preserve"> </w:t>
      </w:r>
      <w:r w:rsidR="000E229D" w:rsidRPr="5C4C6657">
        <w:rPr>
          <w:rFonts w:ascii="Arial" w:eastAsia="Times New Roman" w:hAnsi="Arial" w:cs="Arial"/>
          <w:b/>
          <w:bCs/>
          <w:color w:val="000000" w:themeColor="text1"/>
          <w:spacing w:val="0"/>
          <w:kern w:val="0"/>
          <w:sz w:val="20"/>
          <w:szCs w:val="20"/>
        </w:rPr>
        <w:t>202</w:t>
      </w:r>
      <w:r w:rsidR="008F08C2" w:rsidRPr="5C4C6657">
        <w:rPr>
          <w:rFonts w:ascii="Arial" w:eastAsia="Times New Roman" w:hAnsi="Arial" w:cs="Arial"/>
          <w:b/>
          <w:bCs/>
          <w:color w:val="000000" w:themeColor="text1"/>
          <w:spacing w:val="0"/>
          <w:kern w:val="0"/>
          <w:sz w:val="20"/>
          <w:szCs w:val="20"/>
        </w:rPr>
        <w:t>5</w:t>
      </w:r>
    </w:p>
    <w:p w14:paraId="16E277B6" w14:textId="6061F8BD" w:rsidR="009F4A36" w:rsidRDefault="009F4A36" w:rsidP="5C4C6657">
      <w:pPr>
        <w:spacing w:after="0" w:line="240" w:lineRule="auto"/>
        <w:rPr>
          <w:rFonts w:ascii="Arial" w:eastAsia="Times New Roman" w:hAnsi="Arial" w:cs="Arial"/>
          <w:b/>
          <w:bCs/>
          <w:sz w:val="20"/>
          <w:szCs w:val="20"/>
        </w:rPr>
      </w:pPr>
      <w:r w:rsidRPr="5C4C6657">
        <w:rPr>
          <w:rFonts w:ascii="Arial" w:eastAsia="Times New Roman" w:hAnsi="Arial" w:cs="Arial"/>
          <w:b/>
          <w:bCs/>
          <w:sz w:val="20"/>
          <w:szCs w:val="20"/>
        </w:rPr>
        <w:br w:type="page"/>
      </w:r>
    </w:p>
    <w:p w14:paraId="09173AF7" w14:textId="1A172A9B" w:rsidR="004A27EE" w:rsidRPr="008F63F5" w:rsidRDefault="004A27EE" w:rsidP="009E2574">
      <w:pPr>
        <w:pStyle w:val="Title"/>
        <w:jc w:val="right"/>
        <w:rPr>
          <w:rFonts w:ascii="Arial" w:eastAsia="Times New Roman" w:hAnsi="Arial"/>
          <w:b/>
          <w:sz w:val="22"/>
          <w:szCs w:val="22"/>
          <w:u w:val="single"/>
        </w:rPr>
      </w:pPr>
      <w:r w:rsidRPr="008F63F5">
        <w:rPr>
          <w:rFonts w:ascii="Arial" w:eastAsia="Times New Roman" w:hAnsi="Arial"/>
          <w:b/>
          <w:sz w:val="22"/>
          <w:szCs w:val="22"/>
          <w:u w:val="single"/>
        </w:rPr>
        <w:lastRenderedPageBreak/>
        <w:t>Appendix 1</w:t>
      </w:r>
    </w:p>
    <w:p w14:paraId="5B3DD1E6" w14:textId="77777777" w:rsidR="004A27EE" w:rsidRPr="008F63F5" w:rsidRDefault="004A27EE" w:rsidP="004A27EE">
      <w:pPr>
        <w:spacing w:after="0" w:line="240" w:lineRule="auto"/>
        <w:jc w:val="center"/>
        <w:rPr>
          <w:rFonts w:ascii="Arial" w:eastAsia="Times New Roman" w:hAnsi="Arial"/>
          <w:b/>
          <w:sz w:val="20"/>
          <w:szCs w:val="20"/>
        </w:rPr>
      </w:pPr>
    </w:p>
    <w:p w14:paraId="6DAA38EC" w14:textId="77777777" w:rsidR="004A27EE" w:rsidRPr="008F63F5" w:rsidRDefault="004A27EE" w:rsidP="5C4C6657">
      <w:pPr>
        <w:spacing w:after="0" w:line="240" w:lineRule="auto"/>
        <w:jc w:val="center"/>
        <w:rPr>
          <w:rFonts w:ascii="Arial" w:eastAsia="Times New Roman" w:hAnsi="Arial"/>
          <w:b/>
          <w:bCs/>
          <w:sz w:val="30"/>
          <w:szCs w:val="30"/>
          <w:u w:val="single"/>
        </w:rPr>
      </w:pPr>
      <w:r w:rsidRPr="5C4C6657">
        <w:rPr>
          <w:rFonts w:ascii="Arial" w:eastAsia="Times New Roman" w:hAnsi="Arial"/>
          <w:b/>
          <w:bCs/>
          <w:sz w:val="30"/>
          <w:szCs w:val="30"/>
          <w:u w:val="single"/>
        </w:rPr>
        <w:t>HOUSING REVENUE ACCOUNT</w:t>
      </w:r>
    </w:p>
    <w:p w14:paraId="34D6E93B" w14:textId="72D07C3D" w:rsidR="004A27EE" w:rsidRDefault="004A27EE" w:rsidP="2EAE3C57">
      <w:pPr>
        <w:spacing w:after="0" w:line="240" w:lineRule="auto"/>
        <w:jc w:val="center"/>
        <w:rPr>
          <w:rFonts w:ascii="Arial" w:eastAsia="Times New Roman" w:hAnsi="Arial"/>
          <w:b/>
          <w:bCs/>
          <w:sz w:val="20"/>
          <w:szCs w:val="20"/>
          <w:u w:val="single"/>
        </w:rPr>
      </w:pPr>
      <w:r w:rsidRPr="2EAE3C57">
        <w:rPr>
          <w:rFonts w:ascii="Arial" w:eastAsia="Times New Roman" w:hAnsi="Arial"/>
          <w:b/>
          <w:bCs/>
          <w:sz w:val="20"/>
          <w:szCs w:val="20"/>
          <w:u w:val="single"/>
        </w:rPr>
        <w:t>REVENUE BUDGET 20</w:t>
      </w:r>
      <w:r w:rsidR="00DE4A71" w:rsidRPr="2EAE3C57">
        <w:rPr>
          <w:rFonts w:ascii="Arial" w:eastAsia="Times New Roman" w:hAnsi="Arial"/>
          <w:b/>
          <w:bCs/>
          <w:sz w:val="20"/>
          <w:szCs w:val="20"/>
          <w:u w:val="single"/>
        </w:rPr>
        <w:t>2</w:t>
      </w:r>
      <w:r w:rsidR="00041E9C">
        <w:rPr>
          <w:rFonts w:ascii="Arial" w:eastAsia="Times New Roman" w:hAnsi="Arial"/>
          <w:b/>
          <w:bCs/>
          <w:sz w:val="20"/>
          <w:szCs w:val="20"/>
          <w:u w:val="single"/>
        </w:rPr>
        <w:t>6</w:t>
      </w:r>
      <w:r w:rsidR="007F0B76" w:rsidRPr="2EAE3C57">
        <w:rPr>
          <w:rFonts w:ascii="Arial" w:eastAsia="Times New Roman" w:hAnsi="Arial"/>
          <w:b/>
          <w:bCs/>
          <w:sz w:val="20"/>
          <w:szCs w:val="20"/>
          <w:u w:val="single"/>
        </w:rPr>
        <w:t>-</w:t>
      </w:r>
      <w:r w:rsidRPr="2EAE3C57">
        <w:rPr>
          <w:rFonts w:ascii="Arial" w:eastAsia="Times New Roman" w:hAnsi="Arial"/>
          <w:b/>
          <w:bCs/>
          <w:sz w:val="20"/>
          <w:szCs w:val="20"/>
          <w:u w:val="single"/>
        </w:rPr>
        <w:t>20</w:t>
      </w:r>
      <w:r w:rsidR="004A52D7" w:rsidRPr="2EAE3C57">
        <w:rPr>
          <w:rFonts w:ascii="Arial" w:eastAsia="Times New Roman" w:hAnsi="Arial"/>
          <w:b/>
          <w:bCs/>
          <w:sz w:val="20"/>
          <w:szCs w:val="20"/>
          <w:u w:val="single"/>
        </w:rPr>
        <w:t>2</w:t>
      </w:r>
      <w:r w:rsidR="00041E9C">
        <w:rPr>
          <w:rFonts w:ascii="Arial" w:eastAsia="Times New Roman" w:hAnsi="Arial"/>
          <w:b/>
          <w:bCs/>
          <w:sz w:val="20"/>
          <w:szCs w:val="20"/>
          <w:u w:val="single"/>
        </w:rPr>
        <w:t>9</w:t>
      </w:r>
    </w:p>
    <w:p w14:paraId="33BE5CA5" w14:textId="77777777" w:rsidR="00535267" w:rsidRPr="008F63F5" w:rsidRDefault="00535267" w:rsidP="004A27EE">
      <w:pPr>
        <w:spacing w:after="0" w:line="240" w:lineRule="auto"/>
        <w:jc w:val="center"/>
        <w:rPr>
          <w:rFonts w:ascii="Arial" w:eastAsia="Times New Roman" w:hAnsi="Arial"/>
          <w:b/>
          <w:sz w:val="20"/>
          <w:szCs w:val="20"/>
          <w:u w:val="single"/>
        </w:rPr>
      </w:pPr>
    </w:p>
    <w:p w14:paraId="4BCDC514" w14:textId="5E7FF5C0" w:rsidR="004A27EE" w:rsidRPr="000D57BD" w:rsidRDefault="007C4E82" w:rsidP="3B682AE1">
      <w:pPr>
        <w:spacing w:after="0" w:line="240" w:lineRule="auto"/>
        <w:jc w:val="center"/>
        <w:rPr>
          <w:rFonts w:ascii="Arial" w:eastAsia="Times New Roman" w:hAnsi="Arial"/>
          <w:b/>
          <w:bCs/>
          <w:color w:val="000000" w:themeColor="text1"/>
          <w:sz w:val="32"/>
          <w:szCs w:val="32"/>
          <w:u w:val="single"/>
        </w:rPr>
      </w:pPr>
      <w:r>
        <w:rPr>
          <w:noProof/>
        </w:rPr>
        <w:drawing>
          <wp:inline distT="0" distB="0" distL="0" distR="0" wp14:anchorId="1060DBD5" wp14:editId="48DA36D6">
            <wp:extent cx="4525006" cy="6020640"/>
            <wp:effectExtent l="0" t="0" r="9525" b="0"/>
            <wp:docPr id="1538877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77072" name=""/>
                    <pic:cNvPicPr/>
                  </pic:nvPicPr>
                  <pic:blipFill>
                    <a:blip r:embed="rId11"/>
                    <a:stretch>
                      <a:fillRect/>
                    </a:stretch>
                  </pic:blipFill>
                  <pic:spPr>
                    <a:xfrm>
                      <a:off x="0" y="0"/>
                      <a:ext cx="4525006" cy="6020640"/>
                    </a:xfrm>
                    <a:prstGeom prst="rect">
                      <a:avLst/>
                    </a:prstGeom>
                  </pic:spPr>
                </pic:pic>
              </a:graphicData>
            </a:graphic>
          </wp:inline>
        </w:drawing>
      </w:r>
      <w:r w:rsidR="00F1144F" w:rsidRPr="5C4C6657">
        <w:rPr>
          <w:rFonts w:ascii="Arial" w:eastAsia="Times New Roman" w:hAnsi="Arial"/>
          <w:b/>
          <w:bCs/>
          <w:color w:val="000000" w:themeColor="text1"/>
          <w:sz w:val="32"/>
          <w:szCs w:val="32"/>
          <w:u w:val="single"/>
        </w:rPr>
        <w:br w:type="page"/>
      </w:r>
    </w:p>
    <w:p w14:paraId="7D80227E" w14:textId="3B965804" w:rsidR="004A27EE" w:rsidRPr="000D57BD" w:rsidRDefault="004A27EE" w:rsidP="3B682AE1">
      <w:pPr>
        <w:spacing w:after="0" w:line="240" w:lineRule="auto"/>
        <w:jc w:val="center"/>
        <w:rPr>
          <w:rFonts w:ascii="Arial" w:eastAsia="Times New Roman" w:hAnsi="Arial"/>
          <w:b/>
          <w:bCs/>
          <w:color w:val="000000" w:themeColor="text1"/>
          <w:sz w:val="30"/>
          <w:szCs w:val="30"/>
          <w:u w:val="single"/>
        </w:rPr>
      </w:pPr>
    </w:p>
    <w:p w14:paraId="492804C1" w14:textId="4B75ABA4" w:rsidR="004A27EE" w:rsidRPr="000D57BD" w:rsidRDefault="004A27EE" w:rsidP="3B682AE1">
      <w:pPr>
        <w:spacing w:after="0" w:line="240" w:lineRule="auto"/>
        <w:jc w:val="center"/>
        <w:rPr>
          <w:rFonts w:ascii="Arial" w:eastAsia="Times New Roman" w:hAnsi="Arial"/>
          <w:b/>
          <w:bCs/>
          <w:color w:val="000000" w:themeColor="text1"/>
          <w:sz w:val="30"/>
          <w:szCs w:val="30"/>
          <w:u w:val="single"/>
        </w:rPr>
      </w:pPr>
    </w:p>
    <w:p w14:paraId="5593208A" w14:textId="4B2954D2" w:rsidR="004A27EE" w:rsidRPr="000D57BD" w:rsidRDefault="555D0253" w:rsidP="0E680A03">
      <w:pPr>
        <w:spacing w:after="0" w:line="240" w:lineRule="auto"/>
        <w:jc w:val="center"/>
        <w:rPr>
          <w:rFonts w:ascii="Arial" w:eastAsia="Times New Roman" w:hAnsi="Arial"/>
          <w:b/>
          <w:bCs/>
          <w:color w:val="000000" w:themeColor="text1"/>
          <w:sz w:val="30"/>
          <w:szCs w:val="30"/>
          <w:u w:val="single"/>
        </w:rPr>
      </w:pPr>
      <w:r w:rsidRPr="3B682AE1">
        <w:rPr>
          <w:rFonts w:ascii="Arial" w:eastAsia="Times New Roman" w:hAnsi="Arial"/>
          <w:b/>
          <w:bCs/>
          <w:color w:val="000000" w:themeColor="text1"/>
          <w:sz w:val="30"/>
          <w:szCs w:val="30"/>
          <w:u w:val="single"/>
        </w:rPr>
        <w:t>HOUSING REVENUE ACCOUNT</w:t>
      </w:r>
    </w:p>
    <w:p w14:paraId="08543C35" w14:textId="77777777" w:rsidR="004A27EE" w:rsidRPr="000D57BD" w:rsidRDefault="004A27EE" w:rsidP="004A27EE">
      <w:pPr>
        <w:spacing w:after="0" w:line="240" w:lineRule="auto"/>
        <w:jc w:val="center"/>
        <w:rPr>
          <w:rFonts w:ascii="Arial" w:eastAsia="Times New Roman" w:hAnsi="Arial"/>
          <w:color w:val="000000" w:themeColor="text1"/>
          <w:sz w:val="20"/>
          <w:szCs w:val="20"/>
          <w:u w:val="single"/>
        </w:rPr>
      </w:pPr>
    </w:p>
    <w:p w14:paraId="22966A37" w14:textId="0461FA1A" w:rsidR="004A27EE" w:rsidRPr="000D57BD" w:rsidRDefault="004A27EE" w:rsidP="5C4C6657">
      <w:pPr>
        <w:spacing w:after="0" w:line="240" w:lineRule="auto"/>
        <w:jc w:val="center"/>
        <w:rPr>
          <w:rFonts w:ascii="Arial" w:eastAsia="Times New Roman" w:hAnsi="Arial"/>
          <w:b/>
          <w:bCs/>
          <w:color w:val="000000" w:themeColor="text1"/>
          <w:sz w:val="20"/>
          <w:szCs w:val="20"/>
          <w:u w:val="single"/>
        </w:rPr>
      </w:pPr>
      <w:r w:rsidRPr="5C4C6657">
        <w:rPr>
          <w:rFonts w:ascii="Arial" w:eastAsia="Times New Roman" w:hAnsi="Arial"/>
          <w:b/>
          <w:bCs/>
          <w:sz w:val="20"/>
          <w:szCs w:val="20"/>
          <w:u w:val="single"/>
        </w:rPr>
        <w:t>REVENUE BUDGET 20</w:t>
      </w:r>
      <w:r w:rsidR="00DE4A71" w:rsidRPr="5C4C6657">
        <w:rPr>
          <w:rFonts w:ascii="Arial" w:eastAsia="Times New Roman" w:hAnsi="Arial"/>
          <w:b/>
          <w:bCs/>
          <w:sz w:val="20"/>
          <w:szCs w:val="20"/>
          <w:u w:val="single"/>
        </w:rPr>
        <w:t>2</w:t>
      </w:r>
      <w:r w:rsidR="002218CB" w:rsidRPr="5C4C6657">
        <w:rPr>
          <w:rFonts w:ascii="Arial" w:eastAsia="Times New Roman" w:hAnsi="Arial"/>
          <w:b/>
          <w:bCs/>
          <w:sz w:val="20"/>
          <w:szCs w:val="20"/>
          <w:u w:val="single"/>
        </w:rPr>
        <w:t>6</w:t>
      </w:r>
      <w:r w:rsidR="007F0B76" w:rsidRPr="5C4C6657">
        <w:rPr>
          <w:rFonts w:ascii="Arial" w:eastAsia="Times New Roman" w:hAnsi="Arial"/>
          <w:b/>
          <w:bCs/>
          <w:sz w:val="20"/>
          <w:szCs w:val="20"/>
          <w:u w:val="single"/>
        </w:rPr>
        <w:t>-</w:t>
      </w:r>
      <w:r w:rsidRPr="5C4C6657">
        <w:rPr>
          <w:rFonts w:ascii="Arial" w:eastAsia="Times New Roman" w:hAnsi="Arial"/>
          <w:b/>
          <w:bCs/>
          <w:sz w:val="20"/>
          <w:szCs w:val="20"/>
          <w:u w:val="single"/>
        </w:rPr>
        <w:t>20</w:t>
      </w:r>
      <w:r w:rsidR="004A52D7" w:rsidRPr="5C4C6657">
        <w:rPr>
          <w:rFonts w:ascii="Arial" w:eastAsia="Times New Roman" w:hAnsi="Arial"/>
          <w:b/>
          <w:bCs/>
          <w:sz w:val="20"/>
          <w:szCs w:val="20"/>
          <w:u w:val="single"/>
        </w:rPr>
        <w:t>2</w:t>
      </w:r>
      <w:r w:rsidR="002218CB" w:rsidRPr="5C4C6657">
        <w:rPr>
          <w:rFonts w:ascii="Arial" w:eastAsia="Times New Roman" w:hAnsi="Arial"/>
          <w:b/>
          <w:bCs/>
          <w:sz w:val="20"/>
          <w:szCs w:val="20"/>
          <w:u w:val="single"/>
        </w:rPr>
        <w:t>9</w:t>
      </w:r>
    </w:p>
    <w:p w14:paraId="7F7572DA" w14:textId="77777777" w:rsidR="002A6FFB" w:rsidRDefault="002A6FFB" w:rsidP="00535267">
      <w:pPr>
        <w:spacing w:after="0" w:line="240" w:lineRule="auto"/>
        <w:rPr>
          <w:rFonts w:ascii="Arial" w:eastAsia="Times New Roman" w:hAnsi="Arial"/>
          <w:b/>
          <w:color w:val="000000" w:themeColor="text1"/>
          <w:sz w:val="20"/>
          <w:szCs w:val="20"/>
          <w:u w:val="single"/>
        </w:rPr>
      </w:pPr>
    </w:p>
    <w:p w14:paraId="20BE2302" w14:textId="77777777" w:rsidR="00AB7DD7" w:rsidRDefault="00AB7DD7" w:rsidP="00535267">
      <w:pPr>
        <w:spacing w:after="0" w:line="240" w:lineRule="auto"/>
        <w:rPr>
          <w:rFonts w:ascii="Arial" w:eastAsia="Times New Roman" w:hAnsi="Arial"/>
          <w:b/>
          <w:color w:val="000000" w:themeColor="text1"/>
          <w:sz w:val="20"/>
          <w:szCs w:val="20"/>
          <w:u w:val="single"/>
        </w:rPr>
      </w:pPr>
    </w:p>
    <w:p w14:paraId="3951BD0C" w14:textId="379F9BD0" w:rsidR="00AB7DD7" w:rsidRDefault="00AB7DD7" w:rsidP="0E680A03">
      <w:pPr>
        <w:spacing w:after="0" w:line="240" w:lineRule="auto"/>
        <w:rPr>
          <w:rFonts w:ascii="Arial" w:eastAsia="Times New Roman" w:hAnsi="Arial"/>
          <w:b/>
          <w:bCs/>
          <w:color w:val="000000" w:themeColor="text1"/>
          <w:sz w:val="20"/>
          <w:szCs w:val="20"/>
          <w:u w:val="single"/>
        </w:rPr>
      </w:pPr>
    </w:p>
    <w:p w14:paraId="0FCE4D7A" w14:textId="77777777" w:rsidR="00535267" w:rsidRPr="000D57BD" w:rsidRDefault="00535267" w:rsidP="00535267">
      <w:pPr>
        <w:spacing w:after="0" w:line="240" w:lineRule="auto"/>
        <w:rPr>
          <w:rFonts w:ascii="Arial" w:eastAsia="Times New Roman" w:hAnsi="Arial"/>
          <w:b/>
          <w:color w:val="000000" w:themeColor="text1"/>
          <w:sz w:val="20"/>
          <w:szCs w:val="20"/>
          <w:u w:val="single"/>
        </w:rPr>
      </w:pPr>
    </w:p>
    <w:p w14:paraId="787F0C2C" w14:textId="77777777" w:rsidR="004A27EE" w:rsidRPr="008F63F5" w:rsidRDefault="004A27EE" w:rsidP="004A27EE">
      <w:pPr>
        <w:spacing w:after="0" w:line="240" w:lineRule="auto"/>
        <w:jc w:val="center"/>
        <w:rPr>
          <w:rFonts w:ascii="Arial" w:eastAsia="Times New Roman" w:hAnsi="Arial"/>
          <w:b/>
          <w:sz w:val="20"/>
          <w:szCs w:val="20"/>
        </w:rPr>
      </w:pPr>
    </w:p>
    <w:p w14:paraId="3D02DF6F" w14:textId="19FD6A77" w:rsidR="004A27EE" w:rsidRPr="008F63F5" w:rsidRDefault="00F67B7E" w:rsidP="07AA10A0">
      <w:pPr>
        <w:spacing w:after="0" w:line="240" w:lineRule="auto"/>
      </w:pPr>
      <w:r>
        <w:rPr>
          <w:noProof/>
        </w:rPr>
        <w:drawing>
          <wp:inline distT="0" distB="0" distL="0" distR="0" wp14:anchorId="71A0AB4C" wp14:editId="7D629BCB">
            <wp:extent cx="5892206" cy="3391374"/>
            <wp:effectExtent l="0" t="0" r="0" b="0"/>
            <wp:docPr id="1358893216" name="Picture 1" descr="A close-up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93216" name="Picture 1" descr="A close-up of a spreadsheet&#10;&#10;AI-generated content may be incorrect."/>
                    <pic:cNvPicPr/>
                  </pic:nvPicPr>
                  <pic:blipFill>
                    <a:blip r:embed="rId12"/>
                    <a:stretch>
                      <a:fillRect/>
                    </a:stretch>
                  </pic:blipFill>
                  <pic:spPr>
                    <a:xfrm>
                      <a:off x="0" y="0"/>
                      <a:ext cx="5892206" cy="3391374"/>
                    </a:xfrm>
                    <a:prstGeom prst="rect">
                      <a:avLst/>
                    </a:prstGeom>
                  </pic:spPr>
                </pic:pic>
              </a:graphicData>
            </a:graphic>
          </wp:inline>
        </w:drawing>
      </w:r>
    </w:p>
    <w:p w14:paraId="3912E297" w14:textId="22678C67" w:rsidR="004A27EE" w:rsidRPr="008F63F5" w:rsidRDefault="005D6C76" w:rsidP="07AA10A0">
      <w:pPr>
        <w:spacing w:after="0" w:line="240" w:lineRule="auto"/>
        <w:jc w:val="right"/>
        <w:rPr>
          <w:rFonts w:ascii="Arial" w:eastAsia="Times New Roman" w:hAnsi="Arial"/>
          <w:b/>
          <w:bCs/>
          <w:u w:val="single"/>
        </w:rPr>
      </w:pPr>
      <w:r w:rsidRPr="07AA10A0">
        <w:rPr>
          <w:rFonts w:ascii="Arial" w:eastAsia="Times New Roman" w:hAnsi="Arial"/>
          <w:b/>
          <w:bCs/>
          <w:u w:val="single"/>
        </w:rPr>
        <w:br w:type="page"/>
      </w:r>
      <w:r w:rsidR="004A27EE" w:rsidRPr="07AA10A0">
        <w:rPr>
          <w:rFonts w:ascii="Arial" w:eastAsia="Times New Roman" w:hAnsi="Arial"/>
          <w:b/>
          <w:bCs/>
          <w:u w:val="single"/>
        </w:rPr>
        <w:lastRenderedPageBreak/>
        <w:t>Appendix 2</w:t>
      </w:r>
    </w:p>
    <w:p w14:paraId="248B8C28" w14:textId="70BB540B" w:rsidR="004A27EE" w:rsidRPr="008F63F5" w:rsidRDefault="004A27EE" w:rsidP="09531433">
      <w:pPr>
        <w:tabs>
          <w:tab w:val="left" w:pos="2127"/>
        </w:tabs>
        <w:spacing w:after="0" w:line="240" w:lineRule="auto"/>
        <w:rPr>
          <w:rFonts w:ascii="Arial" w:eastAsia="Times New Roman" w:hAnsi="Arial"/>
          <w:b/>
          <w:bCs/>
          <w:sz w:val="20"/>
          <w:szCs w:val="20"/>
        </w:rPr>
      </w:pPr>
      <w:r w:rsidRPr="07AA10A0">
        <w:rPr>
          <w:rFonts w:ascii="Arial" w:eastAsia="Times New Roman" w:hAnsi="Arial"/>
          <w:b/>
          <w:bCs/>
          <w:sz w:val="20"/>
          <w:szCs w:val="20"/>
        </w:rPr>
        <w:t>REVENUE BUDGET 20</w:t>
      </w:r>
      <w:r w:rsidR="00DE4A71" w:rsidRPr="07AA10A0">
        <w:rPr>
          <w:rFonts w:ascii="Arial" w:eastAsia="Times New Roman" w:hAnsi="Arial"/>
          <w:b/>
          <w:bCs/>
          <w:sz w:val="20"/>
          <w:szCs w:val="20"/>
        </w:rPr>
        <w:t>2</w:t>
      </w:r>
      <w:r w:rsidR="00A057B6" w:rsidRPr="07AA10A0">
        <w:rPr>
          <w:rFonts w:ascii="Arial" w:eastAsia="Times New Roman" w:hAnsi="Arial"/>
          <w:b/>
          <w:bCs/>
          <w:sz w:val="20"/>
          <w:szCs w:val="20"/>
        </w:rPr>
        <w:t>6</w:t>
      </w:r>
      <w:r w:rsidRPr="07AA10A0">
        <w:rPr>
          <w:rFonts w:ascii="Arial" w:eastAsia="Times New Roman" w:hAnsi="Arial"/>
          <w:b/>
          <w:bCs/>
          <w:sz w:val="20"/>
          <w:szCs w:val="20"/>
        </w:rPr>
        <w:t>/20</w:t>
      </w:r>
      <w:r w:rsidR="00A37254" w:rsidRPr="07AA10A0">
        <w:rPr>
          <w:rFonts w:ascii="Arial" w:eastAsia="Times New Roman" w:hAnsi="Arial"/>
          <w:b/>
          <w:bCs/>
          <w:sz w:val="20"/>
          <w:szCs w:val="20"/>
        </w:rPr>
        <w:t>2</w:t>
      </w:r>
      <w:r w:rsidR="00A057B6" w:rsidRPr="07AA10A0">
        <w:rPr>
          <w:rFonts w:ascii="Arial" w:eastAsia="Times New Roman" w:hAnsi="Arial"/>
          <w:b/>
          <w:bCs/>
          <w:sz w:val="20"/>
          <w:szCs w:val="20"/>
        </w:rPr>
        <w:t>7</w:t>
      </w:r>
    </w:p>
    <w:p w14:paraId="63A68F18" w14:textId="77777777" w:rsidR="004A27EE" w:rsidRPr="008F63F5" w:rsidRDefault="004A27EE" w:rsidP="004A27EE">
      <w:pPr>
        <w:tabs>
          <w:tab w:val="left" w:pos="2127"/>
        </w:tabs>
        <w:spacing w:after="0" w:line="240" w:lineRule="auto"/>
        <w:rPr>
          <w:rFonts w:ascii="Arial" w:eastAsia="Times New Roman" w:hAnsi="Arial"/>
          <w:b/>
          <w:sz w:val="20"/>
          <w:szCs w:val="20"/>
        </w:rPr>
      </w:pPr>
      <w:r w:rsidRPr="008F63F5">
        <w:rPr>
          <w:rFonts w:ascii="Arial" w:eastAsia="Times New Roman" w:hAnsi="Arial"/>
          <w:b/>
          <w:sz w:val="20"/>
          <w:szCs w:val="20"/>
        </w:rPr>
        <w:t>REVIEW OF CHARGES</w:t>
      </w:r>
    </w:p>
    <w:p w14:paraId="07CC7BF7" w14:textId="77777777" w:rsidR="004A27EE" w:rsidRPr="008F63F5" w:rsidRDefault="004A27EE" w:rsidP="004A27EE">
      <w:pPr>
        <w:tabs>
          <w:tab w:val="left" w:pos="2127"/>
        </w:tabs>
        <w:spacing w:after="0" w:line="240" w:lineRule="auto"/>
        <w:rPr>
          <w:rFonts w:ascii="Arial" w:eastAsia="Times New Roman" w:hAnsi="Arial"/>
          <w:szCs w:val="24"/>
        </w:rPr>
      </w:pP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1541"/>
        <w:gridCol w:w="1473"/>
      </w:tblGrid>
      <w:tr w:rsidR="008F63F5" w:rsidRPr="008F63F5" w14:paraId="61D39407" w14:textId="77777777" w:rsidTr="07AA10A0">
        <w:trPr>
          <w:trHeight w:val="715"/>
        </w:trPr>
        <w:tc>
          <w:tcPr>
            <w:tcW w:w="6051" w:type="dxa"/>
            <w:vAlign w:val="center"/>
          </w:tcPr>
          <w:p w14:paraId="4ABC69F4" w14:textId="77777777" w:rsidR="004A27EE" w:rsidRPr="008F63F5" w:rsidRDefault="004A27EE" w:rsidP="004A27EE">
            <w:pPr>
              <w:tabs>
                <w:tab w:val="left" w:pos="2127"/>
              </w:tabs>
              <w:spacing w:after="0" w:line="240" w:lineRule="auto"/>
              <w:rPr>
                <w:rFonts w:ascii="Arial" w:eastAsia="Times New Roman" w:hAnsi="Arial"/>
                <w:b/>
                <w:sz w:val="20"/>
                <w:szCs w:val="20"/>
              </w:rPr>
            </w:pPr>
          </w:p>
          <w:p w14:paraId="39398A76" w14:textId="77777777" w:rsidR="004A27EE" w:rsidRPr="008F63F5" w:rsidRDefault="004A27EE" w:rsidP="004A27EE">
            <w:pPr>
              <w:tabs>
                <w:tab w:val="left" w:pos="2127"/>
              </w:tabs>
              <w:spacing w:after="0" w:line="240" w:lineRule="auto"/>
              <w:rPr>
                <w:rFonts w:ascii="Arial" w:eastAsia="Times New Roman" w:hAnsi="Arial"/>
                <w:b/>
                <w:sz w:val="20"/>
                <w:szCs w:val="20"/>
              </w:rPr>
            </w:pPr>
          </w:p>
          <w:p w14:paraId="6F819C05" w14:textId="77777777" w:rsidR="004A27EE" w:rsidRPr="008F63F5" w:rsidRDefault="004A27EE" w:rsidP="004A27EE">
            <w:pPr>
              <w:tabs>
                <w:tab w:val="left" w:pos="2127"/>
              </w:tabs>
              <w:spacing w:after="0" w:line="240" w:lineRule="auto"/>
              <w:rPr>
                <w:rFonts w:ascii="Arial" w:eastAsia="Times New Roman" w:hAnsi="Arial"/>
                <w:b/>
                <w:sz w:val="20"/>
                <w:szCs w:val="20"/>
              </w:rPr>
            </w:pPr>
            <w:r w:rsidRPr="008F63F5">
              <w:rPr>
                <w:rFonts w:ascii="Arial" w:eastAsia="Times New Roman" w:hAnsi="Arial"/>
                <w:b/>
                <w:sz w:val="20"/>
                <w:szCs w:val="20"/>
              </w:rPr>
              <w:t>Services for which charges are / could be levied</w:t>
            </w:r>
          </w:p>
        </w:tc>
        <w:tc>
          <w:tcPr>
            <w:tcW w:w="1541" w:type="dxa"/>
            <w:vAlign w:val="center"/>
          </w:tcPr>
          <w:p w14:paraId="5A4B4CC6" w14:textId="77777777" w:rsidR="004A27EE" w:rsidRPr="008F63F5" w:rsidRDefault="004A27EE" w:rsidP="004A27EE">
            <w:pPr>
              <w:tabs>
                <w:tab w:val="left" w:pos="2127"/>
              </w:tabs>
              <w:spacing w:after="0" w:line="240" w:lineRule="auto"/>
              <w:jc w:val="right"/>
              <w:rPr>
                <w:rFonts w:ascii="Arial" w:eastAsia="Times New Roman" w:hAnsi="Arial"/>
                <w:b/>
                <w:sz w:val="20"/>
                <w:szCs w:val="20"/>
              </w:rPr>
            </w:pPr>
          </w:p>
          <w:p w14:paraId="15CD2392" w14:textId="623CED22" w:rsidR="004A27EE" w:rsidRPr="008F63F5" w:rsidRDefault="004A27EE" w:rsidP="004A27EE">
            <w:pPr>
              <w:tabs>
                <w:tab w:val="left" w:pos="2127"/>
              </w:tabs>
              <w:spacing w:after="0" w:line="240" w:lineRule="auto"/>
              <w:jc w:val="right"/>
              <w:rPr>
                <w:rFonts w:ascii="Arial" w:eastAsia="Times New Roman" w:hAnsi="Arial"/>
                <w:b/>
                <w:sz w:val="20"/>
                <w:szCs w:val="20"/>
              </w:rPr>
            </w:pPr>
            <w:r w:rsidRPr="008F63F5">
              <w:rPr>
                <w:rFonts w:ascii="Arial" w:eastAsia="Times New Roman" w:hAnsi="Arial"/>
                <w:b/>
                <w:sz w:val="20"/>
                <w:szCs w:val="20"/>
              </w:rPr>
              <w:t>Present Charge</w:t>
            </w:r>
            <w:r w:rsidR="00C74EF9">
              <w:rPr>
                <w:rFonts w:ascii="Arial" w:eastAsia="Times New Roman" w:hAnsi="Arial"/>
                <w:b/>
                <w:sz w:val="20"/>
                <w:szCs w:val="20"/>
              </w:rPr>
              <w:t xml:space="preserve"> p/w</w:t>
            </w:r>
            <w:r w:rsidRPr="008F63F5">
              <w:rPr>
                <w:rFonts w:ascii="Arial" w:eastAsia="Times New Roman" w:hAnsi="Arial"/>
                <w:b/>
                <w:sz w:val="20"/>
                <w:szCs w:val="20"/>
              </w:rPr>
              <w:t xml:space="preserve"> </w:t>
            </w:r>
          </w:p>
          <w:p w14:paraId="79DA5122" w14:textId="77777777" w:rsidR="004A27EE" w:rsidRPr="008F63F5" w:rsidRDefault="004A27EE" w:rsidP="004A27EE">
            <w:pPr>
              <w:tabs>
                <w:tab w:val="left" w:pos="2127"/>
              </w:tabs>
              <w:spacing w:after="0" w:line="240" w:lineRule="auto"/>
              <w:jc w:val="right"/>
              <w:rPr>
                <w:rFonts w:ascii="Arial" w:eastAsia="Times New Roman" w:hAnsi="Arial"/>
                <w:b/>
                <w:sz w:val="20"/>
                <w:szCs w:val="20"/>
              </w:rPr>
            </w:pPr>
            <w:r w:rsidRPr="008F63F5">
              <w:rPr>
                <w:rFonts w:ascii="Arial" w:eastAsia="Times New Roman" w:hAnsi="Arial"/>
                <w:b/>
                <w:sz w:val="20"/>
                <w:szCs w:val="20"/>
              </w:rPr>
              <w:t>£</w:t>
            </w:r>
          </w:p>
        </w:tc>
        <w:tc>
          <w:tcPr>
            <w:tcW w:w="1473" w:type="dxa"/>
            <w:vAlign w:val="center"/>
          </w:tcPr>
          <w:p w14:paraId="47676EED" w14:textId="77777777" w:rsidR="004A27EE" w:rsidRPr="008F63F5" w:rsidRDefault="004A27EE" w:rsidP="004A27EE">
            <w:pPr>
              <w:tabs>
                <w:tab w:val="left" w:pos="2127"/>
              </w:tabs>
              <w:spacing w:after="0" w:line="240" w:lineRule="auto"/>
              <w:jc w:val="right"/>
              <w:rPr>
                <w:rFonts w:ascii="Arial" w:eastAsia="Times New Roman" w:hAnsi="Arial"/>
                <w:b/>
                <w:sz w:val="20"/>
                <w:szCs w:val="20"/>
              </w:rPr>
            </w:pPr>
          </w:p>
          <w:p w14:paraId="66175163" w14:textId="1AF402DC" w:rsidR="004A27EE" w:rsidRPr="008F63F5" w:rsidRDefault="004A27EE" w:rsidP="004A27EE">
            <w:pPr>
              <w:tabs>
                <w:tab w:val="left" w:pos="2127"/>
              </w:tabs>
              <w:spacing w:after="0" w:line="240" w:lineRule="auto"/>
              <w:jc w:val="right"/>
              <w:rPr>
                <w:rFonts w:ascii="Arial" w:eastAsia="Times New Roman" w:hAnsi="Arial"/>
                <w:b/>
                <w:sz w:val="20"/>
                <w:szCs w:val="20"/>
              </w:rPr>
            </w:pPr>
            <w:r w:rsidRPr="008F63F5">
              <w:rPr>
                <w:rFonts w:ascii="Arial" w:eastAsia="Times New Roman" w:hAnsi="Arial"/>
                <w:b/>
                <w:sz w:val="20"/>
                <w:szCs w:val="20"/>
              </w:rPr>
              <w:t>Proposed Charge</w:t>
            </w:r>
            <w:r w:rsidR="00C74EF9">
              <w:rPr>
                <w:rFonts w:ascii="Arial" w:eastAsia="Times New Roman" w:hAnsi="Arial"/>
                <w:b/>
                <w:sz w:val="20"/>
                <w:szCs w:val="20"/>
              </w:rPr>
              <w:t xml:space="preserve"> p/w</w:t>
            </w:r>
            <w:r w:rsidRPr="008F63F5">
              <w:rPr>
                <w:rFonts w:ascii="Arial" w:eastAsia="Times New Roman" w:hAnsi="Arial"/>
                <w:b/>
                <w:sz w:val="20"/>
                <w:szCs w:val="20"/>
              </w:rPr>
              <w:t xml:space="preserve"> </w:t>
            </w:r>
          </w:p>
          <w:p w14:paraId="279A3442" w14:textId="77777777" w:rsidR="004A27EE" w:rsidRPr="008F63F5" w:rsidRDefault="004A27EE" w:rsidP="004A27EE">
            <w:pPr>
              <w:tabs>
                <w:tab w:val="left" w:pos="2127"/>
              </w:tabs>
              <w:spacing w:after="0" w:line="240" w:lineRule="auto"/>
              <w:jc w:val="right"/>
              <w:rPr>
                <w:rFonts w:ascii="Arial" w:eastAsia="Times New Roman" w:hAnsi="Arial"/>
                <w:b/>
                <w:sz w:val="20"/>
                <w:szCs w:val="20"/>
              </w:rPr>
            </w:pPr>
            <w:r w:rsidRPr="008F63F5">
              <w:rPr>
                <w:rFonts w:ascii="Arial" w:eastAsia="Times New Roman" w:hAnsi="Arial"/>
                <w:b/>
                <w:sz w:val="20"/>
                <w:szCs w:val="20"/>
              </w:rPr>
              <w:t>£</w:t>
            </w:r>
          </w:p>
        </w:tc>
      </w:tr>
      <w:tr w:rsidR="00E0016F" w:rsidRPr="008F63F5" w14:paraId="75C2BA1E" w14:textId="77777777" w:rsidTr="07AA10A0">
        <w:trPr>
          <w:trHeight w:val="1726"/>
        </w:trPr>
        <w:tc>
          <w:tcPr>
            <w:tcW w:w="6051" w:type="dxa"/>
          </w:tcPr>
          <w:p w14:paraId="0CE2B866" w14:textId="77777777" w:rsidR="00E0016F" w:rsidRPr="008F63F5" w:rsidRDefault="00E0016F" w:rsidP="00E0016F">
            <w:pPr>
              <w:tabs>
                <w:tab w:val="left" w:pos="2127"/>
              </w:tabs>
              <w:spacing w:after="0" w:line="240" w:lineRule="auto"/>
              <w:rPr>
                <w:rFonts w:ascii="Arial" w:eastAsia="Times New Roman" w:hAnsi="Arial"/>
                <w:sz w:val="20"/>
                <w:szCs w:val="20"/>
              </w:rPr>
            </w:pPr>
          </w:p>
          <w:p w14:paraId="70C8CB16" w14:textId="77777777" w:rsidR="00E0016F" w:rsidRPr="008F63F5" w:rsidRDefault="00E0016F" w:rsidP="00E0016F">
            <w:pPr>
              <w:tabs>
                <w:tab w:val="left" w:pos="2127"/>
              </w:tabs>
              <w:spacing w:after="0" w:line="240" w:lineRule="auto"/>
              <w:rPr>
                <w:rFonts w:ascii="Arial" w:eastAsia="Times New Roman" w:hAnsi="Arial"/>
                <w:b/>
                <w:sz w:val="20"/>
                <w:szCs w:val="20"/>
              </w:rPr>
            </w:pPr>
            <w:r w:rsidRPr="008F63F5">
              <w:rPr>
                <w:rFonts w:ascii="Arial" w:eastAsia="Times New Roman" w:hAnsi="Arial"/>
                <w:b/>
                <w:sz w:val="20"/>
                <w:szCs w:val="20"/>
              </w:rPr>
              <w:t>Sheltered Housing Accommodation</w:t>
            </w:r>
          </w:p>
          <w:p w14:paraId="6224075F" w14:textId="77777777" w:rsidR="00E0016F" w:rsidRPr="008F63F5" w:rsidRDefault="00E0016F" w:rsidP="00E0016F">
            <w:pPr>
              <w:tabs>
                <w:tab w:val="left" w:pos="2127"/>
              </w:tabs>
              <w:spacing w:after="0" w:line="240" w:lineRule="auto"/>
              <w:rPr>
                <w:rFonts w:ascii="Arial" w:eastAsia="Times New Roman" w:hAnsi="Arial"/>
                <w:sz w:val="20"/>
                <w:szCs w:val="20"/>
              </w:rPr>
            </w:pPr>
            <w:r w:rsidRPr="008F63F5">
              <w:rPr>
                <w:rFonts w:ascii="Arial" w:eastAsia="Times New Roman" w:hAnsi="Arial"/>
                <w:sz w:val="20"/>
                <w:szCs w:val="20"/>
              </w:rPr>
              <w:t>Service charge</w:t>
            </w:r>
          </w:p>
          <w:p w14:paraId="1B3BB56F" w14:textId="77777777" w:rsidR="00E0016F" w:rsidRPr="008F63F5" w:rsidRDefault="00E0016F" w:rsidP="00E0016F">
            <w:pPr>
              <w:tabs>
                <w:tab w:val="left" w:pos="2127"/>
              </w:tabs>
              <w:spacing w:after="0" w:line="240" w:lineRule="auto"/>
              <w:rPr>
                <w:rFonts w:ascii="Arial" w:eastAsia="Times New Roman" w:hAnsi="Arial"/>
                <w:sz w:val="20"/>
                <w:szCs w:val="20"/>
                <w:u w:val="single"/>
              </w:rPr>
            </w:pPr>
          </w:p>
          <w:p w14:paraId="5CAC28B5" w14:textId="77777777" w:rsidR="00E0016F" w:rsidRPr="008F63F5" w:rsidRDefault="00E0016F" w:rsidP="00E0016F">
            <w:pPr>
              <w:tabs>
                <w:tab w:val="left" w:pos="2127"/>
              </w:tabs>
              <w:spacing w:after="0" w:line="240" w:lineRule="auto"/>
              <w:rPr>
                <w:rFonts w:ascii="Arial" w:eastAsia="Times New Roman" w:hAnsi="Arial"/>
                <w:sz w:val="20"/>
                <w:szCs w:val="20"/>
                <w:u w:val="single"/>
              </w:rPr>
            </w:pPr>
            <w:r w:rsidRPr="008F63F5">
              <w:rPr>
                <w:rFonts w:ascii="Arial" w:eastAsia="Times New Roman" w:hAnsi="Arial"/>
                <w:sz w:val="20"/>
                <w:szCs w:val="20"/>
                <w:u w:val="single"/>
              </w:rPr>
              <w:t>Heating charges</w:t>
            </w:r>
          </w:p>
          <w:p w14:paraId="53A2893C" w14:textId="77777777" w:rsidR="00E0016F" w:rsidRPr="008F63F5" w:rsidRDefault="00E0016F" w:rsidP="00E0016F">
            <w:pPr>
              <w:tabs>
                <w:tab w:val="left" w:pos="2127"/>
              </w:tabs>
              <w:spacing w:after="0" w:line="240" w:lineRule="auto"/>
              <w:rPr>
                <w:rFonts w:ascii="Arial" w:eastAsia="Times New Roman" w:hAnsi="Arial"/>
                <w:sz w:val="20"/>
                <w:szCs w:val="20"/>
              </w:rPr>
            </w:pPr>
            <w:proofErr w:type="spellStart"/>
            <w:r w:rsidRPr="008F63F5">
              <w:rPr>
                <w:rFonts w:ascii="Arial" w:eastAsia="Times New Roman" w:hAnsi="Arial"/>
                <w:sz w:val="20"/>
                <w:szCs w:val="20"/>
              </w:rPr>
              <w:t>Brington</w:t>
            </w:r>
            <w:proofErr w:type="spellEnd"/>
            <w:r w:rsidRPr="008F63F5">
              <w:rPr>
                <w:rFonts w:ascii="Arial" w:eastAsia="Times New Roman" w:hAnsi="Arial"/>
                <w:sz w:val="20"/>
                <w:szCs w:val="20"/>
              </w:rPr>
              <w:t xml:space="preserve"> Place</w:t>
            </w:r>
          </w:p>
          <w:p w14:paraId="1D77A8B4" w14:textId="77777777" w:rsidR="00E0016F" w:rsidRPr="008F63F5" w:rsidRDefault="00E0016F" w:rsidP="00E0016F">
            <w:pPr>
              <w:tabs>
                <w:tab w:val="left" w:pos="2127"/>
              </w:tabs>
              <w:spacing w:after="0" w:line="240" w:lineRule="auto"/>
              <w:rPr>
                <w:rFonts w:ascii="Arial" w:eastAsia="Times New Roman" w:hAnsi="Arial"/>
                <w:sz w:val="20"/>
                <w:szCs w:val="20"/>
              </w:rPr>
            </w:pPr>
            <w:proofErr w:type="spellStart"/>
            <w:r w:rsidRPr="008F63F5">
              <w:rPr>
                <w:rFonts w:ascii="Arial" w:eastAsia="Times New Roman" w:hAnsi="Arial"/>
                <w:sz w:val="20"/>
                <w:szCs w:val="20"/>
              </w:rPr>
              <w:t>Baluniefield</w:t>
            </w:r>
            <w:proofErr w:type="spellEnd"/>
          </w:p>
          <w:p w14:paraId="128FB611" w14:textId="77777777" w:rsidR="00E0016F" w:rsidRPr="008F63F5" w:rsidRDefault="00E0016F" w:rsidP="00E0016F">
            <w:pPr>
              <w:tabs>
                <w:tab w:val="left" w:pos="2127"/>
              </w:tabs>
              <w:spacing w:after="0" w:line="240" w:lineRule="auto"/>
              <w:rPr>
                <w:rFonts w:ascii="Arial" w:eastAsia="Times New Roman" w:hAnsi="Arial"/>
                <w:sz w:val="20"/>
                <w:szCs w:val="20"/>
              </w:rPr>
            </w:pPr>
          </w:p>
        </w:tc>
        <w:tc>
          <w:tcPr>
            <w:tcW w:w="1541" w:type="dxa"/>
          </w:tcPr>
          <w:p w14:paraId="2E487841" w14:textId="77777777" w:rsidR="00E0016F" w:rsidRPr="00E0016F" w:rsidRDefault="00E0016F" w:rsidP="00E0016F">
            <w:pPr>
              <w:tabs>
                <w:tab w:val="left" w:pos="2127"/>
              </w:tabs>
              <w:spacing w:after="0" w:line="240" w:lineRule="auto"/>
              <w:jc w:val="right"/>
              <w:rPr>
                <w:rFonts w:ascii="Arial" w:eastAsia="Times New Roman" w:hAnsi="Arial"/>
                <w:sz w:val="20"/>
                <w:szCs w:val="20"/>
              </w:rPr>
            </w:pPr>
          </w:p>
          <w:p w14:paraId="2D3A136E" w14:textId="77777777" w:rsidR="00E0016F" w:rsidRPr="00E0016F" w:rsidRDefault="00E0016F" w:rsidP="00E0016F">
            <w:pPr>
              <w:tabs>
                <w:tab w:val="left" w:pos="2127"/>
              </w:tabs>
              <w:spacing w:after="0" w:line="240" w:lineRule="auto"/>
              <w:jc w:val="right"/>
              <w:rPr>
                <w:rFonts w:ascii="Arial" w:eastAsia="Times New Roman" w:hAnsi="Arial"/>
                <w:sz w:val="20"/>
                <w:szCs w:val="20"/>
              </w:rPr>
            </w:pPr>
          </w:p>
          <w:p w14:paraId="2808372F" w14:textId="0AECB067" w:rsidR="00E0016F" w:rsidRPr="00E0016F" w:rsidRDefault="00C86038" w:rsidP="00E0016F">
            <w:pPr>
              <w:tabs>
                <w:tab w:val="left" w:pos="2127"/>
              </w:tabs>
              <w:spacing w:after="0" w:line="240" w:lineRule="auto"/>
              <w:jc w:val="right"/>
              <w:rPr>
                <w:rFonts w:ascii="Arial" w:eastAsia="Times New Roman" w:hAnsi="Arial"/>
                <w:sz w:val="20"/>
                <w:szCs w:val="20"/>
              </w:rPr>
            </w:pPr>
            <w:r>
              <w:rPr>
                <w:rFonts w:ascii="Arial" w:eastAsia="Times New Roman" w:hAnsi="Arial"/>
                <w:sz w:val="20"/>
                <w:szCs w:val="20"/>
              </w:rPr>
              <w:t>3</w:t>
            </w:r>
            <w:r w:rsidR="00A934CF">
              <w:rPr>
                <w:rFonts w:ascii="Arial" w:eastAsia="Times New Roman" w:hAnsi="Arial"/>
                <w:sz w:val="20"/>
                <w:szCs w:val="20"/>
              </w:rPr>
              <w:t>4</w:t>
            </w:r>
            <w:r>
              <w:rPr>
                <w:rFonts w:ascii="Arial" w:eastAsia="Times New Roman" w:hAnsi="Arial"/>
                <w:sz w:val="20"/>
                <w:szCs w:val="20"/>
              </w:rPr>
              <w:t>.</w:t>
            </w:r>
            <w:r w:rsidR="00A934CF">
              <w:rPr>
                <w:rFonts w:ascii="Arial" w:eastAsia="Times New Roman" w:hAnsi="Arial"/>
                <w:sz w:val="20"/>
                <w:szCs w:val="20"/>
              </w:rPr>
              <w:t>5</w:t>
            </w:r>
            <w:r>
              <w:rPr>
                <w:rFonts w:ascii="Arial" w:eastAsia="Times New Roman" w:hAnsi="Arial"/>
                <w:sz w:val="20"/>
                <w:szCs w:val="20"/>
              </w:rPr>
              <w:t>8</w:t>
            </w:r>
          </w:p>
          <w:p w14:paraId="5E39BFD8" w14:textId="77777777" w:rsidR="00E0016F" w:rsidRPr="00E0016F" w:rsidRDefault="00E0016F" w:rsidP="00E0016F">
            <w:pPr>
              <w:tabs>
                <w:tab w:val="left" w:pos="2127"/>
              </w:tabs>
              <w:spacing w:after="0" w:line="240" w:lineRule="auto"/>
              <w:jc w:val="right"/>
              <w:rPr>
                <w:rFonts w:ascii="Arial" w:eastAsia="Times New Roman" w:hAnsi="Arial"/>
                <w:sz w:val="20"/>
                <w:szCs w:val="20"/>
              </w:rPr>
            </w:pPr>
          </w:p>
          <w:p w14:paraId="68819D07" w14:textId="77777777" w:rsidR="00E0016F" w:rsidRPr="00E0016F" w:rsidRDefault="00E0016F" w:rsidP="00E0016F">
            <w:pPr>
              <w:tabs>
                <w:tab w:val="left" w:pos="2127"/>
              </w:tabs>
              <w:spacing w:after="0" w:line="240" w:lineRule="auto"/>
              <w:jc w:val="right"/>
              <w:rPr>
                <w:rFonts w:ascii="Arial" w:eastAsia="Times New Roman" w:hAnsi="Arial"/>
                <w:sz w:val="20"/>
                <w:szCs w:val="20"/>
              </w:rPr>
            </w:pPr>
          </w:p>
          <w:p w14:paraId="4F721465" w14:textId="4FC0F9CD" w:rsidR="00E0016F" w:rsidRPr="00E0016F" w:rsidRDefault="00EC394D" w:rsidP="00E0016F">
            <w:pPr>
              <w:tabs>
                <w:tab w:val="left" w:pos="2127"/>
              </w:tabs>
              <w:spacing w:after="0" w:line="240" w:lineRule="auto"/>
              <w:jc w:val="right"/>
              <w:rPr>
                <w:rFonts w:ascii="Arial" w:eastAsia="Times New Roman" w:hAnsi="Arial"/>
                <w:sz w:val="20"/>
                <w:szCs w:val="20"/>
              </w:rPr>
            </w:pPr>
            <w:r>
              <w:rPr>
                <w:rFonts w:ascii="Arial" w:eastAsia="Times New Roman" w:hAnsi="Arial"/>
                <w:sz w:val="20"/>
                <w:szCs w:val="20"/>
              </w:rPr>
              <w:t>9.87</w:t>
            </w:r>
          </w:p>
          <w:p w14:paraId="66855462" w14:textId="569E6C78" w:rsidR="00E0016F" w:rsidRPr="00E0016F" w:rsidRDefault="00EC394D" w:rsidP="00E0016F">
            <w:pPr>
              <w:tabs>
                <w:tab w:val="left" w:pos="2127"/>
              </w:tabs>
              <w:spacing w:after="0" w:line="240" w:lineRule="auto"/>
              <w:jc w:val="right"/>
              <w:rPr>
                <w:rFonts w:ascii="Arial" w:eastAsia="Times New Roman" w:hAnsi="Arial"/>
                <w:sz w:val="20"/>
                <w:szCs w:val="20"/>
              </w:rPr>
            </w:pPr>
            <w:r>
              <w:rPr>
                <w:rFonts w:ascii="Arial" w:eastAsia="Times New Roman" w:hAnsi="Arial"/>
                <w:sz w:val="20"/>
                <w:szCs w:val="20"/>
              </w:rPr>
              <w:t>12.51</w:t>
            </w:r>
          </w:p>
        </w:tc>
        <w:tc>
          <w:tcPr>
            <w:tcW w:w="1473" w:type="dxa"/>
          </w:tcPr>
          <w:p w14:paraId="240330CF" w14:textId="77777777" w:rsidR="00E0016F" w:rsidRPr="003A0F66" w:rsidRDefault="00E0016F" w:rsidP="00E0016F">
            <w:pPr>
              <w:tabs>
                <w:tab w:val="left" w:pos="2127"/>
              </w:tabs>
              <w:spacing w:after="0" w:line="240" w:lineRule="auto"/>
              <w:jc w:val="right"/>
              <w:rPr>
                <w:rFonts w:ascii="Arial" w:eastAsia="Times New Roman" w:hAnsi="Arial"/>
                <w:color w:val="000000" w:themeColor="text1"/>
                <w:sz w:val="20"/>
                <w:szCs w:val="20"/>
              </w:rPr>
            </w:pPr>
          </w:p>
          <w:p w14:paraId="29743CAF" w14:textId="77777777" w:rsidR="00E0016F" w:rsidRPr="003A0F66" w:rsidRDefault="00E0016F" w:rsidP="00E0016F">
            <w:pPr>
              <w:tabs>
                <w:tab w:val="left" w:pos="2127"/>
              </w:tabs>
              <w:spacing w:after="0" w:line="240" w:lineRule="auto"/>
              <w:jc w:val="right"/>
              <w:rPr>
                <w:rFonts w:ascii="Arial" w:eastAsia="Times New Roman" w:hAnsi="Arial"/>
                <w:color w:val="000000" w:themeColor="text1"/>
                <w:sz w:val="20"/>
                <w:szCs w:val="20"/>
              </w:rPr>
            </w:pPr>
          </w:p>
          <w:p w14:paraId="6B48C3FD" w14:textId="7E754DEF" w:rsidR="00E0016F" w:rsidRPr="003A0F66" w:rsidRDefault="00EC394D" w:rsidP="00E0016F">
            <w:pPr>
              <w:tabs>
                <w:tab w:val="left" w:pos="2127"/>
              </w:tabs>
              <w:spacing w:after="0" w:line="240" w:lineRule="auto"/>
              <w:jc w:val="right"/>
              <w:rPr>
                <w:rFonts w:ascii="Arial" w:eastAsia="Times New Roman" w:hAnsi="Arial"/>
                <w:color w:val="000000" w:themeColor="text1"/>
                <w:sz w:val="20"/>
                <w:szCs w:val="20"/>
              </w:rPr>
            </w:pPr>
            <w:r>
              <w:rPr>
                <w:rFonts w:ascii="Arial" w:eastAsia="Times New Roman" w:hAnsi="Arial"/>
                <w:color w:val="000000" w:themeColor="text1"/>
                <w:sz w:val="20"/>
                <w:szCs w:val="20"/>
              </w:rPr>
              <w:t>3</w:t>
            </w:r>
            <w:r w:rsidR="00A934CF">
              <w:rPr>
                <w:rFonts w:ascii="Arial" w:eastAsia="Times New Roman" w:hAnsi="Arial"/>
                <w:color w:val="000000" w:themeColor="text1"/>
                <w:sz w:val="20"/>
                <w:szCs w:val="20"/>
              </w:rPr>
              <w:t>7</w:t>
            </w:r>
            <w:r>
              <w:rPr>
                <w:rFonts w:ascii="Arial" w:eastAsia="Times New Roman" w:hAnsi="Arial"/>
                <w:color w:val="000000" w:themeColor="text1"/>
                <w:sz w:val="20"/>
                <w:szCs w:val="20"/>
              </w:rPr>
              <w:t>.</w:t>
            </w:r>
            <w:r w:rsidR="00A934CF">
              <w:rPr>
                <w:rFonts w:ascii="Arial" w:eastAsia="Times New Roman" w:hAnsi="Arial"/>
                <w:color w:val="000000" w:themeColor="text1"/>
                <w:sz w:val="20"/>
                <w:szCs w:val="20"/>
              </w:rPr>
              <w:t>69</w:t>
            </w:r>
          </w:p>
          <w:p w14:paraId="6193A683" w14:textId="77777777" w:rsidR="00E0016F" w:rsidRPr="003A0F66" w:rsidRDefault="00E0016F" w:rsidP="00E0016F">
            <w:pPr>
              <w:tabs>
                <w:tab w:val="left" w:pos="2127"/>
              </w:tabs>
              <w:spacing w:after="0" w:line="240" w:lineRule="auto"/>
              <w:jc w:val="right"/>
              <w:rPr>
                <w:rFonts w:ascii="Arial" w:eastAsia="Times New Roman" w:hAnsi="Arial"/>
                <w:color w:val="000000" w:themeColor="text1"/>
                <w:sz w:val="20"/>
                <w:szCs w:val="20"/>
              </w:rPr>
            </w:pPr>
          </w:p>
          <w:p w14:paraId="7867D51D" w14:textId="77777777" w:rsidR="00E0016F" w:rsidRPr="003A0F66" w:rsidRDefault="00E0016F" w:rsidP="00E0016F">
            <w:pPr>
              <w:tabs>
                <w:tab w:val="left" w:pos="2127"/>
              </w:tabs>
              <w:spacing w:after="0" w:line="240" w:lineRule="auto"/>
              <w:jc w:val="right"/>
              <w:rPr>
                <w:rFonts w:ascii="Arial" w:eastAsia="Times New Roman" w:hAnsi="Arial"/>
                <w:color w:val="000000" w:themeColor="text1"/>
                <w:sz w:val="20"/>
                <w:szCs w:val="20"/>
              </w:rPr>
            </w:pPr>
          </w:p>
          <w:p w14:paraId="4267BE75" w14:textId="40AE6A51" w:rsidR="000B2438" w:rsidRPr="000B2438" w:rsidRDefault="004B4A12" w:rsidP="00E0016F">
            <w:pPr>
              <w:tabs>
                <w:tab w:val="left" w:pos="2127"/>
              </w:tabs>
              <w:spacing w:after="0" w:line="240" w:lineRule="auto"/>
              <w:jc w:val="right"/>
              <w:rPr>
                <w:rFonts w:ascii="Arial" w:eastAsia="Times New Roman" w:hAnsi="Arial"/>
                <w:color w:val="000000" w:themeColor="text1"/>
                <w:sz w:val="20"/>
                <w:szCs w:val="20"/>
              </w:rPr>
            </w:pPr>
            <w:r>
              <w:rPr>
                <w:rFonts w:ascii="Arial" w:eastAsia="Times New Roman" w:hAnsi="Arial"/>
                <w:color w:val="000000" w:themeColor="text1"/>
                <w:sz w:val="20"/>
                <w:szCs w:val="20"/>
              </w:rPr>
              <w:t>10.17</w:t>
            </w:r>
          </w:p>
          <w:p w14:paraId="21027156" w14:textId="2940C95E" w:rsidR="00E0016F" w:rsidRPr="003A0F66" w:rsidRDefault="00027EE6" w:rsidP="00E0016F">
            <w:pPr>
              <w:tabs>
                <w:tab w:val="left" w:pos="2127"/>
              </w:tabs>
              <w:spacing w:after="0" w:line="240" w:lineRule="auto"/>
              <w:jc w:val="right"/>
              <w:rPr>
                <w:rFonts w:ascii="Arial" w:eastAsia="Times New Roman" w:hAnsi="Arial"/>
                <w:color w:val="000000" w:themeColor="text1"/>
                <w:sz w:val="20"/>
                <w:szCs w:val="20"/>
              </w:rPr>
            </w:pPr>
            <w:r>
              <w:rPr>
                <w:rFonts w:ascii="Arial" w:eastAsia="Times New Roman" w:hAnsi="Arial"/>
                <w:color w:val="000000" w:themeColor="text1"/>
                <w:sz w:val="20"/>
                <w:szCs w:val="20"/>
              </w:rPr>
              <w:t>12.</w:t>
            </w:r>
            <w:r w:rsidR="004B4A12">
              <w:rPr>
                <w:rFonts w:ascii="Arial" w:eastAsia="Times New Roman" w:hAnsi="Arial"/>
                <w:color w:val="000000" w:themeColor="text1"/>
                <w:sz w:val="20"/>
                <w:szCs w:val="20"/>
              </w:rPr>
              <w:t>89</w:t>
            </w:r>
          </w:p>
        </w:tc>
      </w:tr>
      <w:tr w:rsidR="00E0016F" w:rsidRPr="008F63F5" w14:paraId="2389E346" w14:textId="77777777" w:rsidTr="07AA10A0">
        <w:trPr>
          <w:trHeight w:val="1169"/>
        </w:trPr>
        <w:tc>
          <w:tcPr>
            <w:tcW w:w="6051" w:type="dxa"/>
          </w:tcPr>
          <w:p w14:paraId="090B9DBB" w14:textId="77777777" w:rsidR="00E0016F" w:rsidRPr="008F63F5" w:rsidRDefault="00E0016F" w:rsidP="00E0016F">
            <w:pPr>
              <w:tabs>
                <w:tab w:val="left" w:pos="2127"/>
              </w:tabs>
              <w:spacing w:after="0" w:line="240" w:lineRule="auto"/>
              <w:rPr>
                <w:rFonts w:ascii="Arial" w:eastAsia="Times New Roman" w:hAnsi="Arial"/>
                <w:sz w:val="20"/>
                <w:szCs w:val="20"/>
              </w:rPr>
            </w:pPr>
            <w:r w:rsidRPr="00853881">
              <w:rPr>
                <w:rFonts w:ascii="Arial" w:eastAsia="Times New Roman" w:hAnsi="Arial"/>
                <w:b/>
                <w:sz w:val="20"/>
                <w:szCs w:val="20"/>
              </w:rPr>
              <w:t xml:space="preserve">Car Parking </w:t>
            </w:r>
            <w:r w:rsidRPr="00853881">
              <w:rPr>
                <w:rFonts w:ascii="Arial" w:eastAsia="Times New Roman" w:hAnsi="Arial"/>
                <w:sz w:val="20"/>
                <w:szCs w:val="20"/>
                <w:vertAlign w:val="superscript"/>
              </w:rPr>
              <w:t>(2)</w:t>
            </w:r>
          </w:p>
          <w:p w14:paraId="1DAEBAB2" w14:textId="77777777" w:rsidR="00E0016F" w:rsidRPr="008F63F5" w:rsidRDefault="00E0016F" w:rsidP="00E0016F">
            <w:pPr>
              <w:tabs>
                <w:tab w:val="left" w:pos="2127"/>
              </w:tabs>
              <w:spacing w:after="0" w:line="240" w:lineRule="auto"/>
              <w:rPr>
                <w:rFonts w:ascii="Arial" w:eastAsia="Times New Roman" w:hAnsi="Arial"/>
                <w:sz w:val="20"/>
                <w:szCs w:val="20"/>
              </w:rPr>
            </w:pPr>
            <w:r w:rsidRPr="008F63F5">
              <w:rPr>
                <w:rFonts w:ascii="Arial" w:eastAsia="Times New Roman" w:hAnsi="Arial"/>
                <w:sz w:val="20"/>
                <w:szCs w:val="20"/>
              </w:rPr>
              <w:t>Garages / lock ups</w:t>
            </w:r>
          </w:p>
          <w:p w14:paraId="533CF523" w14:textId="77777777" w:rsidR="00E0016F" w:rsidRPr="008F63F5" w:rsidRDefault="00E0016F" w:rsidP="00E0016F">
            <w:pPr>
              <w:tabs>
                <w:tab w:val="left" w:pos="2127"/>
              </w:tabs>
              <w:spacing w:after="0" w:line="240" w:lineRule="auto"/>
              <w:rPr>
                <w:rFonts w:ascii="Arial" w:eastAsia="Times New Roman" w:hAnsi="Arial"/>
                <w:sz w:val="20"/>
                <w:szCs w:val="20"/>
              </w:rPr>
            </w:pPr>
            <w:r>
              <w:rPr>
                <w:rFonts w:ascii="Arial" w:eastAsia="Times New Roman" w:hAnsi="Arial"/>
                <w:sz w:val="20"/>
                <w:szCs w:val="20"/>
              </w:rPr>
              <w:t>Garage sites</w:t>
            </w:r>
          </w:p>
        </w:tc>
        <w:tc>
          <w:tcPr>
            <w:tcW w:w="1541" w:type="dxa"/>
          </w:tcPr>
          <w:p w14:paraId="64951B93" w14:textId="77777777" w:rsidR="00E0016F" w:rsidRPr="00E0016F" w:rsidRDefault="00E0016F" w:rsidP="00E0016F">
            <w:pPr>
              <w:tabs>
                <w:tab w:val="left" w:pos="2127"/>
              </w:tabs>
              <w:spacing w:after="0" w:line="240" w:lineRule="auto"/>
              <w:jc w:val="right"/>
              <w:rPr>
                <w:rFonts w:ascii="Arial" w:eastAsia="Times New Roman" w:hAnsi="Arial"/>
                <w:sz w:val="20"/>
                <w:szCs w:val="20"/>
              </w:rPr>
            </w:pPr>
          </w:p>
          <w:p w14:paraId="5B229E6A" w14:textId="55453765" w:rsidR="00E0016F" w:rsidRPr="00E0016F" w:rsidRDefault="00E91990" w:rsidP="00E0016F">
            <w:pPr>
              <w:tabs>
                <w:tab w:val="left" w:pos="2127"/>
              </w:tabs>
              <w:spacing w:after="0" w:line="240" w:lineRule="auto"/>
              <w:jc w:val="right"/>
              <w:rPr>
                <w:rFonts w:ascii="Arial" w:eastAsia="Times New Roman" w:hAnsi="Arial"/>
                <w:sz w:val="20"/>
                <w:szCs w:val="20"/>
              </w:rPr>
            </w:pPr>
            <w:r>
              <w:rPr>
                <w:rFonts w:ascii="Arial" w:eastAsia="Times New Roman" w:hAnsi="Arial"/>
                <w:sz w:val="20"/>
                <w:szCs w:val="20"/>
              </w:rPr>
              <w:t>10</w:t>
            </w:r>
            <w:r w:rsidR="00E0016F" w:rsidRPr="00E0016F">
              <w:rPr>
                <w:rFonts w:ascii="Arial" w:eastAsia="Times New Roman" w:hAnsi="Arial"/>
                <w:sz w:val="20"/>
                <w:szCs w:val="20"/>
              </w:rPr>
              <w:t>.</w:t>
            </w:r>
            <w:r w:rsidR="00F54AA6">
              <w:rPr>
                <w:rFonts w:ascii="Arial" w:eastAsia="Times New Roman" w:hAnsi="Arial"/>
                <w:sz w:val="20"/>
                <w:szCs w:val="20"/>
              </w:rPr>
              <w:t>81</w:t>
            </w:r>
          </w:p>
          <w:p w14:paraId="5A2420D9" w14:textId="1CCBF0E9" w:rsidR="00E0016F" w:rsidRPr="00E0016F" w:rsidRDefault="007D1686" w:rsidP="00E0016F">
            <w:pPr>
              <w:tabs>
                <w:tab w:val="left" w:pos="2127"/>
              </w:tabs>
              <w:spacing w:after="0" w:line="240" w:lineRule="auto"/>
              <w:jc w:val="right"/>
              <w:rPr>
                <w:rFonts w:ascii="Arial" w:eastAsia="Times New Roman" w:hAnsi="Arial"/>
                <w:sz w:val="20"/>
                <w:szCs w:val="20"/>
              </w:rPr>
            </w:pPr>
            <w:r>
              <w:rPr>
                <w:rFonts w:ascii="Arial" w:eastAsia="Times New Roman" w:hAnsi="Arial"/>
                <w:sz w:val="20"/>
                <w:szCs w:val="20"/>
              </w:rPr>
              <w:t>3.</w:t>
            </w:r>
            <w:r w:rsidR="00F54AA6">
              <w:rPr>
                <w:rFonts w:ascii="Arial" w:eastAsia="Times New Roman" w:hAnsi="Arial"/>
                <w:sz w:val="20"/>
                <w:szCs w:val="20"/>
              </w:rPr>
              <w:t>11</w:t>
            </w:r>
          </w:p>
        </w:tc>
        <w:tc>
          <w:tcPr>
            <w:tcW w:w="1473" w:type="dxa"/>
          </w:tcPr>
          <w:p w14:paraId="0975F3F1" w14:textId="77777777" w:rsidR="00E0016F" w:rsidRPr="003A0F66" w:rsidRDefault="00E0016F" w:rsidP="00E0016F">
            <w:pPr>
              <w:tabs>
                <w:tab w:val="left" w:pos="2127"/>
              </w:tabs>
              <w:spacing w:after="0" w:line="240" w:lineRule="auto"/>
              <w:jc w:val="right"/>
              <w:rPr>
                <w:rFonts w:ascii="Arial" w:eastAsia="Times New Roman" w:hAnsi="Arial"/>
                <w:color w:val="000000" w:themeColor="text1"/>
                <w:sz w:val="20"/>
                <w:szCs w:val="20"/>
              </w:rPr>
            </w:pPr>
          </w:p>
          <w:p w14:paraId="0D1C2B49" w14:textId="0617E7C6" w:rsidR="00E0016F" w:rsidRPr="003A0F66" w:rsidRDefault="00DE0490" w:rsidP="00E0016F">
            <w:pPr>
              <w:tabs>
                <w:tab w:val="left" w:pos="2127"/>
              </w:tabs>
              <w:spacing w:after="0" w:line="240" w:lineRule="auto"/>
              <w:jc w:val="right"/>
              <w:rPr>
                <w:rFonts w:ascii="Arial" w:eastAsia="Times New Roman" w:hAnsi="Arial"/>
                <w:color w:val="000000" w:themeColor="text1"/>
                <w:sz w:val="20"/>
                <w:szCs w:val="20"/>
              </w:rPr>
            </w:pPr>
            <w:r>
              <w:rPr>
                <w:rFonts w:ascii="Arial" w:eastAsia="Times New Roman" w:hAnsi="Arial"/>
                <w:color w:val="000000" w:themeColor="text1"/>
                <w:sz w:val="20"/>
                <w:szCs w:val="20"/>
              </w:rPr>
              <w:t>1</w:t>
            </w:r>
            <w:r w:rsidR="00F54AA6">
              <w:rPr>
                <w:rFonts w:ascii="Arial" w:eastAsia="Times New Roman" w:hAnsi="Arial"/>
                <w:color w:val="000000" w:themeColor="text1"/>
                <w:sz w:val="20"/>
                <w:szCs w:val="20"/>
              </w:rPr>
              <w:t>1.19</w:t>
            </w:r>
          </w:p>
          <w:p w14:paraId="0CB554FB" w14:textId="758E4096" w:rsidR="00E0016F" w:rsidRPr="003A0F66" w:rsidRDefault="00027EE6" w:rsidP="00E0016F">
            <w:pPr>
              <w:tabs>
                <w:tab w:val="left" w:pos="2127"/>
              </w:tabs>
              <w:spacing w:after="0" w:line="240" w:lineRule="auto"/>
              <w:jc w:val="right"/>
              <w:rPr>
                <w:rFonts w:ascii="Arial" w:eastAsia="Times New Roman" w:hAnsi="Arial"/>
                <w:color w:val="000000" w:themeColor="text1"/>
                <w:sz w:val="20"/>
                <w:szCs w:val="20"/>
              </w:rPr>
            </w:pPr>
            <w:r>
              <w:rPr>
                <w:rFonts w:ascii="Arial" w:eastAsia="Times New Roman" w:hAnsi="Arial"/>
                <w:color w:val="000000" w:themeColor="text1"/>
                <w:sz w:val="20"/>
                <w:szCs w:val="20"/>
              </w:rPr>
              <w:t>3.</w:t>
            </w:r>
            <w:r w:rsidR="00F54AA6">
              <w:rPr>
                <w:rFonts w:ascii="Arial" w:eastAsia="Times New Roman" w:hAnsi="Arial"/>
                <w:color w:val="000000" w:themeColor="text1"/>
                <w:sz w:val="20"/>
                <w:szCs w:val="20"/>
              </w:rPr>
              <w:t>22</w:t>
            </w:r>
          </w:p>
        </w:tc>
      </w:tr>
      <w:tr w:rsidR="00E0016F" w:rsidRPr="008F63F5" w14:paraId="7B1EC7C3" w14:textId="77777777" w:rsidTr="07AA10A0">
        <w:trPr>
          <w:trHeight w:val="4046"/>
        </w:trPr>
        <w:tc>
          <w:tcPr>
            <w:tcW w:w="6051" w:type="dxa"/>
          </w:tcPr>
          <w:p w14:paraId="7BE0AFD8" w14:textId="77777777" w:rsidR="00E0016F" w:rsidRPr="006D0B14" w:rsidRDefault="00E0016F" w:rsidP="00E0016F">
            <w:pPr>
              <w:tabs>
                <w:tab w:val="left" w:pos="2127"/>
              </w:tabs>
              <w:spacing w:after="0" w:line="240" w:lineRule="auto"/>
              <w:rPr>
                <w:rFonts w:ascii="Arial" w:eastAsia="Times New Roman" w:hAnsi="Arial"/>
                <w:sz w:val="20"/>
                <w:szCs w:val="24"/>
              </w:rPr>
            </w:pPr>
          </w:p>
          <w:p w14:paraId="75C6F33E" w14:textId="77777777" w:rsidR="00E0016F" w:rsidRPr="006D0B14" w:rsidRDefault="00E0016F" w:rsidP="00E0016F">
            <w:pPr>
              <w:tabs>
                <w:tab w:val="left" w:pos="2127"/>
              </w:tabs>
              <w:spacing w:after="0" w:line="240" w:lineRule="auto"/>
              <w:rPr>
                <w:rFonts w:ascii="Arial" w:eastAsia="Times New Roman" w:hAnsi="Arial"/>
                <w:b/>
                <w:sz w:val="20"/>
                <w:szCs w:val="24"/>
              </w:rPr>
            </w:pPr>
            <w:r w:rsidRPr="006D0B14">
              <w:rPr>
                <w:rFonts w:ascii="Arial" w:eastAsia="Times New Roman" w:hAnsi="Arial"/>
                <w:b/>
                <w:sz w:val="20"/>
                <w:szCs w:val="24"/>
              </w:rPr>
              <w:t>Other Housing Charges</w:t>
            </w:r>
          </w:p>
          <w:p w14:paraId="6C6E8270" w14:textId="77777777" w:rsidR="00E0016F" w:rsidRPr="006D0B14" w:rsidRDefault="00E0016F" w:rsidP="00E0016F">
            <w:pPr>
              <w:tabs>
                <w:tab w:val="left" w:pos="2127"/>
              </w:tabs>
              <w:spacing w:after="0" w:line="240" w:lineRule="auto"/>
              <w:rPr>
                <w:rFonts w:ascii="Arial" w:eastAsia="Times New Roman" w:hAnsi="Arial"/>
                <w:sz w:val="20"/>
                <w:szCs w:val="24"/>
              </w:rPr>
            </w:pPr>
          </w:p>
          <w:p w14:paraId="668EF8B3" w14:textId="77777777" w:rsidR="00E0016F" w:rsidRPr="006D0B14" w:rsidRDefault="00E0016F" w:rsidP="00E0016F">
            <w:pPr>
              <w:tabs>
                <w:tab w:val="left" w:pos="2127"/>
              </w:tabs>
              <w:spacing w:after="0" w:line="240" w:lineRule="auto"/>
              <w:rPr>
                <w:rFonts w:ascii="Arial" w:eastAsia="Times New Roman" w:hAnsi="Arial"/>
                <w:sz w:val="20"/>
                <w:szCs w:val="24"/>
                <w:u w:val="single"/>
              </w:rPr>
            </w:pPr>
            <w:r w:rsidRPr="006D0B14">
              <w:rPr>
                <w:rFonts w:ascii="Arial" w:eastAsia="Times New Roman" w:hAnsi="Arial"/>
                <w:sz w:val="20"/>
                <w:szCs w:val="24"/>
                <w:u w:val="single"/>
              </w:rPr>
              <w:t>Multi-storey laundrette</w:t>
            </w:r>
          </w:p>
          <w:p w14:paraId="15E7C82B" w14:textId="77777777" w:rsidR="00E0016F" w:rsidRPr="006D0B14" w:rsidRDefault="00E0016F" w:rsidP="00E0016F">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Auto wash (per use)</w:t>
            </w:r>
          </w:p>
          <w:p w14:paraId="77F6C4A0" w14:textId="77777777" w:rsidR="00E0016F" w:rsidRPr="006D0B14" w:rsidRDefault="00E0016F" w:rsidP="00E0016F">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Tumble dryer (per use)</w:t>
            </w:r>
          </w:p>
          <w:p w14:paraId="50E2385E" w14:textId="77777777" w:rsidR="00E0016F" w:rsidRPr="006D0B14" w:rsidRDefault="00E0016F" w:rsidP="00E0016F">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Cabinet dryer (per use)</w:t>
            </w:r>
          </w:p>
          <w:p w14:paraId="11994CF0" w14:textId="77777777" w:rsidR="00E0016F" w:rsidRPr="006D0B14" w:rsidRDefault="00E0016F" w:rsidP="00E0016F">
            <w:pPr>
              <w:tabs>
                <w:tab w:val="left" w:pos="2127"/>
              </w:tabs>
              <w:spacing w:after="0" w:line="240" w:lineRule="auto"/>
              <w:rPr>
                <w:rFonts w:ascii="Arial" w:eastAsia="Times New Roman" w:hAnsi="Arial"/>
                <w:sz w:val="20"/>
                <w:szCs w:val="24"/>
              </w:rPr>
            </w:pPr>
          </w:p>
          <w:p w14:paraId="41293E0C" w14:textId="77777777" w:rsidR="00E0016F" w:rsidRPr="006D0B14" w:rsidRDefault="00E0016F" w:rsidP="00E0016F">
            <w:pPr>
              <w:tabs>
                <w:tab w:val="left" w:pos="2127"/>
              </w:tabs>
              <w:spacing w:after="0" w:line="240" w:lineRule="auto"/>
              <w:rPr>
                <w:rFonts w:ascii="Arial" w:eastAsia="Times New Roman" w:hAnsi="Arial"/>
                <w:sz w:val="20"/>
                <w:szCs w:val="24"/>
                <w:u w:val="single"/>
              </w:rPr>
            </w:pPr>
            <w:r w:rsidRPr="006D0B14">
              <w:rPr>
                <w:rFonts w:ascii="Arial" w:eastAsia="Times New Roman" w:hAnsi="Arial"/>
                <w:sz w:val="20"/>
                <w:szCs w:val="24"/>
                <w:u w:val="single"/>
              </w:rPr>
              <w:t xml:space="preserve">Communal Stair Cleaning </w:t>
            </w:r>
          </w:p>
          <w:p w14:paraId="663E284D" w14:textId="77777777" w:rsidR="00E0016F" w:rsidRPr="006D0B14" w:rsidRDefault="00E0016F" w:rsidP="00E0016F">
            <w:pPr>
              <w:tabs>
                <w:tab w:val="left" w:pos="2127"/>
              </w:tabs>
              <w:spacing w:after="0" w:line="240" w:lineRule="auto"/>
              <w:rPr>
                <w:rFonts w:ascii="Arial" w:eastAsia="Times New Roman" w:hAnsi="Arial"/>
                <w:sz w:val="20"/>
                <w:szCs w:val="24"/>
              </w:rPr>
            </w:pPr>
          </w:p>
          <w:p w14:paraId="799CF8EC" w14:textId="77777777" w:rsidR="00E0016F" w:rsidRPr="006D0B14" w:rsidRDefault="0046211E" w:rsidP="00E0016F">
            <w:pPr>
              <w:tabs>
                <w:tab w:val="left" w:pos="2127"/>
              </w:tabs>
              <w:spacing w:after="0" w:line="240" w:lineRule="auto"/>
              <w:rPr>
                <w:rFonts w:ascii="Arial" w:eastAsia="Times New Roman" w:hAnsi="Arial"/>
                <w:b/>
                <w:sz w:val="20"/>
                <w:szCs w:val="24"/>
                <w:u w:val="single"/>
              </w:rPr>
            </w:pPr>
            <w:r w:rsidRPr="006D0B14">
              <w:rPr>
                <w:rFonts w:ascii="Arial" w:eastAsia="Times New Roman" w:hAnsi="Arial"/>
                <w:b/>
                <w:sz w:val="20"/>
                <w:szCs w:val="24"/>
                <w:u w:val="single"/>
              </w:rPr>
              <w:t>Other Housing (Non-HRA Budget)</w:t>
            </w:r>
          </w:p>
          <w:p w14:paraId="1606659B" w14:textId="77777777" w:rsidR="0046211E" w:rsidRPr="006D0B14" w:rsidRDefault="0046211E" w:rsidP="00E0016F">
            <w:pPr>
              <w:tabs>
                <w:tab w:val="left" w:pos="2127"/>
              </w:tabs>
              <w:spacing w:after="0" w:line="240" w:lineRule="auto"/>
              <w:rPr>
                <w:rFonts w:ascii="Arial" w:eastAsia="Times New Roman" w:hAnsi="Arial"/>
                <w:sz w:val="20"/>
                <w:szCs w:val="24"/>
                <w:u w:val="single"/>
              </w:rPr>
            </w:pPr>
          </w:p>
          <w:p w14:paraId="0E74A621" w14:textId="77777777" w:rsidR="000A7DA5" w:rsidRPr="006D0B14" w:rsidRDefault="000A7DA5" w:rsidP="00E0016F">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Travelling People Site</w:t>
            </w:r>
            <w:r w:rsidR="009C737F">
              <w:rPr>
                <w:rFonts w:ascii="Arial" w:eastAsia="Times New Roman" w:hAnsi="Arial"/>
                <w:sz w:val="20"/>
                <w:szCs w:val="24"/>
              </w:rPr>
              <w:t xml:space="preserve"> </w:t>
            </w:r>
            <w:r w:rsidR="00C16383">
              <w:rPr>
                <w:rFonts w:ascii="Arial" w:eastAsia="Times New Roman" w:hAnsi="Arial"/>
                <w:sz w:val="20"/>
                <w:szCs w:val="24"/>
              </w:rPr>
              <w:t xml:space="preserve">- </w:t>
            </w:r>
            <w:r w:rsidR="009C737F">
              <w:rPr>
                <w:rFonts w:ascii="Arial" w:eastAsia="Times New Roman" w:hAnsi="Arial"/>
                <w:sz w:val="20"/>
                <w:szCs w:val="24"/>
              </w:rPr>
              <w:t>Rent Charge</w:t>
            </w:r>
          </w:p>
          <w:p w14:paraId="2C160A05" w14:textId="77777777" w:rsidR="000A7DA5" w:rsidRPr="006D0B14" w:rsidRDefault="000A7DA5" w:rsidP="00E0016F">
            <w:pPr>
              <w:tabs>
                <w:tab w:val="left" w:pos="2127"/>
              </w:tabs>
              <w:spacing w:after="0" w:line="240" w:lineRule="auto"/>
              <w:rPr>
                <w:rFonts w:ascii="Arial" w:eastAsia="Times New Roman" w:hAnsi="Arial"/>
                <w:sz w:val="20"/>
                <w:szCs w:val="24"/>
                <w:u w:val="single"/>
              </w:rPr>
            </w:pPr>
          </w:p>
          <w:p w14:paraId="648B26F9" w14:textId="2B98B07B" w:rsidR="0046211E" w:rsidRPr="006D0B14" w:rsidRDefault="4BB4A61C" w:rsidP="2EAE3C57">
            <w:pPr>
              <w:tabs>
                <w:tab w:val="left" w:pos="2127"/>
              </w:tabs>
              <w:rPr>
                <w:rFonts w:ascii="Arial" w:eastAsia="Times New Roman" w:hAnsi="Arial"/>
                <w:b/>
                <w:bCs/>
                <w:sz w:val="20"/>
                <w:szCs w:val="20"/>
              </w:rPr>
            </w:pPr>
            <w:r w:rsidRPr="07AA10A0">
              <w:rPr>
                <w:rFonts w:ascii="Arial" w:eastAsia="Times New Roman" w:hAnsi="Arial"/>
                <w:b/>
                <w:bCs/>
                <w:sz w:val="20"/>
                <w:szCs w:val="20"/>
              </w:rPr>
              <w:t>Temporary Accommodation Properties</w:t>
            </w:r>
            <w:r w:rsidR="778745F1" w:rsidRPr="07AA10A0">
              <w:rPr>
                <w:rFonts w:ascii="Arial" w:eastAsia="Times New Roman" w:hAnsi="Arial"/>
                <w:b/>
                <w:bCs/>
                <w:sz w:val="20"/>
                <w:szCs w:val="20"/>
              </w:rPr>
              <w:t xml:space="preserve"> </w:t>
            </w:r>
            <w:r w:rsidR="58C8A585" w:rsidRPr="07AA10A0">
              <w:rPr>
                <w:rFonts w:ascii="Arial" w:eastAsia="Times New Roman" w:hAnsi="Arial"/>
                <w:sz w:val="16"/>
                <w:szCs w:val="16"/>
              </w:rPr>
              <w:t>(</w:t>
            </w:r>
            <w:r w:rsidR="0E1FC2DE" w:rsidRPr="07AA10A0">
              <w:rPr>
                <w:rFonts w:ascii="Arial" w:eastAsia="Times New Roman" w:hAnsi="Arial"/>
                <w:sz w:val="16"/>
                <w:szCs w:val="16"/>
              </w:rPr>
              <w:t>3</w:t>
            </w:r>
            <w:r w:rsidR="55121836" w:rsidRPr="07AA10A0">
              <w:rPr>
                <w:rFonts w:ascii="Arial" w:eastAsia="Times New Roman" w:hAnsi="Arial"/>
                <w:sz w:val="16"/>
                <w:szCs w:val="16"/>
              </w:rPr>
              <w:t>)</w:t>
            </w:r>
          </w:p>
          <w:p w14:paraId="49631166" w14:textId="77777777" w:rsidR="0046211E" w:rsidRPr="006D0B14" w:rsidRDefault="0046211E" w:rsidP="0046211E">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Lily Walker Centre</w:t>
            </w:r>
          </w:p>
          <w:p w14:paraId="789F41F4" w14:textId="4A6C80D3" w:rsidR="0046211E" w:rsidRPr="006D0B14" w:rsidRDefault="0046211E" w:rsidP="0046211E">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 xml:space="preserve">Supported Complex – </w:t>
            </w:r>
            <w:proofErr w:type="spellStart"/>
            <w:r w:rsidRPr="006D0B14">
              <w:rPr>
                <w:rFonts w:ascii="Arial" w:eastAsia="Times New Roman" w:hAnsi="Arial"/>
                <w:sz w:val="20"/>
                <w:szCs w:val="24"/>
              </w:rPr>
              <w:t>Honeygreen</w:t>
            </w:r>
            <w:proofErr w:type="spellEnd"/>
            <w:r w:rsidRPr="006D0B14">
              <w:rPr>
                <w:rFonts w:ascii="Arial" w:eastAsia="Times New Roman" w:hAnsi="Arial"/>
                <w:sz w:val="20"/>
                <w:szCs w:val="24"/>
              </w:rPr>
              <w:t xml:space="preserve"> </w:t>
            </w:r>
            <w:r w:rsidR="00363026" w:rsidRPr="006D0B14">
              <w:rPr>
                <w:rFonts w:ascii="Arial" w:eastAsia="Times New Roman" w:hAnsi="Arial"/>
                <w:sz w:val="20"/>
                <w:szCs w:val="24"/>
              </w:rPr>
              <w:t>Road</w:t>
            </w:r>
            <w:r w:rsidR="00363026" w:rsidRPr="006D0B14">
              <w:rPr>
                <w:rFonts w:ascii="Arial" w:eastAsia="Times New Roman" w:hAnsi="Arial"/>
                <w:sz w:val="20"/>
                <w:szCs w:val="20"/>
                <w:vertAlign w:val="superscript"/>
              </w:rPr>
              <w:t xml:space="preserve"> (</w:t>
            </w:r>
            <w:r w:rsidR="00BD4DAA" w:rsidRPr="006D0B14">
              <w:rPr>
                <w:rFonts w:ascii="Arial" w:eastAsia="Times New Roman" w:hAnsi="Arial"/>
                <w:sz w:val="20"/>
                <w:szCs w:val="20"/>
                <w:vertAlign w:val="superscript"/>
              </w:rPr>
              <w:t>3)</w:t>
            </w:r>
            <w:r w:rsidR="002274BB" w:rsidRPr="006D0B14">
              <w:rPr>
                <w:rFonts w:ascii="Arial" w:eastAsia="Times New Roman" w:hAnsi="Arial"/>
                <w:sz w:val="20"/>
                <w:szCs w:val="24"/>
              </w:rPr>
              <w:t xml:space="preserve"> </w:t>
            </w:r>
          </w:p>
          <w:p w14:paraId="10B22DEC" w14:textId="77777777" w:rsidR="00E0016F" w:rsidRPr="006D0B14" w:rsidRDefault="00E0016F" w:rsidP="0046211E">
            <w:pPr>
              <w:tabs>
                <w:tab w:val="left" w:pos="2127"/>
              </w:tabs>
              <w:spacing w:after="0" w:line="240" w:lineRule="auto"/>
              <w:rPr>
                <w:rFonts w:ascii="Arial" w:eastAsia="Times New Roman" w:hAnsi="Arial"/>
                <w:sz w:val="20"/>
                <w:szCs w:val="24"/>
              </w:rPr>
            </w:pPr>
          </w:p>
          <w:p w14:paraId="1E986903" w14:textId="794EF10B" w:rsidR="00E0016F" w:rsidRPr="006D0B14" w:rsidRDefault="00DB4EBA" w:rsidP="00E0016F">
            <w:pPr>
              <w:tabs>
                <w:tab w:val="left" w:pos="2127"/>
              </w:tabs>
              <w:spacing w:after="0" w:line="240" w:lineRule="auto"/>
              <w:rPr>
                <w:rFonts w:ascii="Arial" w:eastAsia="Times New Roman" w:hAnsi="Arial"/>
                <w:sz w:val="20"/>
                <w:szCs w:val="24"/>
                <w:u w:val="single"/>
              </w:rPr>
            </w:pPr>
            <w:r w:rsidRPr="006D0B14">
              <w:rPr>
                <w:rFonts w:ascii="Arial" w:eastAsia="Times New Roman" w:hAnsi="Arial"/>
                <w:sz w:val="20"/>
                <w:szCs w:val="24"/>
                <w:u w:val="single"/>
              </w:rPr>
              <w:t xml:space="preserve">Network </w:t>
            </w:r>
            <w:r w:rsidR="00363026" w:rsidRPr="006D0B14">
              <w:rPr>
                <w:rFonts w:ascii="Arial" w:eastAsia="Times New Roman" w:hAnsi="Arial"/>
                <w:sz w:val="20"/>
                <w:szCs w:val="24"/>
                <w:u w:val="single"/>
              </w:rPr>
              <w:t>Flats</w:t>
            </w:r>
            <w:r w:rsidR="00363026" w:rsidRPr="006D0B14">
              <w:rPr>
                <w:rFonts w:ascii="Arial" w:eastAsia="Times New Roman" w:hAnsi="Arial"/>
                <w:sz w:val="20"/>
                <w:szCs w:val="20"/>
                <w:vertAlign w:val="superscript"/>
              </w:rPr>
              <w:t xml:space="preserve"> (</w:t>
            </w:r>
            <w:r w:rsidR="00BD4DAA" w:rsidRPr="006D0B14">
              <w:rPr>
                <w:rFonts w:ascii="Arial" w:eastAsia="Times New Roman" w:hAnsi="Arial"/>
                <w:sz w:val="20"/>
                <w:szCs w:val="20"/>
                <w:vertAlign w:val="superscript"/>
              </w:rPr>
              <w:t>3)</w:t>
            </w:r>
            <w:r w:rsidR="00BD4DAA" w:rsidRPr="006D0B14">
              <w:rPr>
                <w:rFonts w:ascii="Arial" w:eastAsia="Times New Roman" w:hAnsi="Arial"/>
                <w:sz w:val="20"/>
                <w:szCs w:val="24"/>
              </w:rPr>
              <w:t xml:space="preserve"> </w:t>
            </w:r>
          </w:p>
          <w:p w14:paraId="58016D5B" w14:textId="77777777" w:rsidR="0046211E" w:rsidRPr="006D0B14" w:rsidRDefault="00DB4EBA" w:rsidP="0046211E">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1 Apartment</w:t>
            </w:r>
          </w:p>
          <w:p w14:paraId="49CD3105" w14:textId="77777777" w:rsidR="0046211E" w:rsidRPr="006D0B14" w:rsidRDefault="00DB4EBA" w:rsidP="0046211E">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2 Apartment</w:t>
            </w:r>
          </w:p>
          <w:p w14:paraId="5FDE7B69" w14:textId="77777777" w:rsidR="00E0016F" w:rsidRPr="006D0B14" w:rsidRDefault="00DB4EBA" w:rsidP="0046211E">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3 Apartment</w:t>
            </w:r>
          </w:p>
          <w:p w14:paraId="753148E0" w14:textId="77777777" w:rsidR="00DB4EBA" w:rsidRPr="006D0B14" w:rsidRDefault="00DB4EBA" w:rsidP="0046211E">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4 Apartment</w:t>
            </w:r>
          </w:p>
          <w:p w14:paraId="7EC5C27E" w14:textId="77777777" w:rsidR="00DB4EBA" w:rsidRPr="006D0B14" w:rsidRDefault="00DB4EBA" w:rsidP="0046211E">
            <w:pPr>
              <w:tabs>
                <w:tab w:val="left" w:pos="2127"/>
              </w:tabs>
              <w:spacing w:after="0" w:line="240" w:lineRule="auto"/>
              <w:rPr>
                <w:rFonts w:ascii="Arial" w:eastAsia="Times New Roman" w:hAnsi="Arial"/>
                <w:sz w:val="20"/>
                <w:szCs w:val="24"/>
              </w:rPr>
            </w:pPr>
            <w:r w:rsidRPr="006D0B14">
              <w:rPr>
                <w:rFonts w:ascii="Arial" w:eastAsia="Times New Roman" w:hAnsi="Arial"/>
                <w:sz w:val="20"/>
                <w:szCs w:val="24"/>
              </w:rPr>
              <w:t>5 Apartment</w:t>
            </w:r>
          </w:p>
          <w:p w14:paraId="03C34534" w14:textId="77777777" w:rsidR="00E0016F" w:rsidRPr="006D0B14" w:rsidRDefault="00E0016F" w:rsidP="00E0016F">
            <w:pPr>
              <w:tabs>
                <w:tab w:val="left" w:pos="2127"/>
              </w:tabs>
              <w:spacing w:after="0" w:line="240" w:lineRule="auto"/>
              <w:rPr>
                <w:rFonts w:ascii="Arial" w:eastAsia="Times New Roman" w:hAnsi="Arial"/>
                <w:sz w:val="20"/>
                <w:szCs w:val="24"/>
              </w:rPr>
            </w:pPr>
          </w:p>
          <w:p w14:paraId="4B172716" w14:textId="7A1FAD2A" w:rsidR="0038028C" w:rsidRDefault="0038028C" w:rsidP="002600DD">
            <w:pPr>
              <w:tabs>
                <w:tab w:val="left" w:pos="2127"/>
              </w:tabs>
              <w:spacing w:after="0" w:line="240" w:lineRule="auto"/>
            </w:pPr>
            <w:r>
              <w:t xml:space="preserve">Low Management Accommodation Furnished </w:t>
            </w:r>
            <w:r w:rsidR="00363026">
              <w:t>Apartment (</w:t>
            </w:r>
            <w:r>
              <w:t xml:space="preserve">3) </w:t>
            </w:r>
          </w:p>
          <w:p w14:paraId="7A7B38D1" w14:textId="77777777" w:rsidR="0038028C" w:rsidRDefault="0038028C" w:rsidP="002600DD">
            <w:pPr>
              <w:tabs>
                <w:tab w:val="left" w:pos="2127"/>
              </w:tabs>
              <w:spacing w:after="0" w:line="240" w:lineRule="auto"/>
            </w:pPr>
            <w:r>
              <w:t xml:space="preserve">1 Apartment </w:t>
            </w:r>
          </w:p>
          <w:p w14:paraId="7812B575" w14:textId="77777777" w:rsidR="0038028C" w:rsidRDefault="0038028C" w:rsidP="002600DD">
            <w:pPr>
              <w:tabs>
                <w:tab w:val="left" w:pos="2127"/>
              </w:tabs>
              <w:spacing w:after="0" w:line="240" w:lineRule="auto"/>
            </w:pPr>
            <w:r>
              <w:t xml:space="preserve">2 Apartment </w:t>
            </w:r>
          </w:p>
          <w:p w14:paraId="1B0341A5" w14:textId="77777777" w:rsidR="0038028C" w:rsidRDefault="0038028C" w:rsidP="002600DD">
            <w:pPr>
              <w:tabs>
                <w:tab w:val="left" w:pos="2127"/>
              </w:tabs>
              <w:spacing w:after="0" w:line="240" w:lineRule="auto"/>
            </w:pPr>
            <w:r>
              <w:t xml:space="preserve">3 Apartment </w:t>
            </w:r>
          </w:p>
          <w:p w14:paraId="130A7746" w14:textId="66FA0F23" w:rsidR="00E0016F" w:rsidRPr="006D0B14" w:rsidRDefault="0038028C" w:rsidP="002600DD">
            <w:pPr>
              <w:tabs>
                <w:tab w:val="left" w:pos="2127"/>
              </w:tabs>
              <w:spacing w:after="0" w:line="240" w:lineRule="auto"/>
              <w:rPr>
                <w:rFonts w:ascii="Arial" w:eastAsia="Times New Roman" w:hAnsi="Arial"/>
                <w:sz w:val="20"/>
                <w:szCs w:val="24"/>
              </w:rPr>
            </w:pPr>
            <w:r>
              <w:t>4 Apartment</w:t>
            </w:r>
          </w:p>
        </w:tc>
        <w:tc>
          <w:tcPr>
            <w:tcW w:w="1541" w:type="dxa"/>
          </w:tcPr>
          <w:p w14:paraId="138E83E3"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5D664B91"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386DEB0B"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6BDED804"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5F11F52E" w14:textId="77777777" w:rsidR="00E0016F" w:rsidRPr="006D0B14" w:rsidRDefault="00E0016F" w:rsidP="00E0016F">
            <w:pPr>
              <w:tabs>
                <w:tab w:val="left" w:pos="2127"/>
              </w:tabs>
              <w:spacing w:after="0" w:line="240" w:lineRule="auto"/>
              <w:jc w:val="right"/>
              <w:rPr>
                <w:rFonts w:ascii="Arial" w:eastAsia="Times New Roman" w:hAnsi="Arial"/>
                <w:sz w:val="20"/>
                <w:szCs w:val="24"/>
              </w:rPr>
            </w:pPr>
            <w:r w:rsidRPr="006D0B14">
              <w:rPr>
                <w:rFonts w:ascii="Arial" w:eastAsia="Times New Roman" w:hAnsi="Arial"/>
                <w:sz w:val="20"/>
                <w:szCs w:val="24"/>
              </w:rPr>
              <w:t>1.90</w:t>
            </w:r>
          </w:p>
          <w:p w14:paraId="4EF7DCEC" w14:textId="77777777" w:rsidR="00E0016F" w:rsidRPr="006D0B14" w:rsidRDefault="00E0016F" w:rsidP="00E0016F">
            <w:pPr>
              <w:tabs>
                <w:tab w:val="left" w:pos="2127"/>
              </w:tabs>
              <w:spacing w:after="0" w:line="240" w:lineRule="auto"/>
              <w:jc w:val="right"/>
              <w:rPr>
                <w:rFonts w:ascii="Arial" w:eastAsia="Times New Roman" w:hAnsi="Arial"/>
                <w:sz w:val="20"/>
                <w:szCs w:val="24"/>
              </w:rPr>
            </w:pPr>
            <w:r w:rsidRPr="006D0B14">
              <w:rPr>
                <w:rFonts w:ascii="Arial" w:eastAsia="Times New Roman" w:hAnsi="Arial"/>
                <w:sz w:val="20"/>
                <w:szCs w:val="24"/>
              </w:rPr>
              <w:t>1.10</w:t>
            </w:r>
          </w:p>
          <w:p w14:paraId="15E32334" w14:textId="77777777" w:rsidR="00E0016F" w:rsidRPr="006D0B14" w:rsidRDefault="00E0016F" w:rsidP="00E0016F">
            <w:pPr>
              <w:tabs>
                <w:tab w:val="left" w:pos="2127"/>
              </w:tabs>
              <w:spacing w:after="0" w:line="240" w:lineRule="auto"/>
              <w:jc w:val="right"/>
              <w:rPr>
                <w:rFonts w:ascii="Arial" w:eastAsia="Times New Roman" w:hAnsi="Arial"/>
                <w:sz w:val="20"/>
                <w:szCs w:val="24"/>
              </w:rPr>
            </w:pPr>
            <w:r w:rsidRPr="006D0B14">
              <w:rPr>
                <w:rFonts w:ascii="Arial" w:eastAsia="Times New Roman" w:hAnsi="Arial"/>
                <w:sz w:val="20"/>
                <w:szCs w:val="24"/>
              </w:rPr>
              <w:t>1.10</w:t>
            </w:r>
          </w:p>
          <w:p w14:paraId="45CA30B9"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78BBF0D6" w14:textId="5D2D9A42" w:rsidR="00E0016F" w:rsidRPr="006D0B14" w:rsidRDefault="0041221A" w:rsidP="00E0016F">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2.</w:t>
            </w:r>
            <w:r w:rsidR="00BE020F">
              <w:rPr>
                <w:rFonts w:ascii="Arial" w:eastAsia="Times New Roman" w:hAnsi="Arial"/>
                <w:sz w:val="20"/>
                <w:szCs w:val="24"/>
              </w:rPr>
              <w:t>23</w:t>
            </w:r>
          </w:p>
          <w:p w14:paraId="5D133475" w14:textId="77777777" w:rsidR="00465C0B" w:rsidRPr="006D0B14" w:rsidRDefault="00465C0B" w:rsidP="00465C0B">
            <w:pPr>
              <w:tabs>
                <w:tab w:val="left" w:pos="2127"/>
              </w:tabs>
              <w:spacing w:after="0" w:line="240" w:lineRule="auto"/>
              <w:jc w:val="center"/>
              <w:rPr>
                <w:rFonts w:ascii="Arial" w:eastAsia="Times New Roman" w:hAnsi="Arial"/>
                <w:sz w:val="20"/>
                <w:szCs w:val="24"/>
              </w:rPr>
            </w:pPr>
          </w:p>
          <w:p w14:paraId="44D049F1"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05B16970"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02269AB9" w14:textId="0F4EE476" w:rsidR="00E0016F" w:rsidRPr="006D0B14" w:rsidRDefault="00E22489" w:rsidP="00E0016F">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7</w:t>
            </w:r>
            <w:r w:rsidR="00BE020F">
              <w:rPr>
                <w:rFonts w:ascii="Arial" w:eastAsia="Times New Roman" w:hAnsi="Arial"/>
                <w:sz w:val="20"/>
                <w:szCs w:val="24"/>
              </w:rPr>
              <w:t>7.85</w:t>
            </w:r>
          </w:p>
          <w:p w14:paraId="1E0A650E"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0FD38642"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40D256FC" w14:textId="77777777" w:rsidR="00BD4DAA" w:rsidRPr="006D0B14" w:rsidRDefault="00BD4DAA" w:rsidP="0046211E">
            <w:pPr>
              <w:tabs>
                <w:tab w:val="left" w:pos="2127"/>
              </w:tabs>
              <w:spacing w:after="0" w:line="240" w:lineRule="auto"/>
              <w:jc w:val="right"/>
              <w:rPr>
                <w:rFonts w:ascii="Arial" w:eastAsia="Times New Roman" w:hAnsi="Arial"/>
                <w:sz w:val="20"/>
                <w:szCs w:val="24"/>
              </w:rPr>
            </w:pPr>
          </w:p>
          <w:p w14:paraId="605FE68C" w14:textId="61AE2AD4" w:rsidR="0046211E" w:rsidRPr="006D0B14" w:rsidRDefault="00235262" w:rsidP="0046211E">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208.77</w:t>
            </w:r>
          </w:p>
          <w:p w14:paraId="5A1C835E" w14:textId="22DE749F" w:rsidR="0046211E" w:rsidRPr="006D0B14" w:rsidRDefault="00DB4EBA" w:rsidP="0046211E">
            <w:pPr>
              <w:tabs>
                <w:tab w:val="left" w:pos="2127"/>
              </w:tabs>
              <w:spacing w:after="0" w:line="240" w:lineRule="auto"/>
              <w:jc w:val="right"/>
              <w:rPr>
                <w:rFonts w:ascii="Arial" w:eastAsia="Times New Roman" w:hAnsi="Arial"/>
                <w:sz w:val="20"/>
                <w:szCs w:val="24"/>
              </w:rPr>
            </w:pPr>
            <w:r w:rsidRPr="006D0B14">
              <w:rPr>
                <w:rFonts w:ascii="Arial" w:eastAsia="Times New Roman" w:hAnsi="Arial"/>
                <w:sz w:val="20"/>
                <w:szCs w:val="24"/>
              </w:rPr>
              <w:t>2</w:t>
            </w:r>
            <w:r w:rsidR="00235262">
              <w:rPr>
                <w:rFonts w:ascii="Arial" w:eastAsia="Times New Roman" w:hAnsi="Arial"/>
                <w:sz w:val="20"/>
                <w:szCs w:val="24"/>
              </w:rPr>
              <w:t>42.11</w:t>
            </w:r>
          </w:p>
          <w:p w14:paraId="12E88651" w14:textId="77777777" w:rsidR="00DB4EBA" w:rsidRPr="006D0B14" w:rsidRDefault="00DB4EBA" w:rsidP="0046211E">
            <w:pPr>
              <w:tabs>
                <w:tab w:val="left" w:pos="2127"/>
              </w:tabs>
              <w:spacing w:after="0" w:line="240" w:lineRule="auto"/>
              <w:jc w:val="right"/>
              <w:rPr>
                <w:rFonts w:ascii="Arial" w:eastAsia="Times New Roman" w:hAnsi="Arial"/>
                <w:sz w:val="20"/>
                <w:szCs w:val="24"/>
              </w:rPr>
            </w:pPr>
          </w:p>
          <w:p w14:paraId="7D758ABE" w14:textId="77777777" w:rsidR="00DB4EBA" w:rsidRPr="006D0B14" w:rsidRDefault="00DB4EBA" w:rsidP="0046211E">
            <w:pPr>
              <w:tabs>
                <w:tab w:val="left" w:pos="2127"/>
              </w:tabs>
              <w:spacing w:after="0" w:line="240" w:lineRule="auto"/>
              <w:jc w:val="right"/>
              <w:rPr>
                <w:rFonts w:ascii="Arial" w:eastAsia="Times New Roman" w:hAnsi="Arial"/>
                <w:sz w:val="20"/>
                <w:szCs w:val="24"/>
              </w:rPr>
            </w:pPr>
          </w:p>
          <w:p w14:paraId="21589981" w14:textId="5128CCBB" w:rsidR="00DB4EBA" w:rsidRPr="006D0B14" w:rsidRDefault="00235262" w:rsidP="0046211E">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108.04</w:t>
            </w:r>
          </w:p>
          <w:p w14:paraId="5F05B4B7" w14:textId="5D629985" w:rsidR="0046211E" w:rsidRPr="006D0B14" w:rsidRDefault="00DB4EBA" w:rsidP="0046211E">
            <w:pPr>
              <w:tabs>
                <w:tab w:val="left" w:pos="2127"/>
              </w:tabs>
              <w:spacing w:after="0" w:line="240" w:lineRule="auto"/>
              <w:jc w:val="right"/>
              <w:rPr>
                <w:rFonts w:ascii="Arial" w:eastAsia="Times New Roman" w:hAnsi="Arial"/>
                <w:sz w:val="20"/>
                <w:szCs w:val="24"/>
              </w:rPr>
            </w:pPr>
            <w:r w:rsidRPr="006D0B14">
              <w:rPr>
                <w:rFonts w:ascii="Arial" w:eastAsia="Times New Roman" w:hAnsi="Arial"/>
                <w:sz w:val="20"/>
                <w:szCs w:val="24"/>
              </w:rPr>
              <w:t>2</w:t>
            </w:r>
            <w:r w:rsidR="00235262">
              <w:rPr>
                <w:rFonts w:ascii="Arial" w:eastAsia="Times New Roman" w:hAnsi="Arial"/>
                <w:sz w:val="20"/>
                <w:szCs w:val="24"/>
              </w:rPr>
              <w:t>71.93</w:t>
            </w:r>
          </w:p>
          <w:p w14:paraId="78F2BBED" w14:textId="7D9FC383" w:rsidR="0046211E" w:rsidRPr="006D0B14" w:rsidRDefault="00235262" w:rsidP="00DB4EBA">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403.74</w:t>
            </w:r>
          </w:p>
          <w:p w14:paraId="13205F13" w14:textId="69AEF26D" w:rsidR="00DB4EBA" w:rsidRPr="006D0B14" w:rsidRDefault="002600DD" w:rsidP="00DB4EBA">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547.68</w:t>
            </w:r>
          </w:p>
          <w:p w14:paraId="66DA901F" w14:textId="77777777" w:rsidR="00DB4EBA" w:rsidRDefault="002600DD" w:rsidP="00DB4EBA">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689.06</w:t>
            </w:r>
          </w:p>
          <w:p w14:paraId="1A6CC4E0" w14:textId="77777777" w:rsidR="002F67B9" w:rsidRDefault="002F67B9" w:rsidP="00DB4EBA">
            <w:pPr>
              <w:tabs>
                <w:tab w:val="left" w:pos="2127"/>
              </w:tabs>
              <w:spacing w:after="0" w:line="240" w:lineRule="auto"/>
              <w:jc w:val="right"/>
              <w:rPr>
                <w:rFonts w:ascii="Arial" w:eastAsia="Times New Roman" w:hAnsi="Arial"/>
                <w:sz w:val="20"/>
                <w:szCs w:val="24"/>
              </w:rPr>
            </w:pPr>
          </w:p>
          <w:p w14:paraId="2178D182" w14:textId="77777777" w:rsidR="002F67B9" w:rsidRDefault="002F67B9" w:rsidP="00DB4EBA">
            <w:pPr>
              <w:tabs>
                <w:tab w:val="left" w:pos="2127"/>
              </w:tabs>
              <w:spacing w:after="0" w:line="240" w:lineRule="auto"/>
              <w:jc w:val="right"/>
              <w:rPr>
                <w:rFonts w:ascii="Arial" w:eastAsia="Times New Roman" w:hAnsi="Arial"/>
                <w:sz w:val="20"/>
                <w:szCs w:val="24"/>
              </w:rPr>
            </w:pPr>
          </w:p>
          <w:p w14:paraId="26F50D22" w14:textId="77777777" w:rsidR="002F67B9" w:rsidRDefault="002F67B9" w:rsidP="00DB4EBA">
            <w:pPr>
              <w:tabs>
                <w:tab w:val="left" w:pos="2127"/>
              </w:tabs>
              <w:spacing w:after="0" w:line="240" w:lineRule="auto"/>
              <w:jc w:val="right"/>
              <w:rPr>
                <w:rFonts w:ascii="Arial" w:eastAsia="Times New Roman" w:hAnsi="Arial"/>
                <w:sz w:val="20"/>
                <w:szCs w:val="24"/>
              </w:rPr>
            </w:pPr>
          </w:p>
          <w:p w14:paraId="4A2FBA64" w14:textId="44DB0CAD" w:rsidR="002F67B9" w:rsidRDefault="002F67B9" w:rsidP="00DB4EBA">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50.00</w:t>
            </w:r>
          </w:p>
          <w:p w14:paraId="5A59ED4A" w14:textId="0A3EA902" w:rsidR="002F67B9" w:rsidRDefault="002F67B9" w:rsidP="00DB4EBA">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50.00</w:t>
            </w:r>
          </w:p>
          <w:p w14:paraId="28708B7C" w14:textId="385FEDDA" w:rsidR="002F67B9" w:rsidRDefault="002F67B9" w:rsidP="00DB4EBA">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50.00</w:t>
            </w:r>
          </w:p>
          <w:p w14:paraId="5BEC05A3" w14:textId="3D486BF4" w:rsidR="002F67B9" w:rsidRPr="006D0B14" w:rsidRDefault="002F67B9" w:rsidP="00DB4EBA">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50.00</w:t>
            </w:r>
          </w:p>
        </w:tc>
        <w:tc>
          <w:tcPr>
            <w:tcW w:w="1473" w:type="dxa"/>
          </w:tcPr>
          <w:p w14:paraId="08A11EBA"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28247740"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19FF9623"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7D2F85EB"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233173F8" w14:textId="4B731DD6" w:rsidR="00E0016F" w:rsidRPr="006D0B14" w:rsidRDefault="00F54AA6" w:rsidP="00E0016F">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2.00</w:t>
            </w:r>
          </w:p>
          <w:p w14:paraId="3B3AC4A4" w14:textId="656E0073" w:rsidR="00E0016F" w:rsidRPr="006D0B14" w:rsidRDefault="00E0016F" w:rsidP="00E0016F">
            <w:pPr>
              <w:tabs>
                <w:tab w:val="left" w:pos="2127"/>
              </w:tabs>
              <w:spacing w:after="0" w:line="240" w:lineRule="auto"/>
              <w:jc w:val="right"/>
              <w:rPr>
                <w:rFonts w:ascii="Arial" w:eastAsia="Times New Roman" w:hAnsi="Arial"/>
                <w:sz w:val="20"/>
                <w:szCs w:val="24"/>
              </w:rPr>
            </w:pPr>
            <w:r w:rsidRPr="006D0B14">
              <w:rPr>
                <w:rFonts w:ascii="Arial" w:eastAsia="Times New Roman" w:hAnsi="Arial"/>
                <w:sz w:val="20"/>
                <w:szCs w:val="24"/>
              </w:rPr>
              <w:t>1.</w:t>
            </w:r>
            <w:r w:rsidR="00BE020F">
              <w:rPr>
                <w:rFonts w:ascii="Arial" w:eastAsia="Times New Roman" w:hAnsi="Arial"/>
                <w:sz w:val="20"/>
                <w:szCs w:val="24"/>
              </w:rPr>
              <w:t>2</w:t>
            </w:r>
            <w:r w:rsidRPr="006D0B14">
              <w:rPr>
                <w:rFonts w:ascii="Arial" w:eastAsia="Times New Roman" w:hAnsi="Arial"/>
                <w:sz w:val="20"/>
                <w:szCs w:val="24"/>
              </w:rPr>
              <w:t>0</w:t>
            </w:r>
          </w:p>
          <w:p w14:paraId="58968F5C" w14:textId="4665B65F" w:rsidR="00E0016F" w:rsidRPr="006D0B14" w:rsidRDefault="00E0016F" w:rsidP="00E0016F">
            <w:pPr>
              <w:tabs>
                <w:tab w:val="left" w:pos="2127"/>
              </w:tabs>
              <w:spacing w:after="0" w:line="240" w:lineRule="auto"/>
              <w:jc w:val="right"/>
              <w:rPr>
                <w:rFonts w:ascii="Arial" w:eastAsia="Times New Roman" w:hAnsi="Arial"/>
                <w:sz w:val="20"/>
                <w:szCs w:val="24"/>
              </w:rPr>
            </w:pPr>
            <w:r w:rsidRPr="006D0B14">
              <w:rPr>
                <w:rFonts w:ascii="Arial" w:eastAsia="Times New Roman" w:hAnsi="Arial"/>
                <w:sz w:val="20"/>
                <w:szCs w:val="24"/>
              </w:rPr>
              <w:t>1.</w:t>
            </w:r>
            <w:r w:rsidR="00BE020F">
              <w:rPr>
                <w:rFonts w:ascii="Arial" w:eastAsia="Times New Roman" w:hAnsi="Arial"/>
                <w:sz w:val="20"/>
                <w:szCs w:val="24"/>
              </w:rPr>
              <w:t>2</w:t>
            </w:r>
            <w:r w:rsidRPr="006D0B14">
              <w:rPr>
                <w:rFonts w:ascii="Arial" w:eastAsia="Times New Roman" w:hAnsi="Arial"/>
                <w:sz w:val="20"/>
                <w:szCs w:val="24"/>
              </w:rPr>
              <w:t>0</w:t>
            </w:r>
          </w:p>
          <w:p w14:paraId="230696B6"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4ED0993C" w14:textId="4083C35B" w:rsidR="00E0016F" w:rsidRPr="006D0B14" w:rsidRDefault="00E22489" w:rsidP="00E0016F">
            <w:pPr>
              <w:tabs>
                <w:tab w:val="left" w:pos="2127"/>
              </w:tabs>
              <w:spacing w:after="0" w:line="240" w:lineRule="auto"/>
              <w:jc w:val="right"/>
              <w:rPr>
                <w:rFonts w:ascii="Arial" w:eastAsia="Times New Roman" w:hAnsi="Arial"/>
                <w:sz w:val="20"/>
                <w:szCs w:val="24"/>
              </w:rPr>
            </w:pPr>
            <w:r>
              <w:rPr>
                <w:rFonts w:ascii="Arial" w:eastAsia="Times New Roman" w:hAnsi="Arial"/>
                <w:sz w:val="20"/>
                <w:szCs w:val="24"/>
              </w:rPr>
              <w:t>2.</w:t>
            </w:r>
            <w:r w:rsidR="0041221A">
              <w:rPr>
                <w:rFonts w:ascii="Arial" w:eastAsia="Times New Roman" w:hAnsi="Arial"/>
                <w:sz w:val="20"/>
                <w:szCs w:val="24"/>
              </w:rPr>
              <w:t>3</w:t>
            </w:r>
            <w:r w:rsidR="0046374E">
              <w:rPr>
                <w:rFonts w:ascii="Arial" w:eastAsia="Times New Roman" w:hAnsi="Arial"/>
                <w:sz w:val="20"/>
                <w:szCs w:val="24"/>
              </w:rPr>
              <w:t>1</w:t>
            </w:r>
          </w:p>
          <w:p w14:paraId="339379D3"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3BB56420"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38CEFC9D" w14:textId="77777777" w:rsidR="00E0016F" w:rsidRPr="006D0B14" w:rsidRDefault="00E0016F" w:rsidP="00E0016F">
            <w:pPr>
              <w:tabs>
                <w:tab w:val="left" w:pos="2127"/>
              </w:tabs>
              <w:spacing w:after="0" w:line="240" w:lineRule="auto"/>
              <w:jc w:val="right"/>
              <w:rPr>
                <w:rFonts w:ascii="Arial" w:eastAsia="Times New Roman" w:hAnsi="Arial"/>
                <w:sz w:val="20"/>
                <w:szCs w:val="24"/>
              </w:rPr>
            </w:pPr>
          </w:p>
          <w:p w14:paraId="77BDD678" w14:textId="249D20F0" w:rsidR="00E0016F" w:rsidRPr="006D0B14" w:rsidRDefault="18C0D8A8" w:rsidP="00E0016F">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83.69</w:t>
            </w:r>
          </w:p>
          <w:p w14:paraId="48D9A5B7" w14:textId="77777777" w:rsidR="00E0016F" w:rsidRPr="006D0B14" w:rsidRDefault="00E0016F" w:rsidP="00E0016F">
            <w:pPr>
              <w:tabs>
                <w:tab w:val="left" w:pos="2127"/>
              </w:tabs>
              <w:spacing w:after="0" w:line="240" w:lineRule="auto"/>
              <w:jc w:val="right"/>
              <w:rPr>
                <w:rFonts w:ascii="Arial" w:eastAsia="Times New Roman" w:hAnsi="Arial"/>
                <w:sz w:val="20"/>
                <w:szCs w:val="20"/>
              </w:rPr>
            </w:pPr>
          </w:p>
          <w:p w14:paraId="60B73B84" w14:textId="77777777" w:rsidR="002274BB" w:rsidRPr="006D0B14" w:rsidRDefault="002274BB" w:rsidP="0046211E">
            <w:pPr>
              <w:tabs>
                <w:tab w:val="left" w:pos="2127"/>
              </w:tabs>
              <w:spacing w:after="0" w:line="240" w:lineRule="auto"/>
              <w:jc w:val="right"/>
              <w:rPr>
                <w:rFonts w:ascii="Arial" w:eastAsia="Times New Roman" w:hAnsi="Arial"/>
                <w:sz w:val="20"/>
                <w:szCs w:val="20"/>
              </w:rPr>
            </w:pPr>
          </w:p>
          <w:p w14:paraId="70730F37" w14:textId="77777777" w:rsidR="00BD4DAA" w:rsidRPr="006D0B14" w:rsidRDefault="00BD4DAA" w:rsidP="0046211E">
            <w:pPr>
              <w:tabs>
                <w:tab w:val="left" w:pos="2127"/>
              </w:tabs>
              <w:spacing w:after="0" w:line="240" w:lineRule="auto"/>
              <w:jc w:val="right"/>
              <w:rPr>
                <w:rFonts w:ascii="Arial" w:eastAsia="Times New Roman" w:hAnsi="Arial"/>
                <w:sz w:val="20"/>
                <w:szCs w:val="20"/>
              </w:rPr>
            </w:pPr>
          </w:p>
          <w:p w14:paraId="0640EBA3" w14:textId="65F0CB2B" w:rsidR="0046211E" w:rsidRPr="005F703D" w:rsidRDefault="016B10A2"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039C732E" w14:textId="1D94A561" w:rsidR="00DB4EBA" w:rsidRPr="005F703D" w:rsidRDefault="07CEB5E0"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78D2134B" w14:textId="10C25D57" w:rsidR="2EAE3C57" w:rsidRPr="005F703D" w:rsidRDefault="2EAE3C57" w:rsidP="07AA10A0">
            <w:pPr>
              <w:tabs>
                <w:tab w:val="left" w:pos="2127"/>
              </w:tabs>
              <w:spacing w:after="0" w:line="240" w:lineRule="auto"/>
              <w:jc w:val="right"/>
              <w:rPr>
                <w:rFonts w:ascii="Arial" w:eastAsia="Times New Roman" w:hAnsi="Arial"/>
                <w:sz w:val="20"/>
                <w:szCs w:val="20"/>
              </w:rPr>
            </w:pPr>
          </w:p>
          <w:p w14:paraId="23FB7092" w14:textId="77777777" w:rsidR="00DB4EBA" w:rsidRPr="005F703D" w:rsidRDefault="00DB4EBA" w:rsidP="07AA10A0">
            <w:pPr>
              <w:tabs>
                <w:tab w:val="left" w:pos="2127"/>
              </w:tabs>
              <w:spacing w:after="0" w:line="240" w:lineRule="auto"/>
              <w:jc w:val="right"/>
              <w:rPr>
                <w:rFonts w:ascii="Arial" w:eastAsia="Times New Roman" w:hAnsi="Arial"/>
                <w:sz w:val="20"/>
                <w:szCs w:val="20"/>
              </w:rPr>
            </w:pPr>
          </w:p>
          <w:p w14:paraId="001A681C" w14:textId="034D09DC" w:rsidR="00DB4EBA" w:rsidRPr="005F703D" w:rsidRDefault="016B10A2"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1018B033" w14:textId="462C9DC7" w:rsidR="00DB4EBA" w:rsidRPr="005F703D" w:rsidRDefault="016B10A2"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1E2C4695" w14:textId="29847897" w:rsidR="00DB4EBA" w:rsidRPr="005F703D" w:rsidRDefault="016B10A2"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239C90DD" w14:textId="0A7C83C3" w:rsidR="00DB4EBA" w:rsidRPr="005F703D" w:rsidRDefault="016B10A2"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486E25F5" w14:textId="3F677F29" w:rsidR="00DB4EBA" w:rsidRPr="005F703D" w:rsidRDefault="016B10A2"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44B30045" w14:textId="77777777" w:rsidR="0046211E" w:rsidRPr="005F703D" w:rsidRDefault="0046211E" w:rsidP="07AA10A0">
            <w:pPr>
              <w:tabs>
                <w:tab w:val="left" w:pos="2127"/>
              </w:tabs>
              <w:spacing w:after="0" w:line="240" w:lineRule="auto"/>
              <w:jc w:val="right"/>
              <w:rPr>
                <w:rFonts w:ascii="Arial" w:eastAsia="Times New Roman" w:hAnsi="Arial"/>
                <w:sz w:val="20"/>
                <w:szCs w:val="20"/>
              </w:rPr>
            </w:pPr>
          </w:p>
          <w:p w14:paraId="5122D57F" w14:textId="77777777" w:rsidR="0046211E" w:rsidRPr="005F703D" w:rsidRDefault="0046211E" w:rsidP="07AA10A0">
            <w:pPr>
              <w:tabs>
                <w:tab w:val="left" w:pos="2127"/>
              </w:tabs>
              <w:spacing w:after="0" w:line="240" w:lineRule="auto"/>
              <w:jc w:val="right"/>
              <w:rPr>
                <w:rFonts w:ascii="Arial" w:eastAsia="Times New Roman" w:hAnsi="Arial"/>
                <w:sz w:val="20"/>
                <w:szCs w:val="20"/>
              </w:rPr>
            </w:pPr>
          </w:p>
          <w:p w14:paraId="061DD5A3" w14:textId="77777777" w:rsidR="00D916D1" w:rsidRPr="005F703D" w:rsidRDefault="00D916D1" w:rsidP="07AA10A0">
            <w:pPr>
              <w:tabs>
                <w:tab w:val="left" w:pos="2127"/>
              </w:tabs>
              <w:spacing w:after="0" w:line="240" w:lineRule="auto"/>
              <w:jc w:val="right"/>
              <w:rPr>
                <w:rFonts w:ascii="Arial" w:eastAsia="Times New Roman" w:hAnsi="Arial"/>
                <w:sz w:val="20"/>
                <w:szCs w:val="20"/>
              </w:rPr>
            </w:pPr>
          </w:p>
          <w:p w14:paraId="699097FB" w14:textId="77777777" w:rsidR="00D916D1" w:rsidRPr="005F703D" w:rsidRDefault="2CB39337"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60E76223" w14:textId="77777777" w:rsidR="00D916D1" w:rsidRPr="005F703D" w:rsidRDefault="2CB39337"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215257C7" w14:textId="77777777" w:rsidR="00D916D1" w:rsidRPr="005F703D" w:rsidRDefault="2CB39337" w:rsidP="07AA10A0">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p w14:paraId="221E2FDC" w14:textId="12BC9374" w:rsidR="00D916D1" w:rsidRPr="006D0B14" w:rsidRDefault="2CB39337" w:rsidP="00E0016F">
            <w:pPr>
              <w:tabs>
                <w:tab w:val="left" w:pos="2127"/>
              </w:tabs>
              <w:spacing w:after="0" w:line="240" w:lineRule="auto"/>
              <w:jc w:val="right"/>
              <w:rPr>
                <w:rFonts w:ascii="Arial" w:eastAsia="Times New Roman" w:hAnsi="Arial"/>
                <w:sz w:val="20"/>
                <w:szCs w:val="20"/>
              </w:rPr>
            </w:pPr>
            <w:r w:rsidRPr="07AA10A0">
              <w:rPr>
                <w:rFonts w:ascii="Arial" w:eastAsia="Times New Roman" w:hAnsi="Arial"/>
                <w:sz w:val="20"/>
                <w:szCs w:val="20"/>
              </w:rPr>
              <w:t>tbc</w:t>
            </w:r>
          </w:p>
        </w:tc>
      </w:tr>
    </w:tbl>
    <w:p w14:paraId="14DEACD0" w14:textId="232B6595" w:rsidR="00853881" w:rsidRPr="00853881" w:rsidRDefault="00853881" w:rsidP="07AA10A0">
      <w:pPr>
        <w:spacing w:after="0" w:line="240" w:lineRule="auto"/>
        <w:rPr>
          <w:rFonts w:ascii="Arial" w:eastAsia="Times New Roman" w:hAnsi="Arial" w:cs="Arial"/>
          <w:sz w:val="18"/>
          <w:szCs w:val="18"/>
          <w:u w:val="single"/>
        </w:rPr>
      </w:pPr>
      <w:r w:rsidRPr="07AA10A0">
        <w:rPr>
          <w:rFonts w:ascii="Arial" w:eastAsia="Times New Roman" w:hAnsi="Arial" w:cs="Arial"/>
          <w:sz w:val="18"/>
          <w:szCs w:val="18"/>
          <w:u w:val="single"/>
        </w:rPr>
        <w:t>Notes</w:t>
      </w:r>
    </w:p>
    <w:p w14:paraId="3D985CFD" w14:textId="77777777" w:rsidR="00853881" w:rsidRPr="00853881" w:rsidRDefault="00853881" w:rsidP="2EAE3C57">
      <w:pPr>
        <w:spacing w:after="0" w:line="240" w:lineRule="auto"/>
        <w:jc w:val="both"/>
        <w:rPr>
          <w:rFonts w:ascii="Arial" w:eastAsia="Times New Roman" w:hAnsi="Arial" w:cs="Arial"/>
          <w:sz w:val="18"/>
          <w:szCs w:val="18"/>
        </w:rPr>
      </w:pPr>
      <w:r w:rsidRPr="07AA10A0">
        <w:rPr>
          <w:rFonts w:ascii="Arial" w:eastAsia="Times New Roman" w:hAnsi="Arial" w:cs="Arial"/>
          <w:sz w:val="18"/>
          <w:szCs w:val="18"/>
        </w:rPr>
        <w:t xml:space="preserve">(1) Unless stated otherwise, all above charges are on a </w:t>
      </w:r>
      <w:r w:rsidR="007709C4" w:rsidRPr="07AA10A0">
        <w:rPr>
          <w:rFonts w:ascii="Arial" w:eastAsia="Times New Roman" w:hAnsi="Arial" w:cs="Arial"/>
          <w:sz w:val="18"/>
          <w:szCs w:val="18"/>
        </w:rPr>
        <w:t>52-week</w:t>
      </w:r>
      <w:r w:rsidRPr="07AA10A0">
        <w:rPr>
          <w:rFonts w:ascii="Arial" w:eastAsia="Times New Roman" w:hAnsi="Arial" w:cs="Arial"/>
          <w:sz w:val="18"/>
          <w:szCs w:val="18"/>
        </w:rPr>
        <w:t xml:space="preserve"> basis.</w:t>
      </w:r>
    </w:p>
    <w:p w14:paraId="19341CF2" w14:textId="77777777" w:rsidR="002274BB" w:rsidRDefault="00853881" w:rsidP="2EAE3C57">
      <w:pPr>
        <w:spacing w:after="0" w:line="240" w:lineRule="auto"/>
        <w:jc w:val="both"/>
        <w:rPr>
          <w:rFonts w:ascii="Arial" w:eastAsia="Times New Roman" w:hAnsi="Arial" w:cs="Arial"/>
          <w:sz w:val="18"/>
          <w:szCs w:val="18"/>
        </w:rPr>
      </w:pPr>
      <w:r w:rsidRPr="2EAE3C57">
        <w:rPr>
          <w:rFonts w:ascii="Arial" w:eastAsia="Times New Roman" w:hAnsi="Arial" w:cs="Arial"/>
          <w:sz w:val="18"/>
          <w:szCs w:val="18"/>
        </w:rPr>
        <w:t xml:space="preserve">(2) Legislation requires that income derived from these facilities be sufficient to meet the necessary expenditure incurred in providing them. </w:t>
      </w:r>
    </w:p>
    <w:p w14:paraId="38ED879B" w14:textId="2C84F8D8" w:rsidR="009F4A36" w:rsidRDefault="002274BB" w:rsidP="2EAE3C57">
      <w:pPr>
        <w:spacing w:after="0" w:line="240" w:lineRule="auto"/>
        <w:jc w:val="both"/>
        <w:rPr>
          <w:rFonts w:ascii="Arial" w:eastAsia="Times New Roman" w:hAnsi="Arial" w:cs="Arial"/>
          <w:sz w:val="18"/>
          <w:szCs w:val="18"/>
        </w:rPr>
      </w:pPr>
      <w:r w:rsidRPr="07AA10A0">
        <w:rPr>
          <w:rFonts w:ascii="Arial" w:eastAsia="Times New Roman" w:hAnsi="Arial" w:cs="Arial"/>
          <w:sz w:val="18"/>
          <w:szCs w:val="18"/>
        </w:rPr>
        <w:t>(3) The above figures reflect service charges only and exclude rental charges</w:t>
      </w:r>
      <w:r w:rsidR="3FF9569E" w:rsidRPr="07AA10A0">
        <w:rPr>
          <w:rFonts w:ascii="Arial" w:eastAsia="Times New Roman" w:hAnsi="Arial" w:cs="Arial"/>
          <w:sz w:val="18"/>
          <w:szCs w:val="18"/>
        </w:rPr>
        <w:t xml:space="preserve"> and will be set as part of the review of charges</w:t>
      </w:r>
      <w:r w:rsidR="50020816" w:rsidRPr="07AA10A0">
        <w:rPr>
          <w:rFonts w:ascii="Arial" w:eastAsia="Times New Roman" w:hAnsi="Arial" w:cs="Arial"/>
          <w:sz w:val="18"/>
          <w:szCs w:val="18"/>
        </w:rPr>
        <w:t xml:space="preserve"> exercise</w:t>
      </w:r>
      <w:r w:rsidR="3FF9569E" w:rsidRPr="07AA10A0">
        <w:rPr>
          <w:rFonts w:ascii="Arial" w:eastAsia="Times New Roman" w:hAnsi="Arial" w:cs="Arial"/>
          <w:sz w:val="18"/>
          <w:szCs w:val="18"/>
        </w:rPr>
        <w:t>.</w:t>
      </w:r>
    </w:p>
    <w:p w14:paraId="23A4E558" w14:textId="77777777" w:rsidR="009F4A36" w:rsidRDefault="009F4A36">
      <w:pPr>
        <w:spacing w:after="0" w:line="240" w:lineRule="auto"/>
        <w:rPr>
          <w:rFonts w:ascii="Arial" w:eastAsia="Times New Roman" w:hAnsi="Arial" w:cs="Arial"/>
          <w:sz w:val="18"/>
          <w:szCs w:val="18"/>
        </w:rPr>
      </w:pPr>
      <w:r>
        <w:rPr>
          <w:rFonts w:ascii="Arial" w:eastAsia="Times New Roman" w:hAnsi="Arial" w:cs="Arial"/>
          <w:sz w:val="18"/>
          <w:szCs w:val="18"/>
        </w:rPr>
        <w:br w:type="page"/>
      </w:r>
    </w:p>
    <w:p w14:paraId="26CF1623" w14:textId="6CB3F427" w:rsidR="2EAE3C57" w:rsidRDefault="2EAE3C57" w:rsidP="2EAE3C57">
      <w:pPr>
        <w:jc w:val="both"/>
        <w:rPr>
          <w:rFonts w:ascii="Arial" w:eastAsia="Times New Roman" w:hAnsi="Arial" w:cs="Arial"/>
          <w:sz w:val="18"/>
          <w:szCs w:val="18"/>
        </w:rPr>
      </w:pPr>
    </w:p>
    <w:p w14:paraId="0B782093" w14:textId="77777777" w:rsidR="00FD18EB" w:rsidRPr="009F4A36" w:rsidRDefault="00FD18EB" w:rsidP="00FD18EB">
      <w:pPr>
        <w:spacing w:after="0" w:line="240" w:lineRule="auto"/>
        <w:jc w:val="right"/>
        <w:rPr>
          <w:rFonts w:ascii="Arial" w:eastAsia="Times New Roman" w:hAnsi="Arial" w:cs="Arial"/>
          <w:b/>
          <w:u w:val="single"/>
          <w:lang w:val="fr-FR"/>
        </w:rPr>
      </w:pPr>
      <w:r w:rsidRPr="009F4A36">
        <w:rPr>
          <w:rFonts w:ascii="Arial" w:eastAsia="Times New Roman" w:hAnsi="Arial" w:cs="Arial"/>
          <w:b/>
          <w:u w:val="single"/>
          <w:lang w:val="fr-FR"/>
        </w:rPr>
        <w:t>Appendix 3</w:t>
      </w:r>
    </w:p>
    <w:p w14:paraId="1A866406" w14:textId="21A1546B" w:rsidR="000C229A" w:rsidRPr="009F4A36" w:rsidRDefault="000C229A">
      <w:pPr>
        <w:spacing w:after="0" w:line="240" w:lineRule="auto"/>
        <w:rPr>
          <w:rFonts w:ascii="Arial" w:eastAsia="Times New Roman" w:hAnsi="Arial" w:cs="Arial"/>
          <w:b/>
          <w:sz w:val="20"/>
          <w:szCs w:val="20"/>
          <w:lang w:val="fr-FR"/>
        </w:rPr>
      </w:pPr>
      <w:r w:rsidRPr="009F4A36">
        <w:rPr>
          <w:rFonts w:ascii="Arial" w:eastAsia="Times New Roman" w:hAnsi="Arial" w:cs="Arial"/>
          <w:b/>
          <w:sz w:val="20"/>
          <w:szCs w:val="20"/>
          <w:lang w:val="fr-FR"/>
        </w:rPr>
        <w:t>REVENUE BUDGET 20</w:t>
      </w:r>
      <w:r w:rsidR="00DE4A71" w:rsidRPr="009F4A36">
        <w:rPr>
          <w:rFonts w:ascii="Arial" w:eastAsia="Times New Roman" w:hAnsi="Arial" w:cs="Arial"/>
          <w:b/>
          <w:sz w:val="20"/>
          <w:szCs w:val="20"/>
          <w:lang w:val="fr-FR"/>
        </w:rPr>
        <w:t>2</w:t>
      </w:r>
      <w:r w:rsidR="005F703D">
        <w:rPr>
          <w:rFonts w:ascii="Arial" w:eastAsia="Times New Roman" w:hAnsi="Arial" w:cs="Arial"/>
          <w:b/>
          <w:sz w:val="20"/>
          <w:szCs w:val="20"/>
          <w:lang w:val="fr-FR"/>
        </w:rPr>
        <w:t>6</w:t>
      </w:r>
      <w:r w:rsidRPr="009F4A36">
        <w:rPr>
          <w:rFonts w:ascii="Arial" w:eastAsia="Times New Roman" w:hAnsi="Arial" w:cs="Arial"/>
          <w:b/>
          <w:sz w:val="20"/>
          <w:szCs w:val="20"/>
          <w:lang w:val="fr-FR"/>
        </w:rPr>
        <w:t>/202</w:t>
      </w:r>
      <w:r w:rsidR="005F703D">
        <w:rPr>
          <w:rFonts w:ascii="Arial" w:eastAsia="Times New Roman" w:hAnsi="Arial" w:cs="Arial"/>
          <w:b/>
          <w:sz w:val="20"/>
          <w:szCs w:val="20"/>
          <w:lang w:val="fr-FR"/>
        </w:rPr>
        <w:t>7</w:t>
      </w:r>
    </w:p>
    <w:p w14:paraId="30B7EBA2" w14:textId="77777777" w:rsidR="000C229A" w:rsidRPr="009F4A36" w:rsidRDefault="000C229A">
      <w:pPr>
        <w:spacing w:after="0" w:line="240" w:lineRule="auto"/>
        <w:rPr>
          <w:rFonts w:ascii="Arial" w:eastAsia="Times New Roman" w:hAnsi="Arial" w:cs="Arial"/>
          <w:b/>
          <w:sz w:val="20"/>
          <w:szCs w:val="20"/>
          <w:lang w:val="fr-FR"/>
        </w:rPr>
      </w:pPr>
    </w:p>
    <w:p w14:paraId="1AD77B33" w14:textId="77777777" w:rsidR="000C229A" w:rsidRPr="009F4A36" w:rsidRDefault="000C229A" w:rsidP="2EAE3C57">
      <w:pPr>
        <w:spacing w:after="0" w:line="240" w:lineRule="auto"/>
        <w:rPr>
          <w:rFonts w:ascii="Arial" w:eastAsia="Times New Roman" w:hAnsi="Arial" w:cs="Arial"/>
          <w:b/>
          <w:bCs/>
          <w:sz w:val="20"/>
          <w:szCs w:val="20"/>
          <w:lang w:val="fr-FR"/>
        </w:rPr>
      </w:pPr>
      <w:r w:rsidRPr="009F4A36">
        <w:rPr>
          <w:rFonts w:ascii="Arial" w:eastAsia="Times New Roman" w:hAnsi="Arial" w:cs="Arial"/>
          <w:b/>
          <w:bCs/>
          <w:sz w:val="20"/>
          <w:szCs w:val="20"/>
          <w:lang w:val="fr-FR"/>
        </w:rPr>
        <w:t>RENT CONSULTATION OPTIONS</w:t>
      </w:r>
    </w:p>
    <w:p w14:paraId="579E02BB" w14:textId="77777777" w:rsidR="00FD18EB" w:rsidRPr="009F4A36" w:rsidRDefault="00FD18EB">
      <w:pPr>
        <w:spacing w:after="0" w:line="240" w:lineRule="auto"/>
        <w:rPr>
          <w:rFonts w:ascii="Arial" w:eastAsia="Times New Roman" w:hAnsi="Arial" w:cs="Arial"/>
          <w:b/>
          <w:sz w:val="20"/>
          <w:szCs w:val="20"/>
          <w:lang w:val="fr-FR"/>
        </w:rPr>
      </w:pPr>
    </w:p>
    <w:p w14:paraId="63DBAA68" w14:textId="131B1BAA" w:rsidR="00FD18EB" w:rsidRPr="008F63F5" w:rsidRDefault="00FD18EB">
      <w:pPr>
        <w:spacing w:after="0" w:line="240" w:lineRule="auto"/>
        <w:rPr>
          <w:rFonts w:ascii="Arial" w:eastAsia="Times New Roman" w:hAnsi="Arial" w:cs="Arial"/>
          <w:sz w:val="20"/>
          <w:szCs w:val="20"/>
        </w:rPr>
      </w:pPr>
      <w:r w:rsidRPr="5C4C6657">
        <w:rPr>
          <w:rFonts w:ascii="Arial" w:eastAsia="Times New Roman" w:hAnsi="Arial" w:cs="Arial"/>
          <w:sz w:val="20"/>
          <w:szCs w:val="20"/>
        </w:rPr>
        <w:t>The following table provides details of each option available for tenants to indicate their preference on</w:t>
      </w:r>
      <w:r w:rsidR="5D3F3818" w:rsidRPr="5C4C6657">
        <w:rPr>
          <w:rFonts w:ascii="Arial" w:eastAsia="Times New Roman" w:hAnsi="Arial" w:cs="Arial"/>
          <w:sz w:val="20"/>
          <w:szCs w:val="20"/>
        </w:rPr>
        <w:t xml:space="preserve">. </w:t>
      </w:r>
      <w:r w:rsidRPr="5C4C6657">
        <w:rPr>
          <w:rFonts w:ascii="Arial" w:eastAsia="Times New Roman" w:hAnsi="Arial" w:cs="Arial"/>
          <w:sz w:val="20"/>
          <w:szCs w:val="20"/>
        </w:rPr>
        <w:t>For each option includes the details of the impact on service delivery of selecting this option.</w:t>
      </w:r>
    </w:p>
    <w:p w14:paraId="7D2535E3" w14:textId="77777777" w:rsidR="000C229A" w:rsidRPr="008F63F5" w:rsidRDefault="000C229A">
      <w:pPr>
        <w:spacing w:after="0" w:line="240" w:lineRule="auto"/>
        <w:rPr>
          <w:rFonts w:ascii="Arial" w:eastAsia="Times New Roman" w:hAnsi="Arial" w:cs="Arial"/>
          <w:sz w:val="20"/>
          <w:szCs w:val="20"/>
        </w:rPr>
      </w:pPr>
    </w:p>
    <w:tbl>
      <w:tblPr>
        <w:tblStyle w:val="TableGrid"/>
        <w:tblW w:w="9924" w:type="dxa"/>
        <w:tblInd w:w="-431" w:type="dxa"/>
        <w:tblLook w:val="04A0" w:firstRow="1" w:lastRow="0" w:firstColumn="1" w:lastColumn="0" w:noHBand="0" w:noVBand="1"/>
      </w:tblPr>
      <w:tblGrid>
        <w:gridCol w:w="9924"/>
      </w:tblGrid>
      <w:tr w:rsidR="008F63F5" w:rsidRPr="008F63F5" w14:paraId="3BF9798F" w14:textId="77777777" w:rsidTr="5C4C6657">
        <w:tc>
          <w:tcPr>
            <w:tcW w:w="9924" w:type="dxa"/>
            <w:shd w:val="clear" w:color="auto" w:fill="D9D9D9" w:themeFill="background1" w:themeFillShade="D9"/>
          </w:tcPr>
          <w:p w14:paraId="17914B11" w14:textId="226705E4" w:rsidR="000C229A" w:rsidRPr="007709C4" w:rsidRDefault="000C229A" w:rsidP="5C4C6657">
            <w:pPr>
              <w:spacing w:after="0" w:line="240" w:lineRule="auto"/>
              <w:rPr>
                <w:rFonts w:ascii="Arial" w:eastAsia="Times New Roman" w:hAnsi="Arial" w:cs="Arial"/>
                <w:b/>
                <w:bCs/>
                <w:color w:val="000000" w:themeColor="text1"/>
                <w:sz w:val="20"/>
                <w:szCs w:val="20"/>
              </w:rPr>
            </w:pPr>
            <w:r w:rsidRPr="5C4C6657">
              <w:rPr>
                <w:rFonts w:ascii="Arial" w:eastAsia="Times New Roman" w:hAnsi="Arial" w:cs="Arial"/>
                <w:b/>
                <w:bCs/>
                <w:color w:val="000000" w:themeColor="text1"/>
                <w:sz w:val="20"/>
                <w:szCs w:val="20"/>
              </w:rPr>
              <w:t>Option 1 – Rent Incre</w:t>
            </w:r>
            <w:r w:rsidRPr="5C4C6657">
              <w:rPr>
                <w:rFonts w:ascii="Arial" w:eastAsia="Times New Roman" w:hAnsi="Arial" w:cs="Arial"/>
                <w:b/>
                <w:bCs/>
                <w:sz w:val="20"/>
                <w:szCs w:val="20"/>
              </w:rPr>
              <w:t xml:space="preserve">ase </w:t>
            </w:r>
            <w:r w:rsidR="00F67B7E" w:rsidRPr="5C4C6657">
              <w:rPr>
                <w:rFonts w:ascii="Arial" w:eastAsia="Times New Roman" w:hAnsi="Arial" w:cs="Arial"/>
                <w:b/>
                <w:bCs/>
                <w:sz w:val="20"/>
                <w:szCs w:val="20"/>
              </w:rPr>
              <w:t>8.00</w:t>
            </w:r>
            <w:r w:rsidRPr="5C4C6657">
              <w:rPr>
                <w:rFonts w:ascii="Arial" w:eastAsia="Times New Roman" w:hAnsi="Arial" w:cs="Arial"/>
                <w:b/>
                <w:bCs/>
                <w:sz w:val="20"/>
                <w:szCs w:val="20"/>
              </w:rPr>
              <w:t xml:space="preserve">% (or average weekly increase of </w:t>
            </w:r>
            <w:r w:rsidR="00F67B7E" w:rsidRPr="5C4C6657">
              <w:rPr>
                <w:rFonts w:ascii="Arial" w:eastAsia="Times New Roman" w:hAnsi="Arial" w:cs="Arial"/>
                <w:b/>
                <w:bCs/>
                <w:sz w:val="20"/>
                <w:szCs w:val="20"/>
              </w:rPr>
              <w:t>7.28</w:t>
            </w:r>
            <w:r w:rsidRPr="5C4C6657">
              <w:rPr>
                <w:rFonts w:ascii="Arial" w:eastAsia="Times New Roman" w:hAnsi="Arial" w:cs="Arial"/>
                <w:b/>
                <w:bCs/>
                <w:sz w:val="20"/>
                <w:szCs w:val="20"/>
              </w:rPr>
              <w:t>)</w:t>
            </w:r>
          </w:p>
        </w:tc>
      </w:tr>
      <w:tr w:rsidR="008F63F5" w:rsidRPr="008F63F5" w14:paraId="2D0E149A" w14:textId="77777777" w:rsidTr="5C4C6657">
        <w:tc>
          <w:tcPr>
            <w:tcW w:w="9924" w:type="dxa"/>
          </w:tcPr>
          <w:p w14:paraId="6CB92722" w14:textId="77777777" w:rsidR="00FD18EB" w:rsidRPr="00863FA3" w:rsidRDefault="00FD18EB" w:rsidP="00FD18EB">
            <w:pPr>
              <w:spacing w:after="0" w:line="240" w:lineRule="auto"/>
              <w:jc w:val="both"/>
              <w:rPr>
                <w:rFonts w:ascii="Arial" w:eastAsia="Times New Roman" w:hAnsi="Arial" w:cs="Arial"/>
                <w:color w:val="FF0000"/>
                <w:sz w:val="20"/>
                <w:szCs w:val="20"/>
              </w:rPr>
            </w:pPr>
          </w:p>
          <w:p w14:paraId="161F286F" w14:textId="6D159AC8" w:rsidR="00FD18EB" w:rsidRPr="009961D9" w:rsidRDefault="00FD18EB" w:rsidP="2EAE3C57">
            <w:pPr>
              <w:spacing w:after="0" w:line="240" w:lineRule="auto"/>
              <w:jc w:val="both"/>
              <w:rPr>
                <w:rFonts w:ascii="Arial" w:eastAsia="Times New Roman" w:hAnsi="Arial" w:cs="Arial"/>
                <w:sz w:val="20"/>
                <w:szCs w:val="20"/>
              </w:rPr>
            </w:pPr>
            <w:r w:rsidRPr="5C4C6657">
              <w:rPr>
                <w:rFonts w:ascii="Arial" w:eastAsia="Times New Roman" w:hAnsi="Arial" w:cs="Arial"/>
                <w:sz w:val="20"/>
                <w:szCs w:val="20"/>
              </w:rPr>
              <w:t>This option would allow for the additional adjustments o</w:t>
            </w:r>
            <w:r w:rsidR="407608FB" w:rsidRPr="5C4C6657">
              <w:rPr>
                <w:rFonts w:ascii="Arial" w:eastAsia="Times New Roman" w:hAnsi="Arial" w:cs="Arial"/>
                <w:sz w:val="20"/>
                <w:szCs w:val="20"/>
              </w:rPr>
              <w:t>utlined in paragraphs 5.1 to 5.5</w:t>
            </w:r>
            <w:r w:rsidR="0D98CF58" w:rsidRPr="5C4C6657">
              <w:rPr>
                <w:rFonts w:ascii="Arial" w:eastAsia="Times New Roman" w:hAnsi="Arial" w:cs="Arial"/>
                <w:sz w:val="20"/>
                <w:szCs w:val="20"/>
              </w:rPr>
              <w:t xml:space="preserve"> </w:t>
            </w:r>
            <w:r w:rsidR="454568D1" w:rsidRPr="5C4C6657">
              <w:rPr>
                <w:rFonts w:ascii="Arial" w:eastAsia="Times New Roman" w:hAnsi="Arial" w:cs="Arial"/>
                <w:sz w:val="20"/>
                <w:szCs w:val="20"/>
              </w:rPr>
              <w:t>of</w:t>
            </w:r>
            <w:r w:rsidR="0D98CF58" w:rsidRPr="5C4C6657">
              <w:rPr>
                <w:rFonts w:ascii="Arial" w:eastAsia="Times New Roman" w:hAnsi="Arial" w:cs="Arial"/>
                <w:sz w:val="20"/>
                <w:szCs w:val="20"/>
              </w:rPr>
              <w:t xml:space="preserve"> this report</w:t>
            </w:r>
            <w:r w:rsidRPr="5C4C6657">
              <w:rPr>
                <w:rFonts w:ascii="Arial" w:eastAsia="Times New Roman" w:hAnsi="Arial" w:cs="Arial"/>
                <w:sz w:val="20"/>
                <w:szCs w:val="20"/>
              </w:rPr>
              <w:t xml:space="preserve"> and provides sufficient resources to allow for the current level of service to be maintained and to continue to deliver on key service priorities</w:t>
            </w:r>
            <w:r w:rsidR="74550E40" w:rsidRPr="5C4C6657">
              <w:rPr>
                <w:rFonts w:ascii="Arial" w:eastAsia="Times New Roman" w:hAnsi="Arial" w:cs="Arial"/>
                <w:sz w:val="20"/>
                <w:szCs w:val="20"/>
              </w:rPr>
              <w:t xml:space="preserve">. </w:t>
            </w:r>
          </w:p>
          <w:p w14:paraId="445EDF26" w14:textId="77777777" w:rsidR="00FD18EB" w:rsidRPr="009961D9" w:rsidRDefault="00FD18EB" w:rsidP="2EAE3C57">
            <w:pPr>
              <w:spacing w:after="0" w:line="240" w:lineRule="auto"/>
              <w:jc w:val="both"/>
              <w:rPr>
                <w:rFonts w:ascii="Arial" w:eastAsia="Times New Roman" w:hAnsi="Arial" w:cs="Arial"/>
                <w:sz w:val="20"/>
                <w:szCs w:val="20"/>
              </w:rPr>
            </w:pPr>
          </w:p>
          <w:p w14:paraId="06A390D2" w14:textId="780C6A30" w:rsidR="00FD18EB" w:rsidRPr="009961D9" w:rsidRDefault="00FD18EB" w:rsidP="2EAE3C57">
            <w:pPr>
              <w:spacing w:after="0" w:line="240" w:lineRule="auto"/>
              <w:jc w:val="both"/>
              <w:rPr>
                <w:rFonts w:ascii="Arial" w:eastAsia="Times New Roman" w:hAnsi="Arial" w:cs="Arial"/>
                <w:sz w:val="20"/>
                <w:szCs w:val="20"/>
              </w:rPr>
            </w:pPr>
            <w:r w:rsidRPr="07AA10A0">
              <w:rPr>
                <w:rFonts w:ascii="Arial" w:eastAsia="Times New Roman" w:hAnsi="Arial" w:cs="Arial"/>
                <w:sz w:val="20"/>
                <w:szCs w:val="20"/>
              </w:rPr>
              <w:t xml:space="preserve">This level of service includes the provision of the existing housing repairs service, </w:t>
            </w:r>
            <w:r w:rsidR="7FB82D37" w:rsidRPr="07AA10A0">
              <w:rPr>
                <w:rFonts w:ascii="Arial" w:eastAsia="Times New Roman" w:hAnsi="Arial" w:cs="Arial"/>
                <w:sz w:val="20"/>
                <w:szCs w:val="20"/>
              </w:rPr>
              <w:t>planned</w:t>
            </w:r>
            <w:r w:rsidRPr="07AA10A0">
              <w:rPr>
                <w:rFonts w:ascii="Arial" w:eastAsia="Times New Roman" w:hAnsi="Arial" w:cs="Arial"/>
                <w:sz w:val="20"/>
                <w:szCs w:val="20"/>
              </w:rPr>
              <w:t xml:space="preserve"> maintenance</w:t>
            </w:r>
            <w:r w:rsidR="139443BA" w:rsidRPr="07AA10A0">
              <w:rPr>
                <w:rFonts w:ascii="Arial" w:eastAsia="Times New Roman" w:hAnsi="Arial" w:cs="Arial"/>
                <w:sz w:val="20"/>
                <w:szCs w:val="20"/>
              </w:rPr>
              <w:t>,</w:t>
            </w:r>
            <w:r w:rsidRPr="07AA10A0">
              <w:rPr>
                <w:rFonts w:ascii="Arial" w:eastAsia="Times New Roman" w:hAnsi="Arial" w:cs="Arial"/>
                <w:sz w:val="20"/>
                <w:szCs w:val="20"/>
              </w:rPr>
              <w:t xml:space="preserve"> together with funding to deliver key housing priorities including:</w:t>
            </w:r>
          </w:p>
          <w:p w14:paraId="0D79EA5A" w14:textId="72AD58B8" w:rsidR="00FD18EB" w:rsidRPr="009961D9" w:rsidRDefault="26DE19E8" w:rsidP="07AA10A0">
            <w:pPr>
              <w:pStyle w:val="ListParagraph"/>
              <w:numPr>
                <w:ilvl w:val="0"/>
                <w:numId w:val="3"/>
              </w:numPr>
              <w:spacing w:after="0" w:line="240" w:lineRule="auto"/>
              <w:rPr>
                <w:rFonts w:ascii="Arial" w:eastAsia="Times New Roman" w:hAnsi="Arial" w:cs="Arial"/>
              </w:rPr>
            </w:pPr>
            <w:r w:rsidRPr="07AA10A0">
              <w:rPr>
                <w:rFonts w:ascii="Arial" w:eastAsia="Times New Roman" w:hAnsi="Arial" w:cs="Arial"/>
                <w:sz w:val="20"/>
                <w:szCs w:val="20"/>
              </w:rPr>
              <w:t>improving energy efficiency in Council houses and reducing the level of households in fuel poverty</w:t>
            </w:r>
          </w:p>
          <w:p w14:paraId="4BF77DDD" w14:textId="50F06E4E" w:rsidR="00FD18EB" w:rsidRPr="009961D9" w:rsidRDefault="00FD18EB" w:rsidP="07AA10A0">
            <w:pPr>
              <w:pStyle w:val="ListParagraph"/>
              <w:numPr>
                <w:ilvl w:val="0"/>
                <w:numId w:val="3"/>
              </w:numPr>
              <w:spacing w:after="0" w:line="240" w:lineRule="auto"/>
              <w:rPr>
                <w:rFonts w:ascii="Arial" w:eastAsia="Times New Roman" w:hAnsi="Arial" w:cs="Arial"/>
              </w:rPr>
            </w:pPr>
            <w:r w:rsidRPr="07AA10A0">
              <w:rPr>
                <w:rFonts w:ascii="Arial" w:eastAsia="Times New Roman" w:hAnsi="Arial" w:cs="Arial"/>
                <w:sz w:val="20"/>
                <w:szCs w:val="20"/>
              </w:rPr>
              <w:t>tenancy sustainment</w:t>
            </w:r>
          </w:p>
          <w:p w14:paraId="636E74D9" w14:textId="018260B5" w:rsidR="000C229A" w:rsidRPr="00863FA3" w:rsidRDefault="77BD6E98" w:rsidP="07AA10A0">
            <w:pPr>
              <w:pStyle w:val="ListParagraph"/>
              <w:numPr>
                <w:ilvl w:val="0"/>
                <w:numId w:val="3"/>
              </w:numPr>
              <w:spacing w:after="0" w:line="240" w:lineRule="auto"/>
              <w:rPr>
                <w:rFonts w:ascii="Arial" w:eastAsia="Times New Roman" w:hAnsi="Arial" w:cs="Arial"/>
              </w:rPr>
            </w:pPr>
            <w:r w:rsidRPr="07AA10A0">
              <w:rPr>
                <w:rFonts w:ascii="Arial" w:eastAsia="Times New Roman" w:hAnsi="Arial" w:cs="Arial"/>
                <w:sz w:val="20"/>
                <w:szCs w:val="20"/>
              </w:rPr>
              <w:t>o</w:t>
            </w:r>
            <w:r w:rsidR="00FD18EB" w:rsidRPr="07AA10A0">
              <w:rPr>
                <w:rFonts w:ascii="Arial" w:eastAsia="Times New Roman" w:hAnsi="Arial" w:cs="Arial"/>
                <w:sz w:val="20"/>
                <w:szCs w:val="20"/>
              </w:rPr>
              <w:t xml:space="preserve">ngoing investment in existing stock and creation of affordable </w:t>
            </w:r>
            <w:r w:rsidR="33499F83" w:rsidRPr="07AA10A0">
              <w:rPr>
                <w:rFonts w:ascii="Arial" w:eastAsia="Times New Roman" w:hAnsi="Arial" w:cs="Arial"/>
                <w:sz w:val="20"/>
                <w:szCs w:val="20"/>
              </w:rPr>
              <w:t xml:space="preserve">housing </w:t>
            </w:r>
          </w:p>
          <w:p w14:paraId="39988C2E" w14:textId="29372098" w:rsidR="000C229A" w:rsidRPr="00863FA3" w:rsidRDefault="00FD18EB" w:rsidP="07AA10A0">
            <w:pPr>
              <w:pStyle w:val="ListParagraph"/>
              <w:numPr>
                <w:ilvl w:val="0"/>
                <w:numId w:val="3"/>
              </w:numPr>
              <w:spacing w:after="0" w:line="240" w:lineRule="auto"/>
              <w:rPr>
                <w:rFonts w:ascii="Arial" w:eastAsia="Times New Roman" w:hAnsi="Arial" w:cs="Arial"/>
              </w:rPr>
            </w:pPr>
            <w:r w:rsidRPr="07AA10A0">
              <w:rPr>
                <w:rFonts w:ascii="Arial" w:eastAsia="Times New Roman" w:hAnsi="Arial" w:cs="Arial"/>
                <w:sz w:val="20"/>
                <w:szCs w:val="20"/>
              </w:rPr>
              <w:t xml:space="preserve">continued investment </w:t>
            </w:r>
            <w:r w:rsidR="77B44D2C" w:rsidRPr="07AA10A0">
              <w:rPr>
                <w:rFonts w:ascii="Arial" w:eastAsia="Times New Roman" w:hAnsi="Arial" w:cs="Arial"/>
                <w:sz w:val="20"/>
                <w:szCs w:val="20"/>
              </w:rPr>
              <w:t xml:space="preserve">in </w:t>
            </w:r>
            <w:r w:rsidRPr="07AA10A0">
              <w:rPr>
                <w:rFonts w:ascii="Arial" w:eastAsia="Times New Roman" w:hAnsi="Arial" w:cs="Arial"/>
                <w:sz w:val="20"/>
                <w:szCs w:val="20"/>
              </w:rPr>
              <w:t>environmental improvements programme</w:t>
            </w:r>
          </w:p>
          <w:p w14:paraId="2C46A3FE" w14:textId="77777777" w:rsidR="000C229A" w:rsidRPr="00863FA3" w:rsidRDefault="000C229A">
            <w:pPr>
              <w:spacing w:after="0" w:line="240" w:lineRule="auto"/>
              <w:rPr>
                <w:rFonts w:ascii="Arial" w:eastAsia="Times New Roman" w:hAnsi="Arial" w:cs="Arial"/>
                <w:color w:val="FF0000"/>
                <w:sz w:val="20"/>
                <w:szCs w:val="20"/>
              </w:rPr>
            </w:pPr>
          </w:p>
        </w:tc>
      </w:tr>
      <w:tr w:rsidR="008F63F5" w:rsidRPr="008F63F5" w14:paraId="7A12E1E6" w14:textId="77777777" w:rsidTr="5C4C6657">
        <w:tc>
          <w:tcPr>
            <w:tcW w:w="9924" w:type="dxa"/>
            <w:shd w:val="clear" w:color="auto" w:fill="D9D9D9" w:themeFill="background1" w:themeFillShade="D9"/>
          </w:tcPr>
          <w:p w14:paraId="10391CCF" w14:textId="2FEFD690" w:rsidR="000C229A" w:rsidRPr="007709C4" w:rsidRDefault="000C229A" w:rsidP="000D57BD">
            <w:pPr>
              <w:spacing w:after="0" w:line="240" w:lineRule="auto"/>
              <w:rPr>
                <w:rFonts w:ascii="Arial" w:eastAsia="Times New Roman" w:hAnsi="Arial" w:cs="Arial"/>
                <w:color w:val="000000" w:themeColor="text1"/>
                <w:sz w:val="20"/>
                <w:szCs w:val="20"/>
              </w:rPr>
            </w:pPr>
            <w:r w:rsidRPr="5C4C6657">
              <w:rPr>
                <w:rFonts w:ascii="Arial" w:eastAsia="Times New Roman" w:hAnsi="Arial" w:cs="Arial"/>
                <w:b/>
                <w:bCs/>
                <w:color w:val="000000" w:themeColor="text1"/>
                <w:sz w:val="20"/>
                <w:szCs w:val="20"/>
              </w:rPr>
              <w:t xml:space="preserve">Option 2 – Rent Increase </w:t>
            </w:r>
            <w:r w:rsidR="00F67B7E" w:rsidRPr="5C4C6657">
              <w:rPr>
                <w:rFonts w:ascii="Arial" w:eastAsia="Times New Roman" w:hAnsi="Arial" w:cs="Arial"/>
                <w:b/>
                <w:bCs/>
                <w:sz w:val="20"/>
                <w:szCs w:val="20"/>
              </w:rPr>
              <w:t>8.25</w:t>
            </w:r>
            <w:r w:rsidRPr="5C4C6657">
              <w:rPr>
                <w:rFonts w:ascii="Arial" w:eastAsia="Times New Roman" w:hAnsi="Arial" w:cs="Arial"/>
                <w:b/>
                <w:bCs/>
                <w:sz w:val="20"/>
                <w:szCs w:val="20"/>
              </w:rPr>
              <w:t>% (or average weekly increase of £</w:t>
            </w:r>
            <w:r w:rsidR="75193DF3" w:rsidRPr="5C4C6657">
              <w:rPr>
                <w:rFonts w:ascii="Arial" w:eastAsia="Times New Roman" w:hAnsi="Arial" w:cs="Arial"/>
                <w:b/>
                <w:bCs/>
                <w:sz w:val="20"/>
                <w:szCs w:val="20"/>
              </w:rPr>
              <w:t>7.</w:t>
            </w:r>
            <w:r w:rsidR="3053EFE3" w:rsidRPr="5C4C6657">
              <w:rPr>
                <w:rFonts w:ascii="Arial" w:eastAsia="Times New Roman" w:hAnsi="Arial" w:cs="Arial"/>
                <w:b/>
                <w:bCs/>
                <w:sz w:val="20"/>
                <w:szCs w:val="20"/>
              </w:rPr>
              <w:t>51</w:t>
            </w:r>
            <w:r w:rsidRPr="5C4C6657">
              <w:rPr>
                <w:rFonts w:ascii="Arial" w:eastAsia="Times New Roman" w:hAnsi="Arial" w:cs="Arial"/>
                <w:b/>
                <w:bCs/>
                <w:sz w:val="20"/>
                <w:szCs w:val="20"/>
              </w:rPr>
              <w:t>)</w:t>
            </w:r>
          </w:p>
        </w:tc>
      </w:tr>
      <w:tr w:rsidR="008F63F5" w:rsidRPr="008F63F5" w14:paraId="403B378B" w14:textId="77777777" w:rsidTr="5C4C6657">
        <w:tc>
          <w:tcPr>
            <w:tcW w:w="9924" w:type="dxa"/>
          </w:tcPr>
          <w:p w14:paraId="4171374E" w14:textId="77777777" w:rsidR="00FD18EB" w:rsidRPr="002C4830" w:rsidRDefault="00FD18EB" w:rsidP="00FD18EB">
            <w:pPr>
              <w:spacing w:after="0" w:line="240" w:lineRule="auto"/>
              <w:jc w:val="both"/>
              <w:rPr>
                <w:rFonts w:ascii="Arial" w:eastAsia="Times New Roman" w:hAnsi="Arial" w:cs="Arial"/>
                <w:color w:val="FF0000"/>
                <w:sz w:val="20"/>
                <w:szCs w:val="20"/>
              </w:rPr>
            </w:pPr>
          </w:p>
          <w:p w14:paraId="2F6383D4" w14:textId="77777777" w:rsidR="00FD18EB" w:rsidRPr="002C4830" w:rsidRDefault="00FD18EB" w:rsidP="00FD18EB">
            <w:pPr>
              <w:spacing w:after="0" w:line="240" w:lineRule="auto"/>
              <w:jc w:val="both"/>
              <w:rPr>
                <w:rFonts w:ascii="Arial" w:eastAsia="Times New Roman" w:hAnsi="Arial" w:cs="Arial"/>
                <w:sz w:val="20"/>
                <w:szCs w:val="20"/>
              </w:rPr>
            </w:pPr>
            <w:r w:rsidRPr="07AA10A0">
              <w:rPr>
                <w:rFonts w:ascii="Arial" w:eastAsia="Times New Roman" w:hAnsi="Arial" w:cs="Arial"/>
                <w:sz w:val="20"/>
                <w:szCs w:val="20"/>
              </w:rPr>
              <w:t>This option would also provide resources for the level of service outlined in Option 1 above.</w:t>
            </w:r>
          </w:p>
          <w:p w14:paraId="17C5235A" w14:textId="77777777" w:rsidR="00FD18EB" w:rsidRPr="002C4830" w:rsidRDefault="00FD18EB" w:rsidP="00FD18EB">
            <w:pPr>
              <w:spacing w:after="0" w:line="240" w:lineRule="auto"/>
              <w:jc w:val="both"/>
              <w:rPr>
                <w:rFonts w:ascii="Arial" w:eastAsia="Times New Roman" w:hAnsi="Arial" w:cs="Arial"/>
                <w:sz w:val="20"/>
                <w:szCs w:val="20"/>
              </w:rPr>
            </w:pPr>
          </w:p>
          <w:p w14:paraId="00E9E42E" w14:textId="5CA6686A" w:rsidR="00846074" w:rsidRPr="00A557F9" w:rsidRDefault="32C8EFDF" w:rsidP="07AA10A0">
            <w:pPr>
              <w:spacing w:after="0" w:line="240" w:lineRule="auto"/>
              <w:jc w:val="both"/>
              <w:rPr>
                <w:rFonts w:ascii="Arial" w:eastAsia="Times New Roman" w:hAnsi="Arial" w:cs="Arial"/>
                <w:color w:val="000000" w:themeColor="text1"/>
                <w:sz w:val="20"/>
                <w:szCs w:val="20"/>
              </w:rPr>
            </w:pPr>
            <w:r w:rsidRPr="5C4C6657">
              <w:rPr>
                <w:rFonts w:ascii="Arial" w:eastAsia="Times New Roman" w:hAnsi="Arial" w:cs="Arial"/>
                <w:sz w:val="20"/>
                <w:szCs w:val="20"/>
              </w:rPr>
              <w:t>In addition, t</w:t>
            </w:r>
            <w:r w:rsidR="3CC1AB8C" w:rsidRPr="5C4C6657">
              <w:rPr>
                <w:rFonts w:ascii="Arial" w:eastAsia="Times New Roman" w:hAnsi="Arial" w:cs="Arial"/>
                <w:sz w:val="20"/>
                <w:szCs w:val="20"/>
              </w:rPr>
              <w:t>he higher increase would provide additional income of £</w:t>
            </w:r>
            <w:r w:rsidR="1789B1A3" w:rsidRPr="5C4C6657">
              <w:rPr>
                <w:rFonts w:ascii="Arial" w:eastAsia="Times New Roman" w:hAnsi="Arial" w:cs="Arial"/>
                <w:sz w:val="20"/>
                <w:szCs w:val="20"/>
              </w:rPr>
              <w:t>1</w:t>
            </w:r>
            <w:r w:rsidR="13E61CAB" w:rsidRPr="5C4C6657">
              <w:rPr>
                <w:rFonts w:ascii="Arial" w:eastAsia="Times New Roman" w:hAnsi="Arial" w:cs="Arial"/>
                <w:sz w:val="20"/>
                <w:szCs w:val="20"/>
              </w:rPr>
              <w:t>4</w:t>
            </w:r>
            <w:r w:rsidR="1F2DDF74" w:rsidRPr="5C4C6657">
              <w:rPr>
                <w:rFonts w:ascii="Arial" w:eastAsia="Times New Roman" w:hAnsi="Arial" w:cs="Arial"/>
                <w:sz w:val="20"/>
                <w:szCs w:val="20"/>
              </w:rPr>
              <w:t>8,000</w:t>
            </w:r>
            <w:r w:rsidR="3CC1AB8C" w:rsidRPr="5C4C6657">
              <w:rPr>
                <w:rFonts w:ascii="Arial" w:eastAsia="Times New Roman" w:hAnsi="Arial" w:cs="Arial"/>
                <w:sz w:val="20"/>
                <w:szCs w:val="20"/>
              </w:rPr>
              <w:t xml:space="preserve"> in financ</w:t>
            </w:r>
            <w:r w:rsidR="493D49E6" w:rsidRPr="5C4C6657">
              <w:rPr>
                <w:rFonts w:ascii="Arial" w:eastAsia="Times New Roman" w:hAnsi="Arial" w:cs="Arial"/>
                <w:sz w:val="20"/>
                <w:szCs w:val="20"/>
              </w:rPr>
              <w:t xml:space="preserve">ial year </w:t>
            </w:r>
            <w:r w:rsidR="00A53A8B" w:rsidRPr="5C4C6657">
              <w:rPr>
                <w:rFonts w:ascii="Arial" w:eastAsia="Times New Roman" w:hAnsi="Arial" w:cs="Arial"/>
                <w:sz w:val="20"/>
                <w:szCs w:val="20"/>
              </w:rPr>
              <w:t>202</w:t>
            </w:r>
            <w:r w:rsidR="3E56032E" w:rsidRPr="5C4C6657">
              <w:rPr>
                <w:rFonts w:ascii="Arial" w:eastAsia="Times New Roman" w:hAnsi="Arial" w:cs="Arial"/>
                <w:sz w:val="20"/>
                <w:szCs w:val="20"/>
              </w:rPr>
              <w:t>6</w:t>
            </w:r>
            <w:r w:rsidR="00A53A8B" w:rsidRPr="5C4C6657">
              <w:rPr>
                <w:rFonts w:ascii="Arial" w:eastAsia="Times New Roman" w:hAnsi="Arial" w:cs="Arial"/>
                <w:sz w:val="20"/>
                <w:szCs w:val="20"/>
              </w:rPr>
              <w:t>/</w:t>
            </w:r>
            <w:r w:rsidR="52B4CBAB" w:rsidRPr="5C4C6657">
              <w:rPr>
                <w:rFonts w:ascii="Arial" w:eastAsia="Times New Roman" w:hAnsi="Arial" w:cs="Arial"/>
                <w:sz w:val="20"/>
                <w:szCs w:val="20"/>
              </w:rPr>
              <w:t>27</w:t>
            </w:r>
            <w:r w:rsidR="660990F7" w:rsidRPr="5C4C6657">
              <w:rPr>
                <w:rFonts w:ascii="Arial" w:eastAsia="Times New Roman" w:hAnsi="Arial" w:cs="Arial"/>
                <w:sz w:val="20"/>
                <w:szCs w:val="20"/>
              </w:rPr>
              <w:t xml:space="preserve"> </w:t>
            </w:r>
            <w:r w:rsidR="25C4FB8E" w:rsidRPr="5C4C6657">
              <w:rPr>
                <w:rFonts w:ascii="Arial" w:eastAsia="Times New Roman" w:hAnsi="Arial" w:cs="Arial"/>
                <w:sz w:val="20"/>
                <w:szCs w:val="20"/>
              </w:rPr>
              <w:t>that wo</w:t>
            </w:r>
            <w:r w:rsidR="493D49E6" w:rsidRPr="5C4C6657">
              <w:rPr>
                <w:rFonts w:ascii="Arial" w:eastAsia="Times New Roman" w:hAnsi="Arial" w:cs="Arial"/>
                <w:sz w:val="20"/>
                <w:szCs w:val="20"/>
              </w:rPr>
              <w:t xml:space="preserve">uld </w:t>
            </w:r>
            <w:r w:rsidR="40736626" w:rsidRPr="5C4C6657">
              <w:rPr>
                <w:rFonts w:ascii="Arial" w:eastAsia="Times New Roman" w:hAnsi="Arial" w:cs="Arial"/>
                <w:sz w:val="20"/>
                <w:szCs w:val="20"/>
              </w:rPr>
              <w:t>allow</w:t>
            </w:r>
            <w:r w:rsidR="215625C7" w:rsidRPr="5C4C6657">
              <w:rPr>
                <w:rFonts w:ascii="Arial" w:eastAsia="Times New Roman" w:hAnsi="Arial" w:cs="Arial"/>
                <w:sz w:val="20"/>
                <w:szCs w:val="20"/>
              </w:rPr>
              <w:t xml:space="preserve"> to</w:t>
            </w:r>
            <w:r w:rsidR="40736626" w:rsidRPr="5C4C6657">
              <w:rPr>
                <w:rFonts w:ascii="Arial" w:eastAsia="Times New Roman" w:hAnsi="Arial" w:cs="Arial"/>
                <w:sz w:val="20"/>
                <w:szCs w:val="20"/>
              </w:rPr>
              <w:t xml:space="preserve"> </w:t>
            </w:r>
            <w:r w:rsidR="25C4FB8E" w:rsidRPr="5C4C6657">
              <w:rPr>
                <w:rFonts w:ascii="Arial" w:eastAsia="Times New Roman" w:hAnsi="Arial" w:cs="Arial"/>
                <w:sz w:val="20"/>
                <w:szCs w:val="20"/>
              </w:rPr>
              <w:t xml:space="preserve">be invested </w:t>
            </w:r>
            <w:r w:rsidR="25C4FB8E" w:rsidRPr="5C4C6657">
              <w:rPr>
                <w:rFonts w:ascii="Arial" w:eastAsia="Times New Roman" w:hAnsi="Arial" w:cs="Arial"/>
                <w:color w:val="000000" w:themeColor="text1"/>
                <w:sz w:val="20"/>
                <w:szCs w:val="20"/>
              </w:rPr>
              <w:t>in additional borrowing</w:t>
            </w:r>
            <w:r w:rsidR="51530E6D" w:rsidRPr="5C4C6657">
              <w:rPr>
                <w:rFonts w:ascii="Arial" w:eastAsia="Times New Roman" w:hAnsi="Arial" w:cs="Arial"/>
                <w:color w:val="000000" w:themeColor="text1"/>
                <w:sz w:val="20"/>
                <w:szCs w:val="20"/>
              </w:rPr>
              <w:t xml:space="preserve">. </w:t>
            </w:r>
            <w:r w:rsidR="25C4FB8E" w:rsidRPr="5C4C6657">
              <w:rPr>
                <w:rFonts w:ascii="Arial" w:eastAsia="Times New Roman" w:hAnsi="Arial" w:cs="Arial"/>
                <w:color w:val="000000" w:themeColor="text1"/>
                <w:sz w:val="20"/>
                <w:szCs w:val="20"/>
              </w:rPr>
              <w:t>This borrowing would provide extra capital expenditure of approximately £</w:t>
            </w:r>
            <w:r w:rsidR="41D8B1C5" w:rsidRPr="5C4C6657">
              <w:rPr>
                <w:rFonts w:ascii="Arial" w:eastAsia="Times New Roman" w:hAnsi="Arial" w:cs="Arial"/>
                <w:color w:val="000000" w:themeColor="text1"/>
                <w:sz w:val="20"/>
                <w:szCs w:val="20"/>
              </w:rPr>
              <w:t>2.</w:t>
            </w:r>
            <w:r w:rsidR="7755636C" w:rsidRPr="5C4C6657">
              <w:rPr>
                <w:rFonts w:ascii="Arial" w:eastAsia="Times New Roman" w:hAnsi="Arial" w:cs="Arial"/>
                <w:color w:val="000000" w:themeColor="text1"/>
                <w:sz w:val="20"/>
                <w:szCs w:val="20"/>
              </w:rPr>
              <w:t>7</w:t>
            </w:r>
            <w:r w:rsidR="25C4FB8E" w:rsidRPr="5C4C6657">
              <w:rPr>
                <w:rFonts w:ascii="Arial" w:eastAsia="Times New Roman" w:hAnsi="Arial" w:cs="Arial"/>
                <w:color w:val="000000" w:themeColor="text1"/>
                <w:sz w:val="20"/>
                <w:szCs w:val="20"/>
              </w:rPr>
              <w:t xml:space="preserve">m which would be targeted specifically to progress towards meeting the Energy Efficiency Standard in Social Housing on all council houses. </w:t>
            </w:r>
            <w:r w:rsidR="09D32B1C" w:rsidRPr="5C4C6657">
              <w:rPr>
                <w:rFonts w:ascii="Arial" w:eastAsia="Times New Roman" w:hAnsi="Arial" w:cs="Arial"/>
                <w:color w:val="000000" w:themeColor="text1"/>
                <w:sz w:val="20"/>
                <w:szCs w:val="20"/>
              </w:rPr>
              <w:t xml:space="preserve">An example of what this investment can typically provide would be </w:t>
            </w:r>
            <w:r w:rsidR="03C2ACFD" w:rsidRPr="5C4C6657">
              <w:rPr>
                <w:rFonts w:ascii="Arial" w:eastAsia="Times New Roman" w:hAnsi="Arial" w:cs="Arial"/>
                <w:color w:val="000000" w:themeColor="text1"/>
                <w:sz w:val="20"/>
                <w:szCs w:val="20"/>
              </w:rPr>
              <w:t xml:space="preserve">resources to provide external wall insulation for </w:t>
            </w:r>
            <w:r w:rsidR="255C5213" w:rsidRPr="5C4C6657">
              <w:rPr>
                <w:rFonts w:ascii="Arial" w:eastAsia="Times New Roman" w:hAnsi="Arial" w:cs="Arial"/>
                <w:color w:val="000000" w:themeColor="text1"/>
                <w:sz w:val="20"/>
                <w:szCs w:val="20"/>
              </w:rPr>
              <w:t>125</w:t>
            </w:r>
            <w:r w:rsidR="2CBEB02F" w:rsidRPr="5C4C6657">
              <w:rPr>
                <w:rFonts w:ascii="Arial" w:eastAsia="Times New Roman" w:hAnsi="Arial" w:cs="Arial"/>
                <w:color w:val="000000" w:themeColor="text1"/>
                <w:sz w:val="20"/>
                <w:szCs w:val="20"/>
              </w:rPr>
              <w:t xml:space="preserve"> </w:t>
            </w:r>
            <w:r w:rsidR="03C2ACFD" w:rsidRPr="5C4C6657">
              <w:rPr>
                <w:rFonts w:ascii="Arial" w:eastAsia="Times New Roman" w:hAnsi="Arial" w:cs="Arial"/>
                <w:color w:val="000000" w:themeColor="text1"/>
                <w:sz w:val="20"/>
                <w:szCs w:val="20"/>
              </w:rPr>
              <w:t>houses</w:t>
            </w:r>
            <w:r w:rsidR="1789B1A3" w:rsidRPr="5C4C6657">
              <w:rPr>
                <w:rFonts w:ascii="Arial" w:eastAsia="Times New Roman" w:hAnsi="Arial" w:cs="Arial"/>
                <w:color w:val="000000" w:themeColor="text1"/>
                <w:sz w:val="20"/>
                <w:szCs w:val="20"/>
              </w:rPr>
              <w:t>.</w:t>
            </w:r>
          </w:p>
          <w:p w14:paraId="27E359D5" w14:textId="77777777" w:rsidR="00846074" w:rsidRPr="00A557F9" w:rsidRDefault="00846074" w:rsidP="07AA10A0">
            <w:pPr>
              <w:spacing w:after="0" w:line="240" w:lineRule="auto"/>
              <w:jc w:val="both"/>
              <w:rPr>
                <w:rFonts w:ascii="Arial" w:eastAsia="Times New Roman" w:hAnsi="Arial" w:cs="Arial"/>
                <w:color w:val="000000" w:themeColor="text1"/>
                <w:sz w:val="20"/>
                <w:szCs w:val="20"/>
              </w:rPr>
            </w:pPr>
          </w:p>
          <w:p w14:paraId="246A6C32" w14:textId="0886CCD3" w:rsidR="005156E6" w:rsidRDefault="0A7CC642" w:rsidP="2EAE3C57">
            <w:pPr>
              <w:spacing w:after="0" w:line="240" w:lineRule="auto"/>
              <w:jc w:val="both"/>
              <w:rPr>
                <w:rFonts w:ascii="Arial" w:eastAsia="Times New Roman" w:hAnsi="Arial" w:cs="Arial"/>
                <w:color w:val="000000" w:themeColor="text1"/>
                <w:sz w:val="20"/>
                <w:szCs w:val="20"/>
              </w:rPr>
            </w:pPr>
            <w:r w:rsidRPr="5C4C6657">
              <w:rPr>
                <w:rFonts w:ascii="Arial" w:eastAsia="Times New Roman" w:hAnsi="Arial" w:cs="Arial"/>
                <w:color w:val="000000" w:themeColor="text1"/>
                <w:sz w:val="20"/>
                <w:szCs w:val="20"/>
              </w:rPr>
              <w:t xml:space="preserve">As well as the </w:t>
            </w:r>
            <w:r w:rsidR="7D0C173A" w:rsidRPr="5C4C6657">
              <w:rPr>
                <w:rFonts w:ascii="Arial" w:eastAsia="Times New Roman" w:hAnsi="Arial" w:cs="Arial"/>
                <w:color w:val="000000" w:themeColor="text1"/>
                <w:sz w:val="20"/>
                <w:szCs w:val="20"/>
              </w:rPr>
              <w:t>continuation external w</w:t>
            </w:r>
            <w:r w:rsidR="119919D6" w:rsidRPr="5C4C6657">
              <w:rPr>
                <w:rFonts w:ascii="Arial" w:eastAsia="Times New Roman" w:hAnsi="Arial" w:cs="Arial"/>
                <w:color w:val="000000" w:themeColor="text1"/>
                <w:sz w:val="20"/>
                <w:szCs w:val="20"/>
              </w:rPr>
              <w:t>all and other i</w:t>
            </w:r>
            <w:r w:rsidRPr="5C4C6657">
              <w:rPr>
                <w:rFonts w:ascii="Arial" w:eastAsia="Times New Roman" w:hAnsi="Arial" w:cs="Arial"/>
                <w:color w:val="000000" w:themeColor="text1"/>
                <w:sz w:val="20"/>
                <w:szCs w:val="20"/>
              </w:rPr>
              <w:t xml:space="preserve">nsulation programmes </w:t>
            </w:r>
            <w:r w:rsidR="119919D6" w:rsidRPr="5C4C6657">
              <w:rPr>
                <w:rFonts w:ascii="Arial" w:eastAsia="Times New Roman" w:hAnsi="Arial" w:cs="Arial"/>
                <w:color w:val="000000" w:themeColor="text1"/>
                <w:sz w:val="20"/>
                <w:szCs w:val="20"/>
              </w:rPr>
              <w:t xml:space="preserve">these </w:t>
            </w:r>
            <w:r w:rsidR="7424B924" w:rsidRPr="5C4C6657">
              <w:rPr>
                <w:rFonts w:ascii="Arial" w:eastAsia="Times New Roman" w:hAnsi="Arial" w:cs="Arial"/>
                <w:color w:val="000000" w:themeColor="text1"/>
                <w:sz w:val="20"/>
                <w:szCs w:val="20"/>
              </w:rPr>
              <w:t xml:space="preserve">additional </w:t>
            </w:r>
            <w:r w:rsidR="119919D6" w:rsidRPr="5C4C6657">
              <w:rPr>
                <w:rFonts w:ascii="Arial" w:eastAsia="Times New Roman" w:hAnsi="Arial" w:cs="Arial"/>
                <w:color w:val="000000" w:themeColor="text1"/>
                <w:sz w:val="20"/>
                <w:szCs w:val="20"/>
              </w:rPr>
              <w:t xml:space="preserve">resources could be spent on a range of </w:t>
            </w:r>
            <w:r w:rsidR="6AE01B17" w:rsidRPr="5C4C6657">
              <w:rPr>
                <w:rFonts w:ascii="Arial" w:eastAsia="Times New Roman" w:hAnsi="Arial" w:cs="Arial"/>
                <w:color w:val="000000" w:themeColor="text1"/>
                <w:sz w:val="20"/>
                <w:szCs w:val="20"/>
              </w:rPr>
              <w:t xml:space="preserve">other </w:t>
            </w:r>
            <w:r w:rsidR="119919D6" w:rsidRPr="5C4C6657">
              <w:rPr>
                <w:rFonts w:ascii="Arial" w:eastAsia="Times New Roman" w:hAnsi="Arial" w:cs="Arial"/>
                <w:color w:val="000000" w:themeColor="text1"/>
                <w:sz w:val="20"/>
                <w:szCs w:val="20"/>
              </w:rPr>
              <w:t xml:space="preserve">energy efficiency initiatives including </w:t>
            </w:r>
            <w:r w:rsidRPr="5C4C6657">
              <w:rPr>
                <w:rFonts w:ascii="Arial" w:eastAsia="Times New Roman" w:hAnsi="Arial" w:cs="Arial"/>
                <w:color w:val="000000" w:themeColor="text1"/>
                <w:sz w:val="20"/>
                <w:szCs w:val="20"/>
              </w:rPr>
              <w:t xml:space="preserve">solar panels, </w:t>
            </w:r>
            <w:r w:rsidR="1789B1A3" w:rsidRPr="5C4C6657">
              <w:rPr>
                <w:rFonts w:ascii="Arial" w:eastAsia="Times New Roman" w:hAnsi="Arial" w:cs="Arial"/>
                <w:color w:val="000000" w:themeColor="text1"/>
                <w:sz w:val="20"/>
                <w:szCs w:val="20"/>
              </w:rPr>
              <w:t xml:space="preserve">new decarbonised heating </w:t>
            </w:r>
            <w:r w:rsidR="2D7F2F14" w:rsidRPr="5C4C6657">
              <w:rPr>
                <w:rFonts w:ascii="Arial" w:eastAsia="Times New Roman" w:hAnsi="Arial" w:cs="Arial"/>
                <w:color w:val="000000" w:themeColor="text1"/>
                <w:sz w:val="20"/>
                <w:szCs w:val="20"/>
              </w:rPr>
              <w:t>systems,</w:t>
            </w:r>
            <w:r w:rsidRPr="5C4C6657">
              <w:rPr>
                <w:rFonts w:ascii="Arial" w:eastAsia="Times New Roman" w:hAnsi="Arial" w:cs="Arial"/>
                <w:color w:val="000000" w:themeColor="text1"/>
                <w:sz w:val="20"/>
                <w:szCs w:val="20"/>
              </w:rPr>
              <w:t xml:space="preserve"> and piloting emerging technologies for our houses to meet the new requirements</w:t>
            </w:r>
            <w:r w:rsidR="119919D6" w:rsidRPr="5C4C6657">
              <w:rPr>
                <w:rFonts w:ascii="Arial" w:eastAsia="Times New Roman" w:hAnsi="Arial" w:cs="Arial"/>
                <w:color w:val="000000" w:themeColor="text1"/>
                <w:sz w:val="20"/>
                <w:szCs w:val="20"/>
              </w:rPr>
              <w:t xml:space="preserve"> of </w:t>
            </w:r>
            <w:r w:rsidR="52D91564" w:rsidRPr="5C4C6657">
              <w:rPr>
                <w:rFonts w:ascii="Arial" w:eastAsia="Times New Roman" w:hAnsi="Arial" w:cs="Arial"/>
                <w:color w:val="000000" w:themeColor="text1"/>
                <w:sz w:val="20"/>
                <w:szCs w:val="20"/>
              </w:rPr>
              <w:t>Energy Efficiency</w:t>
            </w:r>
            <w:r w:rsidR="3F8921C6" w:rsidRPr="5C4C6657">
              <w:rPr>
                <w:rFonts w:ascii="Arial" w:eastAsia="Times New Roman" w:hAnsi="Arial" w:cs="Arial"/>
                <w:color w:val="000000" w:themeColor="text1"/>
                <w:sz w:val="20"/>
                <w:szCs w:val="20"/>
              </w:rPr>
              <w:t xml:space="preserve"> </w:t>
            </w:r>
            <w:r w:rsidR="52D91564" w:rsidRPr="5C4C6657">
              <w:rPr>
                <w:rFonts w:ascii="Arial" w:eastAsia="Times New Roman" w:hAnsi="Arial" w:cs="Arial"/>
                <w:color w:val="000000" w:themeColor="text1"/>
                <w:sz w:val="20"/>
                <w:szCs w:val="20"/>
              </w:rPr>
              <w:t>Standards in Social Housing.</w:t>
            </w:r>
            <w:r w:rsidRPr="5C4C6657">
              <w:rPr>
                <w:rFonts w:ascii="Arial" w:eastAsia="Times New Roman" w:hAnsi="Arial" w:cs="Arial"/>
                <w:color w:val="000000" w:themeColor="text1"/>
                <w:sz w:val="20"/>
                <w:szCs w:val="20"/>
              </w:rPr>
              <w:t xml:space="preserve"> </w:t>
            </w:r>
          </w:p>
          <w:p w14:paraId="300027C0" w14:textId="77777777" w:rsidR="005156E6" w:rsidRDefault="005156E6" w:rsidP="2EAE3C57">
            <w:pPr>
              <w:spacing w:after="0" w:line="240" w:lineRule="auto"/>
              <w:jc w:val="both"/>
              <w:rPr>
                <w:rFonts w:ascii="Arial" w:eastAsia="Times New Roman" w:hAnsi="Arial" w:cs="Arial"/>
                <w:color w:val="000000" w:themeColor="text1"/>
                <w:sz w:val="20"/>
                <w:szCs w:val="20"/>
              </w:rPr>
            </w:pPr>
          </w:p>
          <w:p w14:paraId="57F9FECB" w14:textId="1113689C" w:rsidR="000D57BD" w:rsidRPr="00A557F9" w:rsidRDefault="1AECF393" w:rsidP="07AA10A0">
            <w:pPr>
              <w:spacing w:after="0" w:line="240" w:lineRule="auto"/>
              <w:jc w:val="both"/>
              <w:rPr>
                <w:rFonts w:ascii="Arial" w:eastAsia="Times New Roman" w:hAnsi="Arial" w:cs="Arial"/>
                <w:color w:val="000000" w:themeColor="text1"/>
                <w:sz w:val="20"/>
                <w:szCs w:val="20"/>
              </w:rPr>
            </w:pPr>
            <w:r w:rsidRPr="5C4C6657">
              <w:rPr>
                <w:rFonts w:ascii="Arial" w:eastAsia="Times New Roman" w:hAnsi="Arial" w:cs="Arial"/>
                <w:color w:val="000000" w:themeColor="text1"/>
                <w:sz w:val="20"/>
                <w:szCs w:val="20"/>
              </w:rPr>
              <w:t>It would also allow for the establishment of an expanded programme to replace double glazed windows on an area basis, as well as enhancing programmes for the modernisation of kitchens and bathrooms</w:t>
            </w:r>
            <w:r w:rsidR="642ACBB2" w:rsidRPr="5C4C6657">
              <w:rPr>
                <w:rFonts w:ascii="Arial" w:eastAsia="Times New Roman" w:hAnsi="Arial" w:cs="Arial"/>
                <w:color w:val="000000" w:themeColor="text1"/>
                <w:sz w:val="20"/>
                <w:szCs w:val="20"/>
              </w:rPr>
              <w:t xml:space="preserve">. </w:t>
            </w:r>
          </w:p>
          <w:p w14:paraId="2CB0A2DA" w14:textId="77777777" w:rsidR="000D57BD" w:rsidRPr="00A557F9" w:rsidRDefault="000D57BD" w:rsidP="2EAE3C57">
            <w:pPr>
              <w:spacing w:after="0" w:line="240" w:lineRule="auto"/>
              <w:jc w:val="both"/>
              <w:rPr>
                <w:rFonts w:ascii="Arial" w:eastAsia="Times New Roman" w:hAnsi="Arial" w:cs="Arial"/>
                <w:color w:val="000000" w:themeColor="text1"/>
                <w:sz w:val="20"/>
                <w:szCs w:val="20"/>
              </w:rPr>
            </w:pPr>
          </w:p>
          <w:p w14:paraId="0F6452F9" w14:textId="309AC130" w:rsidR="00AA1ED7" w:rsidRPr="002C4830" w:rsidRDefault="0C44009E" w:rsidP="00AA1ED7">
            <w:pPr>
              <w:spacing w:after="0" w:line="240" w:lineRule="auto"/>
              <w:jc w:val="both"/>
              <w:rPr>
                <w:rFonts w:ascii="Arial" w:eastAsia="Times New Roman" w:hAnsi="Arial" w:cs="Arial"/>
                <w:sz w:val="20"/>
                <w:szCs w:val="20"/>
              </w:rPr>
            </w:pPr>
            <w:r w:rsidRPr="5C4C6657">
              <w:rPr>
                <w:rFonts w:ascii="Arial" w:eastAsia="Times New Roman" w:hAnsi="Arial" w:cs="Arial"/>
                <w:sz w:val="20"/>
                <w:szCs w:val="20"/>
              </w:rPr>
              <w:t>It should be emphasised that the above expenditure would be over and above that included in the latest Housing HRA Capital Plan 202</w:t>
            </w:r>
            <w:r w:rsidR="7F2F55D7" w:rsidRPr="5C4C6657">
              <w:rPr>
                <w:rFonts w:ascii="Arial" w:eastAsia="Times New Roman" w:hAnsi="Arial" w:cs="Arial"/>
                <w:sz w:val="20"/>
                <w:szCs w:val="20"/>
              </w:rPr>
              <w:t>5</w:t>
            </w:r>
            <w:r w:rsidRPr="5C4C6657">
              <w:rPr>
                <w:rFonts w:ascii="Arial" w:eastAsia="Times New Roman" w:hAnsi="Arial" w:cs="Arial"/>
                <w:sz w:val="20"/>
                <w:szCs w:val="20"/>
              </w:rPr>
              <w:t>-</w:t>
            </w:r>
            <w:r w:rsidR="7F2F55D7" w:rsidRPr="5C4C6657">
              <w:rPr>
                <w:rFonts w:ascii="Arial" w:eastAsia="Times New Roman" w:hAnsi="Arial" w:cs="Arial"/>
                <w:sz w:val="20"/>
                <w:szCs w:val="20"/>
              </w:rPr>
              <w:t>30</w:t>
            </w:r>
            <w:r w:rsidR="5F7B83B0" w:rsidRPr="5C4C6657">
              <w:rPr>
                <w:rFonts w:ascii="Arial" w:eastAsia="Times New Roman" w:hAnsi="Arial" w:cs="Arial"/>
                <w:sz w:val="20"/>
                <w:szCs w:val="20"/>
              </w:rPr>
              <w:t xml:space="preserve">. </w:t>
            </w:r>
            <w:r w:rsidRPr="5C4C6657">
              <w:rPr>
                <w:rFonts w:ascii="Arial" w:eastAsia="Times New Roman" w:hAnsi="Arial" w:cs="Arial"/>
                <w:sz w:val="20"/>
                <w:szCs w:val="20"/>
              </w:rPr>
              <w:t xml:space="preserve">The agreement of option 2 would simply increase these resources and give an opportunity for these improvements to be delivered within a shorter </w:t>
            </w:r>
            <w:bookmarkStart w:id="8" w:name="_Int_B4LYqsAu"/>
            <w:r w:rsidRPr="5C4C6657">
              <w:rPr>
                <w:rFonts w:ascii="Arial" w:eastAsia="Times New Roman" w:hAnsi="Arial" w:cs="Arial"/>
                <w:sz w:val="20"/>
                <w:szCs w:val="20"/>
              </w:rPr>
              <w:t>timeframe</w:t>
            </w:r>
            <w:bookmarkEnd w:id="8"/>
            <w:r w:rsidRPr="5C4C6657">
              <w:rPr>
                <w:rFonts w:ascii="Arial" w:eastAsia="Times New Roman" w:hAnsi="Arial" w:cs="Arial"/>
                <w:sz w:val="20"/>
                <w:szCs w:val="20"/>
              </w:rPr>
              <w:t>.</w:t>
            </w:r>
          </w:p>
          <w:p w14:paraId="16CFE2C4" w14:textId="77777777" w:rsidR="00167CB1" w:rsidRPr="002C4830" w:rsidRDefault="00167CB1" w:rsidP="00167CB1">
            <w:pPr>
              <w:spacing w:after="0" w:line="240" w:lineRule="auto"/>
              <w:jc w:val="both"/>
              <w:rPr>
                <w:rFonts w:ascii="Arial" w:eastAsia="Times New Roman" w:hAnsi="Arial" w:cs="Arial"/>
                <w:color w:val="FF0000"/>
                <w:sz w:val="20"/>
                <w:szCs w:val="20"/>
              </w:rPr>
            </w:pPr>
          </w:p>
        </w:tc>
      </w:tr>
      <w:tr w:rsidR="008F63F5" w:rsidRPr="008F63F5" w14:paraId="25FB11A4" w14:textId="77777777" w:rsidTr="5C4C6657">
        <w:tc>
          <w:tcPr>
            <w:tcW w:w="9924" w:type="dxa"/>
            <w:shd w:val="clear" w:color="auto" w:fill="D9D9D9" w:themeFill="background1" w:themeFillShade="D9"/>
          </w:tcPr>
          <w:p w14:paraId="3ACEAE22" w14:textId="32676D0B" w:rsidR="000C229A" w:rsidRPr="007709C4" w:rsidRDefault="000C229A" w:rsidP="000D57BD">
            <w:pPr>
              <w:spacing w:after="0" w:line="240" w:lineRule="auto"/>
              <w:rPr>
                <w:rFonts w:ascii="Arial" w:eastAsia="Times New Roman" w:hAnsi="Arial" w:cs="Arial"/>
                <w:color w:val="000000" w:themeColor="text1"/>
                <w:sz w:val="20"/>
                <w:szCs w:val="20"/>
              </w:rPr>
            </w:pPr>
            <w:r w:rsidRPr="5C4C6657">
              <w:rPr>
                <w:rFonts w:ascii="Arial" w:eastAsia="Times New Roman" w:hAnsi="Arial" w:cs="Arial"/>
                <w:b/>
                <w:bCs/>
                <w:color w:val="000000" w:themeColor="text1"/>
                <w:sz w:val="20"/>
                <w:szCs w:val="20"/>
              </w:rPr>
              <w:t>Option 3 – Rent Incre</w:t>
            </w:r>
            <w:r w:rsidRPr="5C4C6657">
              <w:rPr>
                <w:rFonts w:ascii="Arial" w:eastAsia="Times New Roman" w:hAnsi="Arial" w:cs="Arial"/>
                <w:b/>
                <w:bCs/>
                <w:sz w:val="20"/>
                <w:szCs w:val="20"/>
              </w:rPr>
              <w:t xml:space="preserve">ase </w:t>
            </w:r>
            <w:r w:rsidR="7F2F55D7" w:rsidRPr="5C4C6657">
              <w:rPr>
                <w:rFonts w:ascii="Arial" w:eastAsia="Times New Roman" w:hAnsi="Arial" w:cs="Arial"/>
                <w:b/>
                <w:bCs/>
                <w:sz w:val="20"/>
                <w:szCs w:val="20"/>
              </w:rPr>
              <w:t>8</w:t>
            </w:r>
            <w:r w:rsidR="173A4BB8" w:rsidRPr="5C4C6657">
              <w:rPr>
                <w:rFonts w:ascii="Arial" w:eastAsia="Times New Roman" w:hAnsi="Arial" w:cs="Arial"/>
                <w:b/>
                <w:bCs/>
                <w:sz w:val="20"/>
                <w:szCs w:val="20"/>
              </w:rPr>
              <w:t>.</w:t>
            </w:r>
            <w:r w:rsidR="00F67B7E" w:rsidRPr="5C4C6657">
              <w:rPr>
                <w:rFonts w:ascii="Arial" w:eastAsia="Times New Roman" w:hAnsi="Arial" w:cs="Arial"/>
                <w:b/>
                <w:bCs/>
                <w:sz w:val="20"/>
                <w:szCs w:val="20"/>
              </w:rPr>
              <w:t>5</w:t>
            </w:r>
            <w:r w:rsidR="173A4BB8" w:rsidRPr="5C4C6657">
              <w:rPr>
                <w:rFonts w:ascii="Arial" w:eastAsia="Times New Roman" w:hAnsi="Arial" w:cs="Arial"/>
                <w:b/>
                <w:bCs/>
                <w:sz w:val="20"/>
                <w:szCs w:val="20"/>
              </w:rPr>
              <w:t>0</w:t>
            </w:r>
            <w:r w:rsidRPr="5C4C6657">
              <w:rPr>
                <w:rFonts w:ascii="Arial" w:eastAsia="Times New Roman" w:hAnsi="Arial" w:cs="Arial"/>
                <w:b/>
                <w:bCs/>
                <w:sz w:val="20"/>
                <w:szCs w:val="20"/>
              </w:rPr>
              <w:t>% (or average weekly increase of £</w:t>
            </w:r>
            <w:r w:rsidR="0A79BCFF" w:rsidRPr="5C4C6657">
              <w:rPr>
                <w:rFonts w:ascii="Arial" w:eastAsia="Times New Roman" w:hAnsi="Arial" w:cs="Arial"/>
                <w:b/>
                <w:bCs/>
                <w:sz w:val="20"/>
                <w:szCs w:val="20"/>
              </w:rPr>
              <w:t>7.</w:t>
            </w:r>
            <w:r w:rsidR="3053EFE3" w:rsidRPr="5C4C6657">
              <w:rPr>
                <w:rFonts w:ascii="Arial" w:eastAsia="Times New Roman" w:hAnsi="Arial" w:cs="Arial"/>
                <w:b/>
                <w:bCs/>
                <w:sz w:val="20"/>
                <w:szCs w:val="20"/>
              </w:rPr>
              <w:t>74</w:t>
            </w:r>
            <w:r w:rsidRPr="5C4C6657">
              <w:rPr>
                <w:rFonts w:ascii="Arial" w:eastAsia="Times New Roman" w:hAnsi="Arial" w:cs="Arial"/>
                <w:b/>
                <w:bCs/>
                <w:sz w:val="20"/>
                <w:szCs w:val="20"/>
              </w:rPr>
              <w:t>)</w:t>
            </w:r>
          </w:p>
        </w:tc>
      </w:tr>
      <w:tr w:rsidR="008F63F5" w:rsidRPr="008F63F5" w14:paraId="7809A180" w14:textId="77777777" w:rsidTr="5C4C6657">
        <w:tc>
          <w:tcPr>
            <w:tcW w:w="9924" w:type="dxa"/>
          </w:tcPr>
          <w:p w14:paraId="2BE07867" w14:textId="77777777" w:rsidR="000C229A" w:rsidRPr="00A35FB3" w:rsidRDefault="000C229A">
            <w:pPr>
              <w:spacing w:after="0" w:line="240" w:lineRule="auto"/>
              <w:rPr>
                <w:rFonts w:ascii="Arial" w:eastAsia="Times New Roman" w:hAnsi="Arial" w:cs="Arial"/>
                <w:color w:val="FF0000"/>
                <w:sz w:val="20"/>
                <w:szCs w:val="20"/>
              </w:rPr>
            </w:pPr>
          </w:p>
          <w:p w14:paraId="5D77C741" w14:textId="77777777" w:rsidR="008B18F4" w:rsidRPr="002C4830" w:rsidRDefault="5A100CD8" w:rsidP="003B0165">
            <w:pPr>
              <w:spacing w:after="0" w:line="240" w:lineRule="auto"/>
              <w:jc w:val="both"/>
              <w:rPr>
                <w:rFonts w:ascii="Arial" w:eastAsia="Times New Roman" w:hAnsi="Arial" w:cs="Arial"/>
                <w:sz w:val="20"/>
                <w:szCs w:val="20"/>
              </w:rPr>
            </w:pPr>
            <w:r w:rsidRPr="07AA10A0">
              <w:rPr>
                <w:rFonts w:ascii="Arial" w:eastAsia="Times New Roman" w:hAnsi="Arial" w:cs="Arial"/>
                <w:sz w:val="20"/>
                <w:szCs w:val="20"/>
              </w:rPr>
              <w:t xml:space="preserve">This option would also provide resources for the level of service outlined in Option </w:t>
            </w:r>
            <w:r w:rsidR="4FE1D5BF" w:rsidRPr="07AA10A0">
              <w:rPr>
                <w:rFonts w:ascii="Arial" w:eastAsia="Times New Roman" w:hAnsi="Arial" w:cs="Arial"/>
                <w:sz w:val="20"/>
                <w:szCs w:val="20"/>
              </w:rPr>
              <w:t>1</w:t>
            </w:r>
            <w:r w:rsidRPr="07AA10A0">
              <w:rPr>
                <w:rFonts w:ascii="Arial" w:eastAsia="Times New Roman" w:hAnsi="Arial" w:cs="Arial"/>
                <w:sz w:val="20"/>
                <w:szCs w:val="20"/>
              </w:rPr>
              <w:t xml:space="preserve"> above.</w:t>
            </w:r>
          </w:p>
          <w:p w14:paraId="5723FF86" w14:textId="77777777" w:rsidR="008B18F4" w:rsidRPr="002C4830" w:rsidRDefault="008B18F4" w:rsidP="003B0165">
            <w:pPr>
              <w:spacing w:after="0" w:line="240" w:lineRule="auto"/>
              <w:jc w:val="both"/>
              <w:rPr>
                <w:rFonts w:ascii="Arial" w:eastAsia="Times New Roman" w:hAnsi="Arial" w:cs="Arial"/>
                <w:color w:val="FF0000"/>
                <w:sz w:val="20"/>
                <w:szCs w:val="20"/>
              </w:rPr>
            </w:pPr>
          </w:p>
          <w:p w14:paraId="1B0E9BA3" w14:textId="15A80CC5" w:rsidR="00A56322" w:rsidRPr="00912080" w:rsidRDefault="25C4FB8E" w:rsidP="2EAE3C57">
            <w:pPr>
              <w:spacing w:after="0" w:line="240" w:lineRule="auto"/>
              <w:jc w:val="both"/>
              <w:rPr>
                <w:rFonts w:ascii="Arial" w:eastAsia="Times New Roman" w:hAnsi="Arial" w:cs="Arial"/>
                <w:color w:val="000000" w:themeColor="text1"/>
                <w:sz w:val="20"/>
                <w:szCs w:val="20"/>
              </w:rPr>
            </w:pPr>
            <w:r w:rsidRPr="5C4C6657">
              <w:rPr>
                <w:rFonts w:ascii="Arial" w:eastAsia="Times New Roman" w:hAnsi="Arial" w:cs="Arial"/>
                <w:sz w:val="20"/>
                <w:szCs w:val="20"/>
              </w:rPr>
              <w:t xml:space="preserve">In addition, the higher increase </w:t>
            </w:r>
            <w:r w:rsidR="7424B924" w:rsidRPr="5C4C6657">
              <w:rPr>
                <w:rFonts w:ascii="Arial" w:eastAsia="Times New Roman" w:hAnsi="Arial" w:cs="Arial"/>
                <w:sz w:val="20"/>
                <w:szCs w:val="20"/>
              </w:rPr>
              <w:t>w</w:t>
            </w:r>
            <w:r w:rsidRPr="5C4C6657">
              <w:rPr>
                <w:rFonts w:ascii="Arial" w:eastAsia="Times New Roman" w:hAnsi="Arial" w:cs="Arial"/>
                <w:sz w:val="20"/>
                <w:szCs w:val="20"/>
              </w:rPr>
              <w:t>ould provide additional income of £</w:t>
            </w:r>
            <w:r w:rsidR="50A746FF" w:rsidRPr="5C4C6657">
              <w:rPr>
                <w:rFonts w:ascii="Arial" w:eastAsia="Times New Roman" w:hAnsi="Arial" w:cs="Arial"/>
                <w:sz w:val="20"/>
                <w:szCs w:val="20"/>
              </w:rPr>
              <w:t>296,000</w:t>
            </w:r>
            <w:r w:rsidRPr="5C4C6657">
              <w:rPr>
                <w:rFonts w:ascii="Arial" w:eastAsia="Times New Roman" w:hAnsi="Arial" w:cs="Arial"/>
                <w:sz w:val="20"/>
                <w:szCs w:val="20"/>
              </w:rPr>
              <w:t xml:space="preserve"> in financial year </w:t>
            </w:r>
            <w:r w:rsidR="00A53A8B" w:rsidRPr="5C4C6657">
              <w:rPr>
                <w:rFonts w:ascii="Arial" w:eastAsia="Times New Roman" w:hAnsi="Arial" w:cs="Arial"/>
                <w:sz w:val="20"/>
                <w:szCs w:val="20"/>
              </w:rPr>
              <w:t>202</w:t>
            </w:r>
            <w:r w:rsidR="7D06C1E7" w:rsidRPr="5C4C6657">
              <w:rPr>
                <w:rFonts w:ascii="Arial" w:eastAsia="Times New Roman" w:hAnsi="Arial" w:cs="Arial"/>
                <w:sz w:val="20"/>
                <w:szCs w:val="20"/>
              </w:rPr>
              <w:t>6</w:t>
            </w:r>
            <w:r w:rsidR="00A53A8B" w:rsidRPr="5C4C6657">
              <w:rPr>
                <w:rFonts w:ascii="Arial" w:eastAsia="Times New Roman" w:hAnsi="Arial" w:cs="Arial"/>
                <w:sz w:val="20"/>
                <w:szCs w:val="20"/>
              </w:rPr>
              <w:t>/2</w:t>
            </w:r>
            <w:r w:rsidR="188E4653" w:rsidRPr="5C4C6657">
              <w:rPr>
                <w:rFonts w:ascii="Arial" w:eastAsia="Times New Roman" w:hAnsi="Arial" w:cs="Arial"/>
                <w:sz w:val="20"/>
                <w:szCs w:val="20"/>
              </w:rPr>
              <w:t>7</w:t>
            </w:r>
            <w:r w:rsidRPr="5C4C6657">
              <w:rPr>
                <w:rFonts w:ascii="Arial" w:eastAsia="Times New Roman" w:hAnsi="Arial" w:cs="Arial"/>
                <w:sz w:val="20"/>
                <w:szCs w:val="20"/>
              </w:rPr>
              <w:t xml:space="preserve"> that </w:t>
            </w:r>
            <w:r w:rsidRPr="5C4C6657">
              <w:rPr>
                <w:rFonts w:ascii="Arial" w:eastAsia="Times New Roman" w:hAnsi="Arial" w:cs="Arial"/>
                <w:color w:val="000000" w:themeColor="text1"/>
                <w:sz w:val="20"/>
                <w:szCs w:val="20"/>
              </w:rPr>
              <w:t>would allow be invested in additional borrowing</w:t>
            </w:r>
            <w:r w:rsidR="6A4F4F2D" w:rsidRPr="5C4C6657">
              <w:rPr>
                <w:rFonts w:ascii="Arial" w:eastAsia="Times New Roman" w:hAnsi="Arial" w:cs="Arial"/>
                <w:color w:val="000000" w:themeColor="text1"/>
                <w:sz w:val="20"/>
                <w:szCs w:val="20"/>
              </w:rPr>
              <w:t xml:space="preserve">. </w:t>
            </w:r>
            <w:r w:rsidR="7424B924" w:rsidRPr="5C4C6657">
              <w:rPr>
                <w:rFonts w:ascii="Arial" w:eastAsia="Times New Roman" w:hAnsi="Arial" w:cs="Arial"/>
                <w:color w:val="000000" w:themeColor="text1"/>
                <w:sz w:val="20"/>
                <w:szCs w:val="20"/>
              </w:rPr>
              <w:t>This borrowing would provide extra capital expenditure of approximately £</w:t>
            </w:r>
            <w:r w:rsidR="360C014E" w:rsidRPr="5C4C6657">
              <w:rPr>
                <w:rFonts w:ascii="Arial" w:eastAsia="Times New Roman" w:hAnsi="Arial" w:cs="Arial"/>
                <w:color w:val="000000" w:themeColor="text1"/>
                <w:sz w:val="20"/>
                <w:szCs w:val="20"/>
              </w:rPr>
              <w:t>5.</w:t>
            </w:r>
            <w:r w:rsidR="1BE341EA" w:rsidRPr="5C4C6657">
              <w:rPr>
                <w:rFonts w:ascii="Arial" w:eastAsia="Times New Roman" w:hAnsi="Arial" w:cs="Arial"/>
                <w:color w:val="000000" w:themeColor="text1"/>
                <w:sz w:val="20"/>
                <w:szCs w:val="20"/>
              </w:rPr>
              <w:t>4</w:t>
            </w:r>
            <w:r w:rsidR="7424B924" w:rsidRPr="5C4C6657">
              <w:rPr>
                <w:rFonts w:ascii="Arial" w:eastAsia="Times New Roman" w:hAnsi="Arial" w:cs="Arial"/>
                <w:color w:val="000000" w:themeColor="text1"/>
                <w:sz w:val="20"/>
                <w:szCs w:val="20"/>
              </w:rPr>
              <w:t xml:space="preserve">m which would be targeted specifically to progress towards meeting the Energy Efficiency Standard in Social </w:t>
            </w:r>
            <w:r w:rsidR="1C0416D6" w:rsidRPr="5C4C6657">
              <w:rPr>
                <w:rFonts w:ascii="Arial" w:eastAsia="Times New Roman" w:hAnsi="Arial" w:cs="Arial"/>
                <w:color w:val="000000" w:themeColor="text1"/>
                <w:sz w:val="20"/>
                <w:szCs w:val="20"/>
              </w:rPr>
              <w:t>Housing on</w:t>
            </w:r>
            <w:r w:rsidR="7424B924" w:rsidRPr="5C4C6657">
              <w:rPr>
                <w:rFonts w:ascii="Arial" w:eastAsia="Times New Roman" w:hAnsi="Arial" w:cs="Arial"/>
                <w:color w:val="000000" w:themeColor="text1"/>
                <w:sz w:val="20"/>
                <w:szCs w:val="20"/>
              </w:rPr>
              <w:t xml:space="preserve"> all council houses</w:t>
            </w:r>
            <w:r w:rsidR="6A4F4F2D" w:rsidRPr="5C4C6657">
              <w:rPr>
                <w:rFonts w:ascii="Arial" w:eastAsia="Times New Roman" w:hAnsi="Arial" w:cs="Arial"/>
                <w:color w:val="000000" w:themeColor="text1"/>
                <w:sz w:val="20"/>
                <w:szCs w:val="20"/>
              </w:rPr>
              <w:t xml:space="preserve">. </w:t>
            </w:r>
            <w:r w:rsidR="09D32B1C" w:rsidRPr="5C4C6657">
              <w:rPr>
                <w:rFonts w:ascii="Arial" w:eastAsia="Times New Roman" w:hAnsi="Arial" w:cs="Arial"/>
                <w:color w:val="000000" w:themeColor="text1"/>
                <w:sz w:val="20"/>
                <w:szCs w:val="20"/>
              </w:rPr>
              <w:t xml:space="preserve">An example of what this investment can typically provide would be resources to </w:t>
            </w:r>
            <w:r w:rsidR="03C2ACFD" w:rsidRPr="5C4C6657">
              <w:rPr>
                <w:rFonts w:ascii="Arial" w:eastAsia="Times New Roman" w:hAnsi="Arial" w:cs="Arial"/>
                <w:color w:val="000000" w:themeColor="text1"/>
                <w:sz w:val="20"/>
                <w:szCs w:val="20"/>
              </w:rPr>
              <w:t xml:space="preserve">provide external wall insulation for </w:t>
            </w:r>
            <w:r w:rsidR="16160F38" w:rsidRPr="5C4C6657">
              <w:rPr>
                <w:rFonts w:ascii="Arial" w:eastAsia="Times New Roman" w:hAnsi="Arial" w:cs="Arial"/>
                <w:color w:val="000000" w:themeColor="text1"/>
                <w:sz w:val="20"/>
                <w:szCs w:val="20"/>
              </w:rPr>
              <w:t>262</w:t>
            </w:r>
            <w:r w:rsidR="368D5E33" w:rsidRPr="5C4C6657">
              <w:rPr>
                <w:rFonts w:ascii="Arial" w:eastAsia="Times New Roman" w:hAnsi="Arial" w:cs="Arial"/>
                <w:color w:val="000000" w:themeColor="text1"/>
                <w:sz w:val="20"/>
                <w:szCs w:val="20"/>
              </w:rPr>
              <w:t xml:space="preserve"> </w:t>
            </w:r>
            <w:r w:rsidR="03C2ACFD" w:rsidRPr="5C4C6657">
              <w:rPr>
                <w:rFonts w:ascii="Arial" w:eastAsia="Times New Roman" w:hAnsi="Arial" w:cs="Arial"/>
                <w:color w:val="000000" w:themeColor="text1"/>
                <w:sz w:val="20"/>
                <w:szCs w:val="20"/>
              </w:rPr>
              <w:t>houses</w:t>
            </w:r>
            <w:r w:rsidR="1789B1A3" w:rsidRPr="5C4C6657">
              <w:rPr>
                <w:rFonts w:ascii="Arial" w:eastAsia="Times New Roman" w:hAnsi="Arial" w:cs="Arial"/>
                <w:color w:val="000000" w:themeColor="text1"/>
                <w:sz w:val="20"/>
                <w:szCs w:val="20"/>
              </w:rPr>
              <w:t>.</w:t>
            </w:r>
          </w:p>
          <w:p w14:paraId="1A757B88" w14:textId="77777777" w:rsidR="00A56322" w:rsidRPr="00912080" w:rsidRDefault="00A56322" w:rsidP="2EAE3C57">
            <w:pPr>
              <w:spacing w:after="0" w:line="240" w:lineRule="auto"/>
              <w:jc w:val="both"/>
              <w:rPr>
                <w:rFonts w:ascii="Arial" w:eastAsia="Times New Roman" w:hAnsi="Arial" w:cs="Arial"/>
                <w:color w:val="000000" w:themeColor="text1"/>
                <w:sz w:val="20"/>
                <w:szCs w:val="20"/>
              </w:rPr>
            </w:pPr>
          </w:p>
          <w:p w14:paraId="08DF057A" w14:textId="6E98EC62" w:rsidR="005156E6" w:rsidRDefault="1789B1A3" w:rsidP="2EAE3C57">
            <w:pPr>
              <w:spacing w:after="0" w:line="240" w:lineRule="auto"/>
              <w:jc w:val="both"/>
              <w:rPr>
                <w:rFonts w:ascii="Arial" w:eastAsia="Times New Roman" w:hAnsi="Arial" w:cs="Arial"/>
                <w:color w:val="000000" w:themeColor="text1"/>
                <w:sz w:val="20"/>
                <w:szCs w:val="20"/>
              </w:rPr>
            </w:pPr>
            <w:r w:rsidRPr="5C4C6657">
              <w:rPr>
                <w:rFonts w:ascii="Arial" w:eastAsia="Times New Roman" w:hAnsi="Arial" w:cs="Arial"/>
                <w:color w:val="000000" w:themeColor="text1"/>
                <w:sz w:val="20"/>
                <w:szCs w:val="20"/>
              </w:rPr>
              <w:t xml:space="preserve">As well as the continuation external wall and other insulation programmes these additional resources could be spent on a range of other energy efficiency initiatives including solar panels, new decarbonised heating </w:t>
            </w:r>
            <w:r w:rsidR="4B272F89" w:rsidRPr="5C4C6657">
              <w:rPr>
                <w:rFonts w:ascii="Arial" w:eastAsia="Times New Roman" w:hAnsi="Arial" w:cs="Arial"/>
                <w:color w:val="000000" w:themeColor="text1"/>
                <w:sz w:val="20"/>
                <w:szCs w:val="20"/>
              </w:rPr>
              <w:t>systems,</w:t>
            </w:r>
            <w:r w:rsidRPr="5C4C6657">
              <w:rPr>
                <w:rFonts w:ascii="Arial" w:eastAsia="Times New Roman" w:hAnsi="Arial" w:cs="Arial"/>
                <w:color w:val="000000" w:themeColor="text1"/>
                <w:sz w:val="20"/>
                <w:szCs w:val="20"/>
              </w:rPr>
              <w:t xml:space="preserve"> and piloting emerging technologies for our houses to meet the new requirements of </w:t>
            </w:r>
            <w:r w:rsidR="3F8921C6" w:rsidRPr="5C4C6657">
              <w:rPr>
                <w:rFonts w:ascii="Arial" w:eastAsia="Times New Roman" w:hAnsi="Arial" w:cs="Arial"/>
                <w:color w:val="000000" w:themeColor="text1"/>
                <w:sz w:val="20"/>
                <w:szCs w:val="20"/>
              </w:rPr>
              <w:t>Energy Efficiency Standards in Social Housing.</w:t>
            </w:r>
          </w:p>
          <w:p w14:paraId="6769408E" w14:textId="77777777" w:rsidR="005156E6" w:rsidRDefault="005156E6" w:rsidP="2EAE3C57">
            <w:pPr>
              <w:spacing w:after="0" w:line="240" w:lineRule="auto"/>
              <w:jc w:val="both"/>
              <w:rPr>
                <w:rFonts w:ascii="Arial" w:eastAsia="Times New Roman" w:hAnsi="Arial" w:cs="Arial"/>
                <w:color w:val="000000" w:themeColor="text1"/>
                <w:sz w:val="20"/>
                <w:szCs w:val="20"/>
              </w:rPr>
            </w:pPr>
          </w:p>
          <w:p w14:paraId="2810D68A" w14:textId="7A0E0B1D" w:rsidR="00863FA3" w:rsidRPr="00912080" w:rsidRDefault="629D4BB2" w:rsidP="07AA10A0">
            <w:pPr>
              <w:spacing w:after="0" w:line="240" w:lineRule="auto"/>
              <w:jc w:val="both"/>
              <w:rPr>
                <w:rFonts w:ascii="Arial" w:eastAsia="Times New Roman" w:hAnsi="Arial" w:cs="Arial"/>
                <w:color w:val="000000" w:themeColor="text1"/>
                <w:sz w:val="20"/>
                <w:szCs w:val="20"/>
              </w:rPr>
            </w:pPr>
            <w:r w:rsidRPr="5C4C6657">
              <w:rPr>
                <w:rFonts w:ascii="Arial" w:eastAsia="Times New Roman" w:hAnsi="Arial" w:cs="Arial"/>
                <w:color w:val="000000" w:themeColor="text1"/>
                <w:sz w:val="20"/>
                <w:szCs w:val="20"/>
              </w:rPr>
              <w:lastRenderedPageBreak/>
              <w:t>It would also allow for the establishment of an expanded programme to replace double glazed windows on an area basis,</w:t>
            </w:r>
            <w:r w:rsidR="6101D506" w:rsidRPr="5C4C6657">
              <w:rPr>
                <w:rFonts w:ascii="Arial" w:eastAsia="Times New Roman" w:hAnsi="Arial" w:cs="Arial"/>
                <w:color w:val="000000" w:themeColor="text1"/>
                <w:sz w:val="20"/>
                <w:szCs w:val="20"/>
              </w:rPr>
              <w:t xml:space="preserve"> </w:t>
            </w:r>
            <w:r w:rsidRPr="5C4C6657">
              <w:rPr>
                <w:rFonts w:ascii="Arial" w:eastAsia="Times New Roman" w:hAnsi="Arial" w:cs="Arial"/>
                <w:color w:val="000000" w:themeColor="text1"/>
                <w:sz w:val="20"/>
                <w:szCs w:val="20"/>
              </w:rPr>
              <w:t>as well</w:t>
            </w:r>
            <w:r w:rsidR="1789B1A3" w:rsidRPr="5C4C6657">
              <w:rPr>
                <w:rFonts w:ascii="Arial" w:eastAsia="Times New Roman" w:hAnsi="Arial" w:cs="Arial"/>
                <w:color w:val="000000" w:themeColor="text1"/>
                <w:sz w:val="20"/>
                <w:szCs w:val="20"/>
              </w:rPr>
              <w:t xml:space="preserve"> </w:t>
            </w:r>
            <w:r w:rsidRPr="5C4C6657">
              <w:rPr>
                <w:rFonts w:ascii="Arial" w:eastAsia="Times New Roman" w:hAnsi="Arial" w:cs="Arial"/>
                <w:color w:val="000000" w:themeColor="text1"/>
                <w:sz w:val="20"/>
                <w:szCs w:val="20"/>
              </w:rPr>
              <w:t xml:space="preserve">as </w:t>
            </w:r>
            <w:r w:rsidR="56A5A2F4" w:rsidRPr="5C4C6657">
              <w:rPr>
                <w:rFonts w:ascii="Arial" w:eastAsia="Times New Roman" w:hAnsi="Arial" w:cs="Arial"/>
                <w:color w:val="000000" w:themeColor="text1"/>
                <w:sz w:val="20"/>
                <w:szCs w:val="20"/>
              </w:rPr>
              <w:t xml:space="preserve">enhancing </w:t>
            </w:r>
            <w:r w:rsidRPr="5C4C6657">
              <w:rPr>
                <w:rFonts w:ascii="Arial" w:eastAsia="Times New Roman" w:hAnsi="Arial" w:cs="Arial"/>
                <w:color w:val="000000" w:themeColor="text1"/>
                <w:sz w:val="20"/>
                <w:szCs w:val="20"/>
              </w:rPr>
              <w:t>programmes for the modernisation of kitchens and bathrooms</w:t>
            </w:r>
            <w:r w:rsidR="6350CD36" w:rsidRPr="5C4C6657">
              <w:rPr>
                <w:rFonts w:ascii="Arial" w:eastAsia="Times New Roman" w:hAnsi="Arial" w:cs="Arial"/>
                <w:color w:val="000000" w:themeColor="text1"/>
                <w:sz w:val="20"/>
                <w:szCs w:val="20"/>
              </w:rPr>
              <w:t xml:space="preserve">. </w:t>
            </w:r>
          </w:p>
          <w:p w14:paraId="29034693" w14:textId="77777777" w:rsidR="00AB4593" w:rsidRPr="00912080" w:rsidRDefault="00AB4593" w:rsidP="2EAE3C57">
            <w:pPr>
              <w:spacing w:after="0" w:line="240" w:lineRule="auto"/>
              <w:jc w:val="both"/>
              <w:rPr>
                <w:rFonts w:ascii="Arial" w:eastAsia="Times New Roman" w:hAnsi="Arial" w:cs="Arial"/>
                <w:color w:val="000000" w:themeColor="text1"/>
                <w:sz w:val="20"/>
                <w:szCs w:val="20"/>
              </w:rPr>
            </w:pPr>
          </w:p>
          <w:p w14:paraId="7DB73217" w14:textId="38566C98" w:rsidR="00176552" w:rsidRPr="00A35FB3" w:rsidRDefault="1789B1A3" w:rsidP="002403F3">
            <w:pPr>
              <w:spacing w:after="0" w:line="240" w:lineRule="auto"/>
              <w:jc w:val="both"/>
              <w:rPr>
                <w:rFonts w:ascii="Arial" w:eastAsia="Times New Roman" w:hAnsi="Arial" w:cs="Arial"/>
                <w:color w:val="FF0000"/>
                <w:sz w:val="20"/>
                <w:szCs w:val="20"/>
              </w:rPr>
            </w:pPr>
            <w:r w:rsidRPr="5C4C6657">
              <w:rPr>
                <w:rFonts w:ascii="Arial" w:eastAsia="Times New Roman" w:hAnsi="Arial" w:cs="Arial"/>
                <w:sz w:val="20"/>
                <w:szCs w:val="20"/>
              </w:rPr>
              <w:t>It should be emphasised that the above expenditure would be over and above that included in the latest Housing HRA Capital Plan 202</w:t>
            </w:r>
            <w:r w:rsidR="0A79BCFF" w:rsidRPr="5C4C6657">
              <w:rPr>
                <w:rFonts w:ascii="Arial" w:eastAsia="Times New Roman" w:hAnsi="Arial" w:cs="Arial"/>
                <w:sz w:val="20"/>
                <w:szCs w:val="20"/>
              </w:rPr>
              <w:t>5</w:t>
            </w:r>
            <w:r w:rsidRPr="5C4C6657">
              <w:rPr>
                <w:rFonts w:ascii="Arial" w:eastAsia="Times New Roman" w:hAnsi="Arial" w:cs="Arial"/>
                <w:sz w:val="20"/>
                <w:szCs w:val="20"/>
              </w:rPr>
              <w:t>-</w:t>
            </w:r>
            <w:r w:rsidR="0A79BCFF" w:rsidRPr="5C4C6657">
              <w:rPr>
                <w:rFonts w:ascii="Arial" w:eastAsia="Times New Roman" w:hAnsi="Arial" w:cs="Arial"/>
                <w:sz w:val="20"/>
                <w:szCs w:val="20"/>
              </w:rPr>
              <w:t>30</w:t>
            </w:r>
            <w:r w:rsidR="06AE1C1B" w:rsidRPr="5C4C6657">
              <w:rPr>
                <w:rFonts w:ascii="Arial" w:eastAsia="Times New Roman" w:hAnsi="Arial" w:cs="Arial"/>
                <w:sz w:val="20"/>
                <w:szCs w:val="20"/>
              </w:rPr>
              <w:t xml:space="preserve">. </w:t>
            </w:r>
            <w:r w:rsidR="0C44009E" w:rsidRPr="5C4C6657">
              <w:rPr>
                <w:rFonts w:ascii="Arial" w:eastAsia="Times New Roman" w:hAnsi="Arial" w:cs="Arial"/>
                <w:sz w:val="20"/>
                <w:szCs w:val="20"/>
              </w:rPr>
              <w:t xml:space="preserve">The agreement of option 3 would simply increase these resources and give an opportunity for these improvements to be delivered within a shorter </w:t>
            </w:r>
            <w:bookmarkStart w:id="9" w:name="_Int_WGo1KkyI"/>
            <w:r w:rsidR="0C44009E" w:rsidRPr="5C4C6657">
              <w:rPr>
                <w:rFonts w:ascii="Arial" w:eastAsia="Times New Roman" w:hAnsi="Arial" w:cs="Arial"/>
                <w:sz w:val="20"/>
                <w:szCs w:val="20"/>
              </w:rPr>
              <w:t>timeframe</w:t>
            </w:r>
            <w:bookmarkEnd w:id="9"/>
            <w:r w:rsidR="0C44009E" w:rsidRPr="5C4C6657">
              <w:rPr>
                <w:rFonts w:ascii="Arial" w:eastAsia="Times New Roman" w:hAnsi="Arial" w:cs="Arial"/>
                <w:sz w:val="20"/>
                <w:szCs w:val="20"/>
              </w:rPr>
              <w:t>.</w:t>
            </w:r>
          </w:p>
        </w:tc>
      </w:tr>
    </w:tbl>
    <w:p w14:paraId="2485A32A" w14:textId="77777777" w:rsidR="000C229A" w:rsidRPr="00DA220F" w:rsidRDefault="000C229A" w:rsidP="00A56322">
      <w:pPr>
        <w:spacing w:after="0" w:line="240" w:lineRule="auto"/>
        <w:rPr>
          <w:rFonts w:ascii="Arial" w:eastAsia="Times New Roman" w:hAnsi="Arial" w:cs="Arial"/>
          <w:sz w:val="20"/>
          <w:szCs w:val="20"/>
        </w:rPr>
      </w:pPr>
    </w:p>
    <w:sectPr w:rsidR="000C229A" w:rsidRPr="00DA220F" w:rsidSect="00D7128E">
      <w:headerReference w:type="even" r:id="rId13"/>
      <w:headerReference w:type="default" r:id="rId14"/>
      <w:footerReference w:type="default" r:id="rId15"/>
      <w:footerReference w:type="first" r:id="rId16"/>
      <w:pgSz w:w="11906" w:h="16838" w:code="9"/>
      <w:pgMar w:top="1440" w:right="1440" w:bottom="1009" w:left="1440"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10F9" w14:textId="77777777" w:rsidR="005E532A" w:rsidRDefault="005E532A">
      <w:r>
        <w:separator/>
      </w:r>
    </w:p>
  </w:endnote>
  <w:endnote w:type="continuationSeparator" w:id="0">
    <w:p w14:paraId="033730AB" w14:textId="77777777" w:rsidR="005E532A" w:rsidRDefault="005E532A">
      <w:r>
        <w:continuationSeparator/>
      </w:r>
    </w:p>
  </w:endnote>
  <w:endnote w:type="continuationNotice" w:id="1">
    <w:p w14:paraId="3F42FDF1" w14:textId="77777777" w:rsidR="005E532A" w:rsidRDefault="005E5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3AD6" w14:textId="77777777" w:rsidR="00402AB4" w:rsidRPr="00D475D1" w:rsidRDefault="00402AB4" w:rsidP="00D475D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4823" w14:textId="77777777" w:rsidR="0095760C" w:rsidRPr="0095760C" w:rsidRDefault="0095760C">
    <w:pPr>
      <w:pStyle w:val="Footer"/>
      <w:jc w:val="right"/>
      <w:rPr>
        <w:rFonts w:ascii="Arial" w:hAnsi="Arial" w:cs="Arial"/>
        <w:sz w:val="20"/>
        <w:szCs w:val="20"/>
      </w:rPr>
    </w:pPr>
  </w:p>
  <w:p w14:paraId="5FD24499" w14:textId="77777777" w:rsidR="00402AB4" w:rsidRDefault="00402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B7A0" w14:textId="77777777" w:rsidR="005E532A" w:rsidRDefault="005E532A">
      <w:r>
        <w:separator/>
      </w:r>
    </w:p>
  </w:footnote>
  <w:footnote w:type="continuationSeparator" w:id="0">
    <w:p w14:paraId="4592F57D" w14:textId="77777777" w:rsidR="005E532A" w:rsidRDefault="005E532A">
      <w:r>
        <w:continuationSeparator/>
      </w:r>
    </w:p>
  </w:footnote>
  <w:footnote w:type="continuationNotice" w:id="1">
    <w:p w14:paraId="120D4E9D" w14:textId="77777777" w:rsidR="005E532A" w:rsidRDefault="005E5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3A11" w14:textId="77777777" w:rsidR="00402AB4" w:rsidRDefault="00402A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577984" w14:textId="77777777" w:rsidR="00402AB4" w:rsidRDefault="00402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01D4" w14:textId="77777777" w:rsidR="00402AB4" w:rsidRDefault="00402A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CE7F7BD" w14:textId="77777777" w:rsidR="00402AB4" w:rsidRDefault="00402AB4">
    <w:pPr>
      <w:pStyle w:val="Header"/>
    </w:pPr>
  </w:p>
</w:hdr>
</file>

<file path=word/intelligence2.xml><?xml version="1.0" encoding="utf-8"?>
<int2:intelligence xmlns:int2="http://schemas.microsoft.com/office/intelligence/2020/intelligence" xmlns:oel="http://schemas.microsoft.com/office/2019/extlst">
  <int2:observations>
    <int2:textHash int2:hashCode="+mr26X0BCpi1v7" int2:id="4HTmJSRb">
      <int2:state int2:value="Rejected" int2:type="spell"/>
    </int2:textHash>
    <int2:textHash int2:hashCode="IgXONkCGRFjtZZ" int2:id="EcRQbjbq">
      <int2:state int2:value="Rejected" int2:type="spell"/>
    </int2:textHash>
    <int2:textHash int2:hashCode="Wn3w78ArSPCzFJ" int2:id="cOFbH5a0">
      <int2:state int2:value="Rejected" int2:type="spell"/>
    </int2:textHash>
    <int2:textHash int2:hashCode="kRX7Vl9dExigcz" int2:id="fU4MGLlB">
      <int2:state int2:value="Rejected" int2:type="spell"/>
    </int2:textHash>
    <int2:bookmark int2:bookmarkName="_Int_5R5WDMAu" int2:invalidationBookmarkName="" int2:hashCode="fSoKuhGqZz+Ess" int2:id="0fC5cumg">
      <int2:state int2:value="Rejected" int2:type="style"/>
    </int2:bookmark>
    <int2:bookmark int2:bookmarkName="_Int_MTPDjys2" int2:invalidationBookmarkName="" int2:hashCode="RoHRJMxsS3O6q/" int2:id="2dF81PzY">
      <int2:state int2:value="Rejected" int2:type="style"/>
    </int2:bookmark>
    <int2:bookmark int2:bookmarkName="_Int_WGo1KkyI" int2:invalidationBookmarkName="" int2:hashCode="55Nn9j2iQVYB0B" int2:id="IqdJXgJu">
      <int2:state int2:value="Rejected" int2:type="style"/>
    </int2:bookmark>
    <int2:bookmark int2:bookmarkName="_Int_0Amh2mEC" int2:invalidationBookmarkName="" int2:hashCode="ckRfDCeyoUM3nU" int2:id="LaPLNdQI">
      <int2:state int2:value="Rejected" int2:type="style"/>
    </int2:bookmark>
    <int2:bookmark int2:bookmarkName="_Int_HvNNU6Av" int2:invalidationBookmarkName="" int2:hashCode="e0dMsLOcF3PXGS" int2:id="MJ4fkBKy">
      <int2:state int2:value="Rejected" int2:type="style"/>
    </int2:bookmark>
    <int2:bookmark int2:bookmarkName="_Int_1P9Ue8yU" int2:invalidationBookmarkName="" int2:hashCode="cXipBTUY/xxeQB" int2:id="dJ8YUawx">
      <int2:state int2:value="Rejected" int2:type="style"/>
    </int2:bookmark>
    <int2:bookmark int2:bookmarkName="_Int_HeOZzmpP" int2:invalidationBookmarkName="" int2:hashCode="oDKeFME1Nby2NZ" int2:id="dLLS3oXz">
      <int2:state int2:value="Rejected" int2:type="style"/>
    </int2:bookmark>
    <int2:bookmark int2:bookmarkName="_Int_00Q9DA6k" int2:invalidationBookmarkName="" int2:hashCode="PeUh02GRVekij4" int2:id="drVJQfh8">
      <int2:state int2:value="Rejected" int2:type="style"/>
    </int2:bookmark>
    <int2:bookmark int2:bookmarkName="_Int_B4LYqsAu" int2:invalidationBookmarkName="" int2:hashCode="55Nn9j2iQVYB0B" int2:id="rcjDw3P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35ECEBC"/>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rPr>
        <w:sz w:val="20"/>
        <w:szCs w:val="20"/>
      </w:rPr>
    </w:lvl>
    <w:lvl w:ilvl="2">
      <w:start w:val="1"/>
      <w:numFmt w:val="lowerLetter"/>
      <w:pStyle w:val="Heading3"/>
      <w:lvlText w:val="%3"/>
      <w:legacy w:legacy="1" w:legacySpace="0" w:legacyIndent="0"/>
      <w:lvlJc w:val="left"/>
    </w:lvl>
    <w:lvl w:ilvl="3">
      <w:start w:val="1"/>
      <w:numFmt w:val="none"/>
      <w:pStyle w:val="Heading4"/>
      <w:suff w:val="nothing"/>
      <w:lvlText w:val=""/>
      <w:lvlJc w:val="left"/>
    </w:lvl>
    <w:lvl w:ilvl="4">
      <w:start w:val="1"/>
      <w:numFmt w:val="decimal"/>
      <w:pStyle w:val="Heading5"/>
      <w:lvlText w:val=".%5"/>
      <w:legacy w:legacy="1" w:legacySpace="144" w:legacyIndent="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084B610"/>
    <w:multiLevelType w:val="multilevel"/>
    <w:tmpl w:val="F44210C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5B1A02"/>
    <w:multiLevelType w:val="hybridMultilevel"/>
    <w:tmpl w:val="545602C6"/>
    <w:lvl w:ilvl="0" w:tplc="E4567E42">
      <w:start w:val="1"/>
      <w:numFmt w:val="bullet"/>
      <w:lvlText w:val="-"/>
      <w:lvlJc w:val="left"/>
      <w:pPr>
        <w:ind w:left="1069" w:hanging="360"/>
      </w:pPr>
      <w:rPr>
        <w:rFonts w:ascii="Aptos" w:hAnsi="Aptos" w:hint="default"/>
      </w:rPr>
    </w:lvl>
    <w:lvl w:ilvl="1" w:tplc="4ACE4534">
      <w:start w:val="1"/>
      <w:numFmt w:val="bullet"/>
      <w:lvlText w:val="o"/>
      <w:lvlJc w:val="left"/>
      <w:pPr>
        <w:ind w:left="1789" w:hanging="360"/>
      </w:pPr>
      <w:rPr>
        <w:rFonts w:ascii="Courier New" w:hAnsi="Courier New" w:hint="default"/>
      </w:rPr>
    </w:lvl>
    <w:lvl w:ilvl="2" w:tplc="3AAAFF5C">
      <w:start w:val="1"/>
      <w:numFmt w:val="bullet"/>
      <w:lvlText w:val=""/>
      <w:lvlJc w:val="left"/>
      <w:pPr>
        <w:ind w:left="2509" w:hanging="360"/>
      </w:pPr>
      <w:rPr>
        <w:rFonts w:ascii="Wingdings" w:hAnsi="Wingdings" w:hint="default"/>
      </w:rPr>
    </w:lvl>
    <w:lvl w:ilvl="3" w:tplc="37F07C06">
      <w:start w:val="1"/>
      <w:numFmt w:val="bullet"/>
      <w:lvlText w:val=""/>
      <w:lvlJc w:val="left"/>
      <w:pPr>
        <w:ind w:left="3229" w:hanging="360"/>
      </w:pPr>
      <w:rPr>
        <w:rFonts w:ascii="Symbol" w:hAnsi="Symbol" w:hint="default"/>
      </w:rPr>
    </w:lvl>
    <w:lvl w:ilvl="4" w:tplc="7A4AEF8C">
      <w:start w:val="1"/>
      <w:numFmt w:val="bullet"/>
      <w:lvlText w:val="o"/>
      <w:lvlJc w:val="left"/>
      <w:pPr>
        <w:ind w:left="3949" w:hanging="360"/>
      </w:pPr>
      <w:rPr>
        <w:rFonts w:ascii="Courier New" w:hAnsi="Courier New" w:hint="default"/>
      </w:rPr>
    </w:lvl>
    <w:lvl w:ilvl="5" w:tplc="5C64BDDE">
      <w:start w:val="1"/>
      <w:numFmt w:val="bullet"/>
      <w:lvlText w:val=""/>
      <w:lvlJc w:val="left"/>
      <w:pPr>
        <w:ind w:left="4669" w:hanging="360"/>
      </w:pPr>
      <w:rPr>
        <w:rFonts w:ascii="Wingdings" w:hAnsi="Wingdings" w:hint="default"/>
      </w:rPr>
    </w:lvl>
    <w:lvl w:ilvl="6" w:tplc="82D8208A">
      <w:start w:val="1"/>
      <w:numFmt w:val="bullet"/>
      <w:lvlText w:val=""/>
      <w:lvlJc w:val="left"/>
      <w:pPr>
        <w:ind w:left="5389" w:hanging="360"/>
      </w:pPr>
      <w:rPr>
        <w:rFonts w:ascii="Symbol" w:hAnsi="Symbol" w:hint="default"/>
      </w:rPr>
    </w:lvl>
    <w:lvl w:ilvl="7" w:tplc="B0A4175A">
      <w:start w:val="1"/>
      <w:numFmt w:val="bullet"/>
      <w:lvlText w:val="o"/>
      <w:lvlJc w:val="left"/>
      <w:pPr>
        <w:ind w:left="6109" w:hanging="360"/>
      </w:pPr>
      <w:rPr>
        <w:rFonts w:ascii="Courier New" w:hAnsi="Courier New" w:hint="default"/>
      </w:rPr>
    </w:lvl>
    <w:lvl w:ilvl="8" w:tplc="26980E26">
      <w:start w:val="1"/>
      <w:numFmt w:val="bullet"/>
      <w:lvlText w:val=""/>
      <w:lvlJc w:val="left"/>
      <w:pPr>
        <w:ind w:left="6829" w:hanging="360"/>
      </w:pPr>
      <w:rPr>
        <w:rFonts w:ascii="Wingdings" w:hAnsi="Wingdings" w:hint="default"/>
      </w:rPr>
    </w:lvl>
  </w:abstractNum>
  <w:abstractNum w:abstractNumId="3" w15:restartNumberingAfterBreak="0">
    <w:nsid w:val="03F8BDCE"/>
    <w:multiLevelType w:val="hybridMultilevel"/>
    <w:tmpl w:val="39FCEBAC"/>
    <w:lvl w:ilvl="0" w:tplc="A2646DE6">
      <w:start w:val="1"/>
      <w:numFmt w:val="bullet"/>
      <w:lvlText w:val="-"/>
      <w:lvlJc w:val="left"/>
      <w:pPr>
        <w:ind w:left="1069" w:hanging="360"/>
      </w:pPr>
      <w:rPr>
        <w:rFonts w:ascii="Aptos" w:hAnsi="Aptos" w:hint="default"/>
      </w:rPr>
    </w:lvl>
    <w:lvl w:ilvl="1" w:tplc="AE3CCAF4">
      <w:start w:val="1"/>
      <w:numFmt w:val="bullet"/>
      <w:lvlText w:val="o"/>
      <w:lvlJc w:val="left"/>
      <w:pPr>
        <w:ind w:left="1789" w:hanging="360"/>
      </w:pPr>
      <w:rPr>
        <w:rFonts w:ascii="Courier New" w:hAnsi="Courier New" w:hint="default"/>
      </w:rPr>
    </w:lvl>
    <w:lvl w:ilvl="2" w:tplc="8D22B2C4">
      <w:start w:val="1"/>
      <w:numFmt w:val="bullet"/>
      <w:lvlText w:val=""/>
      <w:lvlJc w:val="left"/>
      <w:pPr>
        <w:ind w:left="2509" w:hanging="360"/>
      </w:pPr>
      <w:rPr>
        <w:rFonts w:ascii="Wingdings" w:hAnsi="Wingdings" w:hint="default"/>
      </w:rPr>
    </w:lvl>
    <w:lvl w:ilvl="3" w:tplc="B05AFB26">
      <w:start w:val="1"/>
      <w:numFmt w:val="bullet"/>
      <w:lvlText w:val=""/>
      <w:lvlJc w:val="left"/>
      <w:pPr>
        <w:ind w:left="3229" w:hanging="360"/>
      </w:pPr>
      <w:rPr>
        <w:rFonts w:ascii="Symbol" w:hAnsi="Symbol" w:hint="default"/>
      </w:rPr>
    </w:lvl>
    <w:lvl w:ilvl="4" w:tplc="6B24D53A">
      <w:start w:val="1"/>
      <w:numFmt w:val="bullet"/>
      <w:lvlText w:val="o"/>
      <w:lvlJc w:val="left"/>
      <w:pPr>
        <w:ind w:left="3949" w:hanging="360"/>
      </w:pPr>
      <w:rPr>
        <w:rFonts w:ascii="Courier New" w:hAnsi="Courier New" w:hint="default"/>
      </w:rPr>
    </w:lvl>
    <w:lvl w:ilvl="5" w:tplc="A8B0F97E">
      <w:start w:val="1"/>
      <w:numFmt w:val="bullet"/>
      <w:lvlText w:val=""/>
      <w:lvlJc w:val="left"/>
      <w:pPr>
        <w:ind w:left="4669" w:hanging="360"/>
      </w:pPr>
      <w:rPr>
        <w:rFonts w:ascii="Wingdings" w:hAnsi="Wingdings" w:hint="default"/>
      </w:rPr>
    </w:lvl>
    <w:lvl w:ilvl="6" w:tplc="11EE29D6">
      <w:start w:val="1"/>
      <w:numFmt w:val="bullet"/>
      <w:lvlText w:val=""/>
      <w:lvlJc w:val="left"/>
      <w:pPr>
        <w:ind w:left="5389" w:hanging="360"/>
      </w:pPr>
      <w:rPr>
        <w:rFonts w:ascii="Symbol" w:hAnsi="Symbol" w:hint="default"/>
      </w:rPr>
    </w:lvl>
    <w:lvl w:ilvl="7" w:tplc="4D7E3756">
      <w:start w:val="1"/>
      <w:numFmt w:val="bullet"/>
      <w:lvlText w:val="o"/>
      <w:lvlJc w:val="left"/>
      <w:pPr>
        <w:ind w:left="6109" w:hanging="360"/>
      </w:pPr>
      <w:rPr>
        <w:rFonts w:ascii="Courier New" w:hAnsi="Courier New" w:hint="default"/>
      </w:rPr>
    </w:lvl>
    <w:lvl w:ilvl="8" w:tplc="35F67D40">
      <w:start w:val="1"/>
      <w:numFmt w:val="bullet"/>
      <w:lvlText w:val=""/>
      <w:lvlJc w:val="left"/>
      <w:pPr>
        <w:ind w:left="6829" w:hanging="360"/>
      </w:pPr>
      <w:rPr>
        <w:rFonts w:ascii="Wingdings" w:hAnsi="Wingdings" w:hint="default"/>
      </w:rPr>
    </w:lvl>
  </w:abstractNum>
  <w:abstractNum w:abstractNumId="4" w15:restartNumberingAfterBreak="0">
    <w:nsid w:val="094B2F26"/>
    <w:multiLevelType w:val="hybridMultilevel"/>
    <w:tmpl w:val="834C6C8C"/>
    <w:lvl w:ilvl="0" w:tplc="DB2479D6">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5B01B7"/>
    <w:multiLevelType w:val="hybridMultilevel"/>
    <w:tmpl w:val="B89E334A"/>
    <w:lvl w:ilvl="0" w:tplc="06E24E38">
      <w:start w:val="1"/>
      <w:numFmt w:val="bullet"/>
      <w:lvlText w:val=""/>
      <w:lvlJc w:val="left"/>
      <w:pPr>
        <w:ind w:left="720" w:hanging="360"/>
      </w:pPr>
      <w:rPr>
        <w:rFonts w:ascii="Symbol" w:hAnsi="Symbol" w:hint="default"/>
      </w:rPr>
    </w:lvl>
    <w:lvl w:ilvl="1" w:tplc="3BDCC05A">
      <w:start w:val="1"/>
      <w:numFmt w:val="bullet"/>
      <w:lvlText w:val="o"/>
      <w:lvlJc w:val="left"/>
      <w:pPr>
        <w:ind w:left="1440" w:hanging="360"/>
      </w:pPr>
      <w:rPr>
        <w:rFonts w:ascii="Courier New" w:hAnsi="Courier New" w:hint="default"/>
      </w:rPr>
    </w:lvl>
    <w:lvl w:ilvl="2" w:tplc="C2364E02">
      <w:start w:val="1"/>
      <w:numFmt w:val="bullet"/>
      <w:lvlText w:val=""/>
      <w:lvlJc w:val="left"/>
      <w:pPr>
        <w:ind w:left="2160" w:hanging="360"/>
      </w:pPr>
      <w:rPr>
        <w:rFonts w:ascii="Wingdings" w:hAnsi="Wingdings" w:hint="default"/>
      </w:rPr>
    </w:lvl>
    <w:lvl w:ilvl="3" w:tplc="1A00D910">
      <w:start w:val="1"/>
      <w:numFmt w:val="bullet"/>
      <w:lvlText w:val=""/>
      <w:lvlJc w:val="left"/>
      <w:pPr>
        <w:ind w:left="2880" w:hanging="360"/>
      </w:pPr>
      <w:rPr>
        <w:rFonts w:ascii="Symbol" w:hAnsi="Symbol" w:hint="default"/>
      </w:rPr>
    </w:lvl>
    <w:lvl w:ilvl="4" w:tplc="BE46279C">
      <w:start w:val="1"/>
      <w:numFmt w:val="bullet"/>
      <w:lvlText w:val="o"/>
      <w:lvlJc w:val="left"/>
      <w:pPr>
        <w:ind w:left="3600" w:hanging="360"/>
      </w:pPr>
      <w:rPr>
        <w:rFonts w:ascii="Courier New" w:hAnsi="Courier New" w:hint="default"/>
      </w:rPr>
    </w:lvl>
    <w:lvl w:ilvl="5" w:tplc="018A869C">
      <w:start w:val="1"/>
      <w:numFmt w:val="bullet"/>
      <w:lvlText w:val=""/>
      <w:lvlJc w:val="left"/>
      <w:pPr>
        <w:ind w:left="4320" w:hanging="360"/>
      </w:pPr>
      <w:rPr>
        <w:rFonts w:ascii="Wingdings" w:hAnsi="Wingdings" w:hint="default"/>
      </w:rPr>
    </w:lvl>
    <w:lvl w:ilvl="6" w:tplc="996C29EA">
      <w:start w:val="1"/>
      <w:numFmt w:val="bullet"/>
      <w:lvlText w:val=""/>
      <w:lvlJc w:val="left"/>
      <w:pPr>
        <w:ind w:left="5040" w:hanging="360"/>
      </w:pPr>
      <w:rPr>
        <w:rFonts w:ascii="Symbol" w:hAnsi="Symbol" w:hint="default"/>
      </w:rPr>
    </w:lvl>
    <w:lvl w:ilvl="7" w:tplc="69B6043A">
      <w:start w:val="1"/>
      <w:numFmt w:val="bullet"/>
      <w:lvlText w:val="o"/>
      <w:lvlJc w:val="left"/>
      <w:pPr>
        <w:ind w:left="5760" w:hanging="360"/>
      </w:pPr>
      <w:rPr>
        <w:rFonts w:ascii="Courier New" w:hAnsi="Courier New" w:hint="default"/>
      </w:rPr>
    </w:lvl>
    <w:lvl w:ilvl="8" w:tplc="7AD225C4">
      <w:start w:val="1"/>
      <w:numFmt w:val="bullet"/>
      <w:lvlText w:val=""/>
      <w:lvlJc w:val="left"/>
      <w:pPr>
        <w:ind w:left="6480" w:hanging="360"/>
      </w:pPr>
      <w:rPr>
        <w:rFonts w:ascii="Wingdings" w:hAnsi="Wingdings" w:hint="default"/>
      </w:rPr>
    </w:lvl>
  </w:abstractNum>
  <w:abstractNum w:abstractNumId="6" w15:restartNumberingAfterBreak="0">
    <w:nsid w:val="0E731C63"/>
    <w:multiLevelType w:val="hybridMultilevel"/>
    <w:tmpl w:val="FFFFFFFF"/>
    <w:lvl w:ilvl="0" w:tplc="8760CC9A">
      <w:start w:val="1"/>
      <w:numFmt w:val="bullet"/>
      <w:lvlText w:val=""/>
      <w:lvlJc w:val="left"/>
      <w:pPr>
        <w:ind w:left="1080" w:hanging="360"/>
      </w:pPr>
      <w:rPr>
        <w:rFonts w:ascii="Symbol" w:hAnsi="Symbol" w:hint="default"/>
      </w:rPr>
    </w:lvl>
    <w:lvl w:ilvl="1" w:tplc="ED62565E">
      <w:start w:val="1"/>
      <w:numFmt w:val="bullet"/>
      <w:lvlText w:val="o"/>
      <w:lvlJc w:val="left"/>
      <w:pPr>
        <w:ind w:left="1800" w:hanging="360"/>
      </w:pPr>
      <w:rPr>
        <w:rFonts w:ascii="Courier New" w:hAnsi="Courier New" w:hint="default"/>
      </w:rPr>
    </w:lvl>
    <w:lvl w:ilvl="2" w:tplc="B830C0E6">
      <w:start w:val="1"/>
      <w:numFmt w:val="bullet"/>
      <w:lvlText w:val=""/>
      <w:lvlJc w:val="left"/>
      <w:pPr>
        <w:ind w:left="2520" w:hanging="360"/>
      </w:pPr>
      <w:rPr>
        <w:rFonts w:ascii="Wingdings" w:hAnsi="Wingdings" w:hint="default"/>
      </w:rPr>
    </w:lvl>
    <w:lvl w:ilvl="3" w:tplc="AEE4CFB0">
      <w:start w:val="1"/>
      <w:numFmt w:val="bullet"/>
      <w:lvlText w:val=""/>
      <w:lvlJc w:val="left"/>
      <w:pPr>
        <w:ind w:left="3240" w:hanging="360"/>
      </w:pPr>
      <w:rPr>
        <w:rFonts w:ascii="Symbol" w:hAnsi="Symbol" w:hint="default"/>
      </w:rPr>
    </w:lvl>
    <w:lvl w:ilvl="4" w:tplc="17AEE67E">
      <w:start w:val="1"/>
      <w:numFmt w:val="bullet"/>
      <w:lvlText w:val="o"/>
      <w:lvlJc w:val="left"/>
      <w:pPr>
        <w:ind w:left="3960" w:hanging="360"/>
      </w:pPr>
      <w:rPr>
        <w:rFonts w:ascii="Courier New" w:hAnsi="Courier New" w:hint="default"/>
      </w:rPr>
    </w:lvl>
    <w:lvl w:ilvl="5" w:tplc="2C868458">
      <w:start w:val="1"/>
      <w:numFmt w:val="bullet"/>
      <w:lvlText w:val=""/>
      <w:lvlJc w:val="left"/>
      <w:pPr>
        <w:ind w:left="4680" w:hanging="360"/>
      </w:pPr>
      <w:rPr>
        <w:rFonts w:ascii="Wingdings" w:hAnsi="Wingdings" w:hint="default"/>
      </w:rPr>
    </w:lvl>
    <w:lvl w:ilvl="6" w:tplc="A2DE986C">
      <w:start w:val="1"/>
      <w:numFmt w:val="bullet"/>
      <w:lvlText w:val=""/>
      <w:lvlJc w:val="left"/>
      <w:pPr>
        <w:ind w:left="5400" w:hanging="360"/>
      </w:pPr>
      <w:rPr>
        <w:rFonts w:ascii="Symbol" w:hAnsi="Symbol" w:hint="default"/>
      </w:rPr>
    </w:lvl>
    <w:lvl w:ilvl="7" w:tplc="CE844224">
      <w:start w:val="1"/>
      <w:numFmt w:val="bullet"/>
      <w:lvlText w:val="o"/>
      <w:lvlJc w:val="left"/>
      <w:pPr>
        <w:ind w:left="6120" w:hanging="360"/>
      </w:pPr>
      <w:rPr>
        <w:rFonts w:ascii="Courier New" w:hAnsi="Courier New" w:hint="default"/>
      </w:rPr>
    </w:lvl>
    <w:lvl w:ilvl="8" w:tplc="EB2A2798">
      <w:start w:val="1"/>
      <w:numFmt w:val="bullet"/>
      <w:lvlText w:val=""/>
      <w:lvlJc w:val="left"/>
      <w:pPr>
        <w:ind w:left="6840" w:hanging="360"/>
      </w:pPr>
      <w:rPr>
        <w:rFonts w:ascii="Wingdings" w:hAnsi="Wingdings" w:hint="default"/>
      </w:rPr>
    </w:lvl>
  </w:abstractNum>
  <w:abstractNum w:abstractNumId="7" w15:restartNumberingAfterBreak="0">
    <w:nsid w:val="0F2939BD"/>
    <w:multiLevelType w:val="hybridMultilevel"/>
    <w:tmpl w:val="AE08FF2E"/>
    <w:lvl w:ilvl="0" w:tplc="06F09302">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0FC90F0C"/>
    <w:multiLevelType w:val="hybridMultilevel"/>
    <w:tmpl w:val="AC3864E4"/>
    <w:lvl w:ilvl="0" w:tplc="0ED670BE">
      <w:start w:val="1"/>
      <w:numFmt w:val="bullet"/>
      <w:lvlText w:val="-"/>
      <w:lvlJc w:val="left"/>
      <w:pPr>
        <w:ind w:left="1069" w:hanging="360"/>
      </w:pPr>
      <w:rPr>
        <w:rFonts w:ascii="Aptos" w:hAnsi="Aptos" w:hint="default"/>
      </w:rPr>
    </w:lvl>
    <w:lvl w:ilvl="1" w:tplc="A6BE458C">
      <w:start w:val="1"/>
      <w:numFmt w:val="bullet"/>
      <w:lvlText w:val="o"/>
      <w:lvlJc w:val="left"/>
      <w:pPr>
        <w:ind w:left="1789" w:hanging="360"/>
      </w:pPr>
      <w:rPr>
        <w:rFonts w:ascii="Courier New" w:hAnsi="Courier New" w:hint="default"/>
      </w:rPr>
    </w:lvl>
    <w:lvl w:ilvl="2" w:tplc="9154B14C">
      <w:start w:val="1"/>
      <w:numFmt w:val="bullet"/>
      <w:lvlText w:val=""/>
      <w:lvlJc w:val="left"/>
      <w:pPr>
        <w:ind w:left="2509" w:hanging="360"/>
      </w:pPr>
      <w:rPr>
        <w:rFonts w:ascii="Wingdings" w:hAnsi="Wingdings" w:hint="default"/>
      </w:rPr>
    </w:lvl>
    <w:lvl w:ilvl="3" w:tplc="316C5024">
      <w:start w:val="1"/>
      <w:numFmt w:val="bullet"/>
      <w:lvlText w:val=""/>
      <w:lvlJc w:val="left"/>
      <w:pPr>
        <w:ind w:left="3229" w:hanging="360"/>
      </w:pPr>
      <w:rPr>
        <w:rFonts w:ascii="Symbol" w:hAnsi="Symbol" w:hint="default"/>
      </w:rPr>
    </w:lvl>
    <w:lvl w:ilvl="4" w:tplc="F7D2E37C">
      <w:start w:val="1"/>
      <w:numFmt w:val="bullet"/>
      <w:lvlText w:val="o"/>
      <w:lvlJc w:val="left"/>
      <w:pPr>
        <w:ind w:left="3949" w:hanging="360"/>
      </w:pPr>
      <w:rPr>
        <w:rFonts w:ascii="Courier New" w:hAnsi="Courier New" w:hint="default"/>
      </w:rPr>
    </w:lvl>
    <w:lvl w:ilvl="5" w:tplc="A9E0A366">
      <w:start w:val="1"/>
      <w:numFmt w:val="bullet"/>
      <w:lvlText w:val=""/>
      <w:lvlJc w:val="left"/>
      <w:pPr>
        <w:ind w:left="4669" w:hanging="360"/>
      </w:pPr>
      <w:rPr>
        <w:rFonts w:ascii="Wingdings" w:hAnsi="Wingdings" w:hint="default"/>
      </w:rPr>
    </w:lvl>
    <w:lvl w:ilvl="6" w:tplc="FB0CA1A4">
      <w:start w:val="1"/>
      <w:numFmt w:val="bullet"/>
      <w:lvlText w:val=""/>
      <w:lvlJc w:val="left"/>
      <w:pPr>
        <w:ind w:left="5389" w:hanging="360"/>
      </w:pPr>
      <w:rPr>
        <w:rFonts w:ascii="Symbol" w:hAnsi="Symbol" w:hint="default"/>
      </w:rPr>
    </w:lvl>
    <w:lvl w:ilvl="7" w:tplc="B12093E8">
      <w:start w:val="1"/>
      <w:numFmt w:val="bullet"/>
      <w:lvlText w:val="o"/>
      <w:lvlJc w:val="left"/>
      <w:pPr>
        <w:ind w:left="6109" w:hanging="360"/>
      </w:pPr>
      <w:rPr>
        <w:rFonts w:ascii="Courier New" w:hAnsi="Courier New" w:hint="default"/>
      </w:rPr>
    </w:lvl>
    <w:lvl w:ilvl="8" w:tplc="B754B066">
      <w:start w:val="1"/>
      <w:numFmt w:val="bullet"/>
      <w:lvlText w:val=""/>
      <w:lvlJc w:val="left"/>
      <w:pPr>
        <w:ind w:left="6829" w:hanging="360"/>
      </w:pPr>
      <w:rPr>
        <w:rFonts w:ascii="Wingdings" w:hAnsi="Wingdings" w:hint="default"/>
      </w:rPr>
    </w:lvl>
  </w:abstractNum>
  <w:abstractNum w:abstractNumId="9" w15:restartNumberingAfterBreak="0">
    <w:nsid w:val="1862D896"/>
    <w:multiLevelType w:val="multilevel"/>
    <w:tmpl w:val="C294418A"/>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00DD41"/>
    <w:multiLevelType w:val="hybridMultilevel"/>
    <w:tmpl w:val="44E46978"/>
    <w:lvl w:ilvl="0" w:tplc="B22E3C72">
      <w:start w:val="1"/>
      <w:numFmt w:val="bullet"/>
      <w:lvlText w:val=""/>
      <w:lvlJc w:val="left"/>
      <w:pPr>
        <w:ind w:left="720" w:hanging="360"/>
      </w:pPr>
      <w:rPr>
        <w:rFonts w:ascii="Symbol" w:hAnsi="Symbol" w:hint="default"/>
      </w:rPr>
    </w:lvl>
    <w:lvl w:ilvl="1" w:tplc="6F14E67A">
      <w:start w:val="1"/>
      <w:numFmt w:val="bullet"/>
      <w:lvlText w:val="o"/>
      <w:lvlJc w:val="left"/>
      <w:pPr>
        <w:ind w:left="1440" w:hanging="360"/>
      </w:pPr>
      <w:rPr>
        <w:rFonts w:ascii="Courier New" w:hAnsi="Courier New" w:hint="default"/>
      </w:rPr>
    </w:lvl>
    <w:lvl w:ilvl="2" w:tplc="52A2A288">
      <w:start w:val="1"/>
      <w:numFmt w:val="bullet"/>
      <w:lvlText w:val=""/>
      <w:lvlJc w:val="left"/>
      <w:pPr>
        <w:ind w:left="2160" w:hanging="360"/>
      </w:pPr>
      <w:rPr>
        <w:rFonts w:ascii="Wingdings" w:hAnsi="Wingdings" w:hint="default"/>
      </w:rPr>
    </w:lvl>
    <w:lvl w:ilvl="3" w:tplc="CA5E2114">
      <w:start w:val="1"/>
      <w:numFmt w:val="bullet"/>
      <w:lvlText w:val=""/>
      <w:lvlJc w:val="left"/>
      <w:pPr>
        <w:ind w:left="2880" w:hanging="360"/>
      </w:pPr>
      <w:rPr>
        <w:rFonts w:ascii="Symbol" w:hAnsi="Symbol" w:hint="default"/>
      </w:rPr>
    </w:lvl>
    <w:lvl w:ilvl="4" w:tplc="407C273C">
      <w:start w:val="1"/>
      <w:numFmt w:val="bullet"/>
      <w:lvlText w:val="o"/>
      <w:lvlJc w:val="left"/>
      <w:pPr>
        <w:ind w:left="3600" w:hanging="360"/>
      </w:pPr>
      <w:rPr>
        <w:rFonts w:ascii="Courier New" w:hAnsi="Courier New" w:hint="default"/>
      </w:rPr>
    </w:lvl>
    <w:lvl w:ilvl="5" w:tplc="83E8F730">
      <w:start w:val="1"/>
      <w:numFmt w:val="bullet"/>
      <w:lvlText w:val=""/>
      <w:lvlJc w:val="left"/>
      <w:pPr>
        <w:ind w:left="4320" w:hanging="360"/>
      </w:pPr>
      <w:rPr>
        <w:rFonts w:ascii="Wingdings" w:hAnsi="Wingdings" w:hint="default"/>
      </w:rPr>
    </w:lvl>
    <w:lvl w:ilvl="6" w:tplc="8E8AC60C">
      <w:start w:val="1"/>
      <w:numFmt w:val="bullet"/>
      <w:lvlText w:val=""/>
      <w:lvlJc w:val="left"/>
      <w:pPr>
        <w:ind w:left="5040" w:hanging="360"/>
      </w:pPr>
      <w:rPr>
        <w:rFonts w:ascii="Symbol" w:hAnsi="Symbol" w:hint="default"/>
      </w:rPr>
    </w:lvl>
    <w:lvl w:ilvl="7" w:tplc="6CFA22B4">
      <w:start w:val="1"/>
      <w:numFmt w:val="bullet"/>
      <w:lvlText w:val="o"/>
      <w:lvlJc w:val="left"/>
      <w:pPr>
        <w:ind w:left="5760" w:hanging="360"/>
      </w:pPr>
      <w:rPr>
        <w:rFonts w:ascii="Courier New" w:hAnsi="Courier New" w:hint="default"/>
      </w:rPr>
    </w:lvl>
    <w:lvl w:ilvl="8" w:tplc="D8189DC2">
      <w:start w:val="1"/>
      <w:numFmt w:val="bullet"/>
      <w:lvlText w:val=""/>
      <w:lvlJc w:val="left"/>
      <w:pPr>
        <w:ind w:left="6480" w:hanging="360"/>
      </w:pPr>
      <w:rPr>
        <w:rFonts w:ascii="Wingdings" w:hAnsi="Wingdings" w:hint="default"/>
      </w:rPr>
    </w:lvl>
  </w:abstractNum>
  <w:abstractNum w:abstractNumId="11" w15:restartNumberingAfterBreak="0">
    <w:nsid w:val="22932740"/>
    <w:multiLevelType w:val="hybridMultilevel"/>
    <w:tmpl w:val="E5C2E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F6461"/>
    <w:multiLevelType w:val="hybridMultilevel"/>
    <w:tmpl w:val="06BA5D44"/>
    <w:lvl w:ilvl="0" w:tplc="6DFA85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123CB"/>
    <w:multiLevelType w:val="multilevel"/>
    <w:tmpl w:val="D90E6D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7D7BBB"/>
    <w:multiLevelType w:val="hybridMultilevel"/>
    <w:tmpl w:val="0332186E"/>
    <w:lvl w:ilvl="0" w:tplc="DB2479D6">
      <w:start w:val="1"/>
      <w:numFmt w:val="lowerRoman"/>
      <w:lvlText w:val="(%1)"/>
      <w:lvlJc w:val="left"/>
      <w:pPr>
        <w:ind w:left="1320" w:hanging="360"/>
      </w:pPr>
      <w:rPr>
        <w:rFonts w:hint="default"/>
        <w:u w:val="none"/>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5" w15:restartNumberingAfterBreak="0">
    <w:nsid w:val="2DE27092"/>
    <w:multiLevelType w:val="multilevel"/>
    <w:tmpl w:val="D0E09B46"/>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2FF45E18"/>
    <w:multiLevelType w:val="hybridMultilevel"/>
    <w:tmpl w:val="15DC1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741481"/>
    <w:multiLevelType w:val="multilevel"/>
    <w:tmpl w:val="6964C0C4"/>
    <w:lvl w:ilvl="0">
      <w:start w:val="1"/>
      <w:numFmt w:val="decimal"/>
      <w:lvlText w:val="%1."/>
      <w:lvlJc w:val="left"/>
      <w:pPr>
        <w:tabs>
          <w:tab w:val="num" w:pos="567"/>
        </w:tabs>
        <w:ind w:left="567" w:hanging="567"/>
      </w:pPr>
      <w:rPr>
        <w:b w:val="0"/>
      </w:rPr>
    </w:lvl>
    <w:lvl w:ilvl="1">
      <w:start w:val="1"/>
      <w:numFmt w:val="decimal"/>
      <w:lvlText w:val="%1.%2."/>
      <w:lvlJc w:val="left"/>
      <w:pPr>
        <w:tabs>
          <w:tab w:val="num" w:pos="0"/>
        </w:tabs>
        <w:ind w:left="567" w:hanging="567"/>
      </w:pPr>
      <w:rPr>
        <w:rFonts w:hint="default"/>
        <w:color w:val="auto"/>
      </w:rPr>
    </w:lvl>
    <w:lvl w:ilvl="2">
      <w:start w:val="1"/>
      <w:numFmt w:val="lowerRoman"/>
      <w:lvlText w:val="(%3)"/>
      <w:lvlJc w:val="left"/>
      <w:pPr>
        <w:tabs>
          <w:tab w:val="num" w:pos="0"/>
        </w:tabs>
        <w:ind w:left="1134" w:hanging="567"/>
      </w:pPr>
    </w:lvl>
    <w:lvl w:ilvl="3">
      <w:start w:val="1"/>
      <w:numFmt w:val="none"/>
      <w:lvlText w:val=""/>
      <w:lvlJc w:val="left"/>
      <w:pPr>
        <w:tabs>
          <w:tab w:val="num" w:pos="0"/>
        </w:tabs>
        <w:ind w:left="1701" w:hanging="567"/>
      </w:pPr>
      <w:rPr>
        <w:rFonts w:ascii="Symbol" w:hAnsi="Symbol" w:hint="default"/>
        <w:sz w:val="20"/>
        <w:szCs w:val="20"/>
      </w:rPr>
    </w:lvl>
    <w:lvl w:ilvl="4">
      <w:start w:val="1"/>
      <w:numFmt w:val="lowerLetter"/>
      <w:lvlText w:val="(%5)"/>
      <w:lvlJc w:val="left"/>
      <w:pPr>
        <w:tabs>
          <w:tab w:val="num" w:pos="0"/>
        </w:tabs>
        <w:ind w:left="2268" w:hanging="567"/>
      </w:pPr>
      <w:rPr>
        <w:rFonts w:hint="default"/>
      </w:rPr>
    </w:lvl>
    <w:lvl w:ilvl="5">
      <w:start w:val="1"/>
      <w:numFmt w:val="none"/>
      <w:lvlText w:val=""/>
      <w:lvlJc w:val="left"/>
      <w:pPr>
        <w:tabs>
          <w:tab w:val="num" w:pos="0"/>
        </w:tabs>
        <w:ind w:left="2835" w:hanging="567"/>
      </w:pPr>
      <w:rPr>
        <w:rFonts w:ascii="Symbol" w:hAnsi="Symbol" w:hint="default"/>
        <w:sz w:val="28"/>
      </w:rPr>
    </w:lvl>
    <w:lvl w:ilvl="6">
      <w:start w:val="1"/>
      <w:numFmt w:val="decimal"/>
      <w:lvlText w:val=".%7."/>
      <w:lvlJc w:val="left"/>
      <w:pPr>
        <w:tabs>
          <w:tab w:val="num" w:pos="0"/>
        </w:tabs>
        <w:ind w:left="3915" w:hanging="1080"/>
      </w:pPr>
      <w:rPr>
        <w:rFonts w:hint="default"/>
      </w:rPr>
    </w:lvl>
    <w:lvl w:ilvl="7">
      <w:start w:val="1"/>
      <w:numFmt w:val="decimal"/>
      <w:lvlText w:val=".%7.%8."/>
      <w:lvlJc w:val="left"/>
      <w:pPr>
        <w:tabs>
          <w:tab w:val="num" w:pos="0"/>
        </w:tabs>
        <w:ind w:left="5139" w:hanging="1224"/>
      </w:pPr>
      <w:rPr>
        <w:rFonts w:hint="default"/>
      </w:rPr>
    </w:lvl>
    <w:lvl w:ilvl="8">
      <w:start w:val="1"/>
      <w:numFmt w:val="decimal"/>
      <w:lvlText w:val=".%7.%8.%9."/>
      <w:lvlJc w:val="left"/>
      <w:pPr>
        <w:tabs>
          <w:tab w:val="num" w:pos="0"/>
        </w:tabs>
        <w:ind w:left="6579" w:hanging="1440"/>
      </w:pPr>
      <w:rPr>
        <w:rFonts w:hint="default"/>
      </w:rPr>
    </w:lvl>
  </w:abstractNum>
  <w:abstractNum w:abstractNumId="18" w15:restartNumberingAfterBreak="0">
    <w:nsid w:val="33C834C8"/>
    <w:multiLevelType w:val="hybridMultilevel"/>
    <w:tmpl w:val="31F4E7EA"/>
    <w:lvl w:ilvl="0" w:tplc="06F0930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BC37A"/>
    <w:multiLevelType w:val="hybridMultilevel"/>
    <w:tmpl w:val="FFFFFFFF"/>
    <w:lvl w:ilvl="0" w:tplc="58EA6004">
      <w:start w:val="1"/>
      <w:numFmt w:val="bullet"/>
      <w:lvlText w:val=""/>
      <w:lvlJc w:val="left"/>
      <w:pPr>
        <w:ind w:left="1080" w:hanging="360"/>
      </w:pPr>
      <w:rPr>
        <w:rFonts w:ascii="Symbol" w:hAnsi="Symbol" w:hint="default"/>
      </w:rPr>
    </w:lvl>
    <w:lvl w:ilvl="1" w:tplc="DD7202D8">
      <w:start w:val="1"/>
      <w:numFmt w:val="bullet"/>
      <w:lvlText w:val="o"/>
      <w:lvlJc w:val="left"/>
      <w:pPr>
        <w:ind w:left="1800" w:hanging="360"/>
      </w:pPr>
      <w:rPr>
        <w:rFonts w:ascii="Courier New" w:hAnsi="Courier New" w:hint="default"/>
      </w:rPr>
    </w:lvl>
    <w:lvl w:ilvl="2" w:tplc="9C027134">
      <w:start w:val="1"/>
      <w:numFmt w:val="bullet"/>
      <w:lvlText w:val=""/>
      <w:lvlJc w:val="left"/>
      <w:pPr>
        <w:ind w:left="2520" w:hanging="360"/>
      </w:pPr>
      <w:rPr>
        <w:rFonts w:ascii="Wingdings" w:hAnsi="Wingdings" w:hint="default"/>
      </w:rPr>
    </w:lvl>
    <w:lvl w:ilvl="3" w:tplc="5EDC7344">
      <w:start w:val="1"/>
      <w:numFmt w:val="bullet"/>
      <w:lvlText w:val=""/>
      <w:lvlJc w:val="left"/>
      <w:pPr>
        <w:ind w:left="3240" w:hanging="360"/>
      </w:pPr>
      <w:rPr>
        <w:rFonts w:ascii="Symbol" w:hAnsi="Symbol" w:hint="default"/>
      </w:rPr>
    </w:lvl>
    <w:lvl w:ilvl="4" w:tplc="67EAEF80">
      <w:start w:val="1"/>
      <w:numFmt w:val="bullet"/>
      <w:lvlText w:val="o"/>
      <w:lvlJc w:val="left"/>
      <w:pPr>
        <w:ind w:left="3960" w:hanging="360"/>
      </w:pPr>
      <w:rPr>
        <w:rFonts w:ascii="Courier New" w:hAnsi="Courier New" w:hint="default"/>
      </w:rPr>
    </w:lvl>
    <w:lvl w:ilvl="5" w:tplc="B67420BA">
      <w:start w:val="1"/>
      <w:numFmt w:val="bullet"/>
      <w:lvlText w:val=""/>
      <w:lvlJc w:val="left"/>
      <w:pPr>
        <w:ind w:left="4680" w:hanging="360"/>
      </w:pPr>
      <w:rPr>
        <w:rFonts w:ascii="Wingdings" w:hAnsi="Wingdings" w:hint="default"/>
      </w:rPr>
    </w:lvl>
    <w:lvl w:ilvl="6" w:tplc="D10EBD1C">
      <w:start w:val="1"/>
      <w:numFmt w:val="bullet"/>
      <w:lvlText w:val=""/>
      <w:lvlJc w:val="left"/>
      <w:pPr>
        <w:ind w:left="5400" w:hanging="360"/>
      </w:pPr>
      <w:rPr>
        <w:rFonts w:ascii="Symbol" w:hAnsi="Symbol" w:hint="default"/>
      </w:rPr>
    </w:lvl>
    <w:lvl w:ilvl="7" w:tplc="95880636">
      <w:start w:val="1"/>
      <w:numFmt w:val="bullet"/>
      <w:lvlText w:val="o"/>
      <w:lvlJc w:val="left"/>
      <w:pPr>
        <w:ind w:left="6120" w:hanging="360"/>
      </w:pPr>
      <w:rPr>
        <w:rFonts w:ascii="Courier New" w:hAnsi="Courier New" w:hint="default"/>
      </w:rPr>
    </w:lvl>
    <w:lvl w:ilvl="8" w:tplc="BE16CADE">
      <w:start w:val="1"/>
      <w:numFmt w:val="bullet"/>
      <w:lvlText w:val=""/>
      <w:lvlJc w:val="left"/>
      <w:pPr>
        <w:ind w:left="6840" w:hanging="360"/>
      </w:pPr>
      <w:rPr>
        <w:rFonts w:ascii="Wingdings" w:hAnsi="Wingdings" w:hint="default"/>
      </w:rPr>
    </w:lvl>
  </w:abstractNum>
  <w:abstractNum w:abstractNumId="20" w15:restartNumberingAfterBreak="0">
    <w:nsid w:val="38FD778C"/>
    <w:multiLevelType w:val="hybridMultilevel"/>
    <w:tmpl w:val="2BA6E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B020B4"/>
    <w:multiLevelType w:val="multilevel"/>
    <w:tmpl w:val="638660A4"/>
    <w:lvl w:ilvl="0">
      <w:start w:val="9"/>
      <w:numFmt w:val="decimal"/>
      <w:lvlText w:val="%1"/>
      <w:lvlJc w:val="left"/>
      <w:pPr>
        <w:ind w:left="360" w:hanging="360"/>
      </w:pPr>
      <w:rPr>
        <w:rFonts w:hint="default"/>
        <w:b w:val="0"/>
        <w:color w:val="000000" w:themeColor="text1"/>
      </w:rPr>
    </w:lvl>
    <w:lvl w:ilvl="1">
      <w:start w:val="2"/>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2" w15:restartNumberingAfterBreak="0">
    <w:nsid w:val="3E39511A"/>
    <w:multiLevelType w:val="multilevel"/>
    <w:tmpl w:val="2BBADBA8"/>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8A65FC"/>
    <w:multiLevelType w:val="hybridMultilevel"/>
    <w:tmpl w:val="9B56D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5C4A59"/>
    <w:multiLevelType w:val="hybridMultilevel"/>
    <w:tmpl w:val="DBAC01B0"/>
    <w:lvl w:ilvl="0" w:tplc="06F0930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E7F5A"/>
    <w:multiLevelType w:val="hybridMultilevel"/>
    <w:tmpl w:val="5F8AC30C"/>
    <w:lvl w:ilvl="0" w:tplc="965E15D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B941BF"/>
    <w:multiLevelType w:val="multilevel"/>
    <w:tmpl w:val="0A246DDE"/>
    <w:lvl w:ilvl="0">
      <w:start w:val="8"/>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7" w15:restartNumberingAfterBreak="0">
    <w:nsid w:val="57B20F3D"/>
    <w:multiLevelType w:val="hybridMultilevel"/>
    <w:tmpl w:val="D78E0384"/>
    <w:lvl w:ilvl="0" w:tplc="DB2479D6">
      <w:start w:val="1"/>
      <w:numFmt w:val="lowerRoman"/>
      <w:lvlText w:val="(%1)"/>
      <w:lvlJc w:val="left"/>
      <w:pPr>
        <w:ind w:left="1800" w:hanging="36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BC84687"/>
    <w:multiLevelType w:val="multilevel"/>
    <w:tmpl w:val="50E4BBF8"/>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7D62DB"/>
    <w:multiLevelType w:val="multilevel"/>
    <w:tmpl w:val="FFB68954"/>
    <w:styleLink w:val="Autonumbers"/>
    <w:lvl w:ilvl="0">
      <w:start w:val="1"/>
      <w:numFmt w:val="decimal"/>
      <w:lvlText w:val="%1."/>
      <w:lvlJc w:val="left"/>
      <w:pPr>
        <w:ind w:left="850" w:hanging="850"/>
      </w:pPr>
      <w:rPr>
        <w:rFonts w:ascii="Arial" w:hAnsi="Arial" w:hint="default"/>
        <w:sz w:val="22"/>
      </w:rPr>
    </w:lvl>
    <w:lvl w:ilvl="1">
      <w:start w:val="1"/>
      <w:numFmt w:val="decimal"/>
      <w:lvlRestart w:val="0"/>
      <w:lvlText w:val="%2.1"/>
      <w:lvlJc w:val="left"/>
      <w:pPr>
        <w:ind w:left="850" w:hanging="850"/>
      </w:pPr>
      <w:rPr>
        <w:rFonts w:hint="default"/>
      </w:rPr>
    </w:lvl>
    <w:lvl w:ilvl="2">
      <w:start w:val="1"/>
      <w:numFmt w:val="decimal"/>
      <w:lvlRestart w:val="0"/>
      <w:lvlText w:val="%3.1.1"/>
      <w:lvlJc w:val="left"/>
      <w:pPr>
        <w:ind w:left="850" w:hanging="850"/>
      </w:pPr>
      <w:rPr>
        <w:rFonts w:hint="default"/>
      </w:rPr>
    </w:lvl>
    <w:lvl w:ilvl="3">
      <w:start w:val="1"/>
      <w:numFmt w:val="lowerRoman"/>
      <w:lvlRestart w:val="0"/>
      <w:lvlText w:val="%4."/>
      <w:lvlJc w:val="left"/>
      <w:pPr>
        <w:ind w:left="1440" w:hanging="590"/>
      </w:pPr>
      <w:rPr>
        <w:rFonts w:hint="default"/>
      </w:rPr>
    </w:lvl>
    <w:lvl w:ilvl="4">
      <w:start w:val="1"/>
      <w:numFmt w:val="lowerLetter"/>
      <w:lvlRestart w:val="0"/>
      <w:lvlText w:val="%5."/>
      <w:lvlJc w:val="left"/>
      <w:pPr>
        <w:ind w:left="1440" w:hanging="590"/>
      </w:pPr>
      <w:rPr>
        <w:rFonts w:hint="default"/>
      </w:rPr>
    </w:lvl>
    <w:lvl w:ilvl="5">
      <w:start w:val="1"/>
      <w:numFmt w:val="bullet"/>
      <w:lvlRestart w:val="0"/>
      <w:lvlText w:val=""/>
      <w:lvlJc w:val="left"/>
      <w:pPr>
        <w:ind w:left="1440" w:hanging="59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E944E8"/>
    <w:multiLevelType w:val="hybridMultilevel"/>
    <w:tmpl w:val="44584240"/>
    <w:lvl w:ilvl="0" w:tplc="C8F26F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B3E6E"/>
    <w:multiLevelType w:val="multilevel"/>
    <w:tmpl w:val="F0686548"/>
    <w:lvl w:ilvl="0">
      <w:start w:val="3"/>
      <w:numFmt w:val="decimal"/>
      <w:lvlText w:val="%1."/>
      <w:lvlJc w:val="left"/>
      <w:pPr>
        <w:ind w:left="360" w:hanging="360"/>
      </w:pPr>
      <w:rPr>
        <w:rFonts w:ascii="Arial" w:hAnsi="Arial" w:cs="Arial" w:hint="default"/>
        <w:sz w:val="20"/>
      </w:r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866B96"/>
    <w:multiLevelType w:val="hybridMultilevel"/>
    <w:tmpl w:val="4900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E2A4D"/>
    <w:multiLevelType w:val="multilevel"/>
    <w:tmpl w:val="0F5A2EC8"/>
    <w:lvl w:ilvl="0">
      <w:start w:val="9"/>
      <w:numFmt w:val="decimal"/>
      <w:lvlText w:val="%1"/>
      <w:lvlJc w:val="left"/>
      <w:pPr>
        <w:ind w:left="360" w:hanging="360"/>
      </w:pPr>
      <w:rPr>
        <w:rFonts w:hint="default"/>
        <w:b w:val="0"/>
        <w:color w:val="000000" w:themeColor="text1"/>
      </w:rPr>
    </w:lvl>
    <w:lvl w:ilvl="1">
      <w:start w:val="4"/>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34" w15:restartNumberingAfterBreak="0">
    <w:nsid w:val="743735C0"/>
    <w:multiLevelType w:val="hybridMultilevel"/>
    <w:tmpl w:val="834C6C8C"/>
    <w:lvl w:ilvl="0" w:tplc="DB2479D6">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78F72E0"/>
    <w:multiLevelType w:val="hybridMultilevel"/>
    <w:tmpl w:val="73C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87E9E"/>
    <w:multiLevelType w:val="hybridMultilevel"/>
    <w:tmpl w:val="5532EFA2"/>
    <w:lvl w:ilvl="0" w:tplc="AB04563C">
      <w:start w:val="1"/>
      <w:numFmt w:val="bullet"/>
      <w:lvlText w:val="-"/>
      <w:lvlJc w:val="left"/>
      <w:pPr>
        <w:ind w:left="1069" w:hanging="360"/>
      </w:pPr>
      <w:rPr>
        <w:rFonts w:ascii="Aptos" w:hAnsi="Aptos" w:hint="default"/>
      </w:rPr>
    </w:lvl>
    <w:lvl w:ilvl="1" w:tplc="9E58135A">
      <w:start w:val="1"/>
      <w:numFmt w:val="bullet"/>
      <w:lvlText w:val="o"/>
      <w:lvlJc w:val="left"/>
      <w:pPr>
        <w:ind w:left="1789" w:hanging="360"/>
      </w:pPr>
      <w:rPr>
        <w:rFonts w:ascii="Courier New" w:hAnsi="Courier New" w:hint="default"/>
      </w:rPr>
    </w:lvl>
    <w:lvl w:ilvl="2" w:tplc="BC14FCE6">
      <w:start w:val="1"/>
      <w:numFmt w:val="bullet"/>
      <w:lvlText w:val=""/>
      <w:lvlJc w:val="left"/>
      <w:pPr>
        <w:ind w:left="2509" w:hanging="360"/>
      </w:pPr>
      <w:rPr>
        <w:rFonts w:ascii="Wingdings" w:hAnsi="Wingdings" w:hint="default"/>
      </w:rPr>
    </w:lvl>
    <w:lvl w:ilvl="3" w:tplc="AFE8DB3A">
      <w:start w:val="1"/>
      <w:numFmt w:val="bullet"/>
      <w:lvlText w:val=""/>
      <w:lvlJc w:val="left"/>
      <w:pPr>
        <w:ind w:left="3229" w:hanging="360"/>
      </w:pPr>
      <w:rPr>
        <w:rFonts w:ascii="Symbol" w:hAnsi="Symbol" w:hint="default"/>
      </w:rPr>
    </w:lvl>
    <w:lvl w:ilvl="4" w:tplc="DB980076">
      <w:start w:val="1"/>
      <w:numFmt w:val="bullet"/>
      <w:lvlText w:val="o"/>
      <w:lvlJc w:val="left"/>
      <w:pPr>
        <w:ind w:left="3949" w:hanging="360"/>
      </w:pPr>
      <w:rPr>
        <w:rFonts w:ascii="Courier New" w:hAnsi="Courier New" w:hint="default"/>
      </w:rPr>
    </w:lvl>
    <w:lvl w:ilvl="5" w:tplc="1EDC20A4">
      <w:start w:val="1"/>
      <w:numFmt w:val="bullet"/>
      <w:lvlText w:val=""/>
      <w:lvlJc w:val="left"/>
      <w:pPr>
        <w:ind w:left="4669" w:hanging="360"/>
      </w:pPr>
      <w:rPr>
        <w:rFonts w:ascii="Wingdings" w:hAnsi="Wingdings" w:hint="default"/>
      </w:rPr>
    </w:lvl>
    <w:lvl w:ilvl="6" w:tplc="9FA8A0AA">
      <w:start w:val="1"/>
      <w:numFmt w:val="bullet"/>
      <w:lvlText w:val=""/>
      <w:lvlJc w:val="left"/>
      <w:pPr>
        <w:ind w:left="5389" w:hanging="360"/>
      </w:pPr>
      <w:rPr>
        <w:rFonts w:ascii="Symbol" w:hAnsi="Symbol" w:hint="default"/>
      </w:rPr>
    </w:lvl>
    <w:lvl w:ilvl="7" w:tplc="1B807B1A">
      <w:start w:val="1"/>
      <w:numFmt w:val="bullet"/>
      <w:lvlText w:val="o"/>
      <w:lvlJc w:val="left"/>
      <w:pPr>
        <w:ind w:left="6109" w:hanging="360"/>
      </w:pPr>
      <w:rPr>
        <w:rFonts w:ascii="Courier New" w:hAnsi="Courier New" w:hint="default"/>
      </w:rPr>
    </w:lvl>
    <w:lvl w:ilvl="8" w:tplc="FDC4F366">
      <w:start w:val="1"/>
      <w:numFmt w:val="bullet"/>
      <w:lvlText w:val=""/>
      <w:lvlJc w:val="left"/>
      <w:pPr>
        <w:ind w:left="6829" w:hanging="360"/>
      </w:pPr>
      <w:rPr>
        <w:rFonts w:ascii="Wingdings" w:hAnsi="Wingdings" w:hint="default"/>
      </w:rPr>
    </w:lvl>
  </w:abstractNum>
  <w:abstractNum w:abstractNumId="37" w15:restartNumberingAfterBreak="0">
    <w:nsid w:val="7AD4788A"/>
    <w:multiLevelType w:val="hybridMultilevel"/>
    <w:tmpl w:val="434E79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B557B7"/>
    <w:multiLevelType w:val="hybridMultilevel"/>
    <w:tmpl w:val="C21AD4A8"/>
    <w:lvl w:ilvl="0" w:tplc="DE1A1F3E">
      <w:start w:val="1"/>
      <w:numFmt w:val="bullet"/>
      <w:lvlText w:val="-"/>
      <w:lvlJc w:val="left"/>
      <w:pPr>
        <w:ind w:left="1069" w:hanging="360"/>
      </w:pPr>
      <w:rPr>
        <w:rFonts w:ascii="Aptos" w:hAnsi="Aptos" w:hint="default"/>
      </w:rPr>
    </w:lvl>
    <w:lvl w:ilvl="1" w:tplc="140EBEB4">
      <w:start w:val="1"/>
      <w:numFmt w:val="bullet"/>
      <w:lvlText w:val="o"/>
      <w:lvlJc w:val="left"/>
      <w:pPr>
        <w:ind w:left="1789" w:hanging="360"/>
      </w:pPr>
      <w:rPr>
        <w:rFonts w:ascii="Courier New" w:hAnsi="Courier New" w:hint="default"/>
      </w:rPr>
    </w:lvl>
    <w:lvl w:ilvl="2" w:tplc="8322414E">
      <w:start w:val="1"/>
      <w:numFmt w:val="bullet"/>
      <w:lvlText w:val=""/>
      <w:lvlJc w:val="left"/>
      <w:pPr>
        <w:ind w:left="2509" w:hanging="360"/>
      </w:pPr>
      <w:rPr>
        <w:rFonts w:ascii="Wingdings" w:hAnsi="Wingdings" w:hint="default"/>
      </w:rPr>
    </w:lvl>
    <w:lvl w:ilvl="3" w:tplc="C5086BF4">
      <w:start w:val="1"/>
      <w:numFmt w:val="bullet"/>
      <w:lvlText w:val=""/>
      <w:lvlJc w:val="left"/>
      <w:pPr>
        <w:ind w:left="3229" w:hanging="360"/>
      </w:pPr>
      <w:rPr>
        <w:rFonts w:ascii="Symbol" w:hAnsi="Symbol" w:hint="default"/>
      </w:rPr>
    </w:lvl>
    <w:lvl w:ilvl="4" w:tplc="D338BA1E">
      <w:start w:val="1"/>
      <w:numFmt w:val="bullet"/>
      <w:lvlText w:val="o"/>
      <w:lvlJc w:val="left"/>
      <w:pPr>
        <w:ind w:left="3949" w:hanging="360"/>
      </w:pPr>
      <w:rPr>
        <w:rFonts w:ascii="Courier New" w:hAnsi="Courier New" w:hint="default"/>
      </w:rPr>
    </w:lvl>
    <w:lvl w:ilvl="5" w:tplc="C400D980">
      <w:start w:val="1"/>
      <w:numFmt w:val="bullet"/>
      <w:lvlText w:val=""/>
      <w:lvlJc w:val="left"/>
      <w:pPr>
        <w:ind w:left="4669" w:hanging="360"/>
      </w:pPr>
      <w:rPr>
        <w:rFonts w:ascii="Wingdings" w:hAnsi="Wingdings" w:hint="default"/>
      </w:rPr>
    </w:lvl>
    <w:lvl w:ilvl="6" w:tplc="BA9EB81C">
      <w:start w:val="1"/>
      <w:numFmt w:val="bullet"/>
      <w:lvlText w:val=""/>
      <w:lvlJc w:val="left"/>
      <w:pPr>
        <w:ind w:left="5389" w:hanging="360"/>
      </w:pPr>
      <w:rPr>
        <w:rFonts w:ascii="Symbol" w:hAnsi="Symbol" w:hint="default"/>
      </w:rPr>
    </w:lvl>
    <w:lvl w:ilvl="7" w:tplc="A2507286">
      <w:start w:val="1"/>
      <w:numFmt w:val="bullet"/>
      <w:lvlText w:val="o"/>
      <w:lvlJc w:val="left"/>
      <w:pPr>
        <w:ind w:left="6109" w:hanging="360"/>
      </w:pPr>
      <w:rPr>
        <w:rFonts w:ascii="Courier New" w:hAnsi="Courier New" w:hint="default"/>
      </w:rPr>
    </w:lvl>
    <w:lvl w:ilvl="8" w:tplc="1042362A">
      <w:start w:val="1"/>
      <w:numFmt w:val="bullet"/>
      <w:lvlText w:val=""/>
      <w:lvlJc w:val="left"/>
      <w:pPr>
        <w:ind w:left="6829" w:hanging="360"/>
      </w:pPr>
      <w:rPr>
        <w:rFonts w:ascii="Wingdings" w:hAnsi="Wingdings" w:hint="default"/>
      </w:rPr>
    </w:lvl>
  </w:abstractNum>
  <w:abstractNum w:abstractNumId="39" w15:restartNumberingAfterBreak="0">
    <w:nsid w:val="7F78E991"/>
    <w:multiLevelType w:val="hybridMultilevel"/>
    <w:tmpl w:val="8BB2D4A2"/>
    <w:lvl w:ilvl="0" w:tplc="EAE4BCBA">
      <w:start w:val="1"/>
      <w:numFmt w:val="bullet"/>
      <w:lvlText w:val="-"/>
      <w:lvlJc w:val="left"/>
      <w:pPr>
        <w:ind w:left="1069" w:hanging="360"/>
      </w:pPr>
      <w:rPr>
        <w:rFonts w:ascii="Aptos" w:hAnsi="Aptos" w:hint="default"/>
      </w:rPr>
    </w:lvl>
    <w:lvl w:ilvl="1" w:tplc="AC2EFE20">
      <w:start w:val="1"/>
      <w:numFmt w:val="bullet"/>
      <w:lvlText w:val="o"/>
      <w:lvlJc w:val="left"/>
      <w:pPr>
        <w:ind w:left="1789" w:hanging="360"/>
      </w:pPr>
      <w:rPr>
        <w:rFonts w:ascii="Courier New" w:hAnsi="Courier New" w:hint="default"/>
      </w:rPr>
    </w:lvl>
    <w:lvl w:ilvl="2" w:tplc="DEF4F4D0">
      <w:start w:val="1"/>
      <w:numFmt w:val="bullet"/>
      <w:lvlText w:val=""/>
      <w:lvlJc w:val="left"/>
      <w:pPr>
        <w:ind w:left="2509" w:hanging="360"/>
      </w:pPr>
      <w:rPr>
        <w:rFonts w:ascii="Wingdings" w:hAnsi="Wingdings" w:hint="default"/>
      </w:rPr>
    </w:lvl>
    <w:lvl w:ilvl="3" w:tplc="88E89BF0">
      <w:start w:val="1"/>
      <w:numFmt w:val="bullet"/>
      <w:lvlText w:val=""/>
      <w:lvlJc w:val="left"/>
      <w:pPr>
        <w:ind w:left="3229" w:hanging="360"/>
      </w:pPr>
      <w:rPr>
        <w:rFonts w:ascii="Symbol" w:hAnsi="Symbol" w:hint="default"/>
      </w:rPr>
    </w:lvl>
    <w:lvl w:ilvl="4" w:tplc="F4F616A8">
      <w:start w:val="1"/>
      <w:numFmt w:val="bullet"/>
      <w:lvlText w:val="o"/>
      <w:lvlJc w:val="left"/>
      <w:pPr>
        <w:ind w:left="3949" w:hanging="360"/>
      </w:pPr>
      <w:rPr>
        <w:rFonts w:ascii="Courier New" w:hAnsi="Courier New" w:hint="default"/>
      </w:rPr>
    </w:lvl>
    <w:lvl w:ilvl="5" w:tplc="6A8E691C">
      <w:start w:val="1"/>
      <w:numFmt w:val="bullet"/>
      <w:lvlText w:val=""/>
      <w:lvlJc w:val="left"/>
      <w:pPr>
        <w:ind w:left="4669" w:hanging="360"/>
      </w:pPr>
      <w:rPr>
        <w:rFonts w:ascii="Wingdings" w:hAnsi="Wingdings" w:hint="default"/>
      </w:rPr>
    </w:lvl>
    <w:lvl w:ilvl="6" w:tplc="C2469DE6">
      <w:start w:val="1"/>
      <w:numFmt w:val="bullet"/>
      <w:lvlText w:val=""/>
      <w:lvlJc w:val="left"/>
      <w:pPr>
        <w:ind w:left="5389" w:hanging="360"/>
      </w:pPr>
      <w:rPr>
        <w:rFonts w:ascii="Symbol" w:hAnsi="Symbol" w:hint="default"/>
      </w:rPr>
    </w:lvl>
    <w:lvl w:ilvl="7" w:tplc="EB08538C">
      <w:start w:val="1"/>
      <w:numFmt w:val="bullet"/>
      <w:lvlText w:val="o"/>
      <w:lvlJc w:val="left"/>
      <w:pPr>
        <w:ind w:left="6109" w:hanging="360"/>
      </w:pPr>
      <w:rPr>
        <w:rFonts w:ascii="Courier New" w:hAnsi="Courier New" w:hint="default"/>
      </w:rPr>
    </w:lvl>
    <w:lvl w:ilvl="8" w:tplc="9D18326A">
      <w:start w:val="1"/>
      <w:numFmt w:val="bullet"/>
      <w:lvlText w:val=""/>
      <w:lvlJc w:val="left"/>
      <w:pPr>
        <w:ind w:left="6829" w:hanging="360"/>
      </w:pPr>
      <w:rPr>
        <w:rFonts w:ascii="Wingdings" w:hAnsi="Wingdings" w:hint="default"/>
      </w:rPr>
    </w:lvl>
  </w:abstractNum>
  <w:num w:numId="1" w16cid:durableId="74129892">
    <w:abstractNumId w:val="6"/>
  </w:num>
  <w:num w:numId="2" w16cid:durableId="1278951849">
    <w:abstractNumId w:val="19"/>
  </w:num>
  <w:num w:numId="3" w16cid:durableId="59981100">
    <w:abstractNumId w:val="5"/>
  </w:num>
  <w:num w:numId="4" w16cid:durableId="686059837">
    <w:abstractNumId w:val="1"/>
  </w:num>
  <w:num w:numId="5" w16cid:durableId="1808744182">
    <w:abstractNumId w:val="9"/>
  </w:num>
  <w:num w:numId="6" w16cid:durableId="80034838">
    <w:abstractNumId w:val="8"/>
  </w:num>
  <w:num w:numId="7" w16cid:durableId="1044865132">
    <w:abstractNumId w:val="38"/>
  </w:num>
  <w:num w:numId="8" w16cid:durableId="427627902">
    <w:abstractNumId w:val="3"/>
  </w:num>
  <w:num w:numId="9" w16cid:durableId="1913661974">
    <w:abstractNumId w:val="39"/>
  </w:num>
  <w:num w:numId="10" w16cid:durableId="1316691287">
    <w:abstractNumId w:val="36"/>
  </w:num>
  <w:num w:numId="11" w16cid:durableId="988022790">
    <w:abstractNumId w:val="2"/>
  </w:num>
  <w:num w:numId="12" w16cid:durableId="1722056377">
    <w:abstractNumId w:val="10"/>
  </w:num>
  <w:num w:numId="13" w16cid:durableId="1517885878">
    <w:abstractNumId w:val="15"/>
  </w:num>
  <w:num w:numId="14" w16cid:durableId="1775174784">
    <w:abstractNumId w:val="29"/>
  </w:num>
  <w:num w:numId="15" w16cid:durableId="1850296126">
    <w:abstractNumId w:val="17"/>
  </w:num>
  <w:num w:numId="16" w16cid:durableId="1725369178">
    <w:abstractNumId w:val="31"/>
  </w:num>
  <w:num w:numId="17" w16cid:durableId="571501879">
    <w:abstractNumId w:val="13"/>
  </w:num>
  <w:num w:numId="18" w16cid:durableId="1437409738">
    <w:abstractNumId w:val="11"/>
  </w:num>
  <w:num w:numId="19" w16cid:durableId="864367537">
    <w:abstractNumId w:val="22"/>
  </w:num>
  <w:num w:numId="20" w16cid:durableId="1029647902">
    <w:abstractNumId w:val="4"/>
  </w:num>
  <w:num w:numId="21" w16cid:durableId="648096030">
    <w:abstractNumId w:val="34"/>
  </w:num>
  <w:num w:numId="22" w16cid:durableId="1982151640">
    <w:abstractNumId w:val="37"/>
  </w:num>
  <w:num w:numId="23" w16cid:durableId="695086793">
    <w:abstractNumId w:val="27"/>
  </w:num>
  <w:num w:numId="24" w16cid:durableId="1265728922">
    <w:abstractNumId w:val="14"/>
  </w:num>
  <w:num w:numId="25" w16cid:durableId="961347638">
    <w:abstractNumId w:val="30"/>
  </w:num>
  <w:num w:numId="26" w16cid:durableId="1028264582">
    <w:abstractNumId w:val="0"/>
  </w:num>
  <w:num w:numId="27" w16cid:durableId="1832137667">
    <w:abstractNumId w:val="21"/>
  </w:num>
  <w:num w:numId="28" w16cid:durableId="1854146597">
    <w:abstractNumId w:val="33"/>
  </w:num>
  <w:num w:numId="29" w16cid:durableId="1022125263">
    <w:abstractNumId w:val="35"/>
  </w:num>
  <w:num w:numId="30" w16cid:durableId="967862031">
    <w:abstractNumId w:val="12"/>
  </w:num>
  <w:num w:numId="31" w16cid:durableId="2038700166">
    <w:abstractNumId w:val="24"/>
  </w:num>
  <w:num w:numId="32" w16cid:durableId="1391423824">
    <w:abstractNumId w:val="18"/>
  </w:num>
  <w:num w:numId="33" w16cid:durableId="1852911758">
    <w:abstractNumId w:val="7"/>
  </w:num>
  <w:num w:numId="34" w16cid:durableId="78211002">
    <w:abstractNumId w:val="25"/>
  </w:num>
  <w:num w:numId="35" w16cid:durableId="618803753">
    <w:abstractNumId w:val="28"/>
  </w:num>
  <w:num w:numId="36" w16cid:durableId="1987008850">
    <w:abstractNumId w:val="26"/>
  </w:num>
  <w:num w:numId="37" w16cid:durableId="1243636577">
    <w:abstractNumId w:val="23"/>
  </w:num>
  <w:num w:numId="38" w16cid:durableId="1252398347">
    <w:abstractNumId w:val="32"/>
  </w:num>
  <w:num w:numId="39" w16cid:durableId="423839887">
    <w:abstractNumId w:val="20"/>
  </w:num>
  <w:num w:numId="40" w16cid:durableId="1599211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12"/>
    <w:rsid w:val="00001A1A"/>
    <w:rsid w:val="00002018"/>
    <w:rsid w:val="00002CF1"/>
    <w:rsid w:val="00005615"/>
    <w:rsid w:val="00005B19"/>
    <w:rsid w:val="000115D0"/>
    <w:rsid w:val="00011FB1"/>
    <w:rsid w:val="000123FC"/>
    <w:rsid w:val="000154B7"/>
    <w:rsid w:val="00015800"/>
    <w:rsid w:val="0001768C"/>
    <w:rsid w:val="00020CE9"/>
    <w:rsid w:val="00023C94"/>
    <w:rsid w:val="000265F0"/>
    <w:rsid w:val="00027709"/>
    <w:rsid w:val="00027EE6"/>
    <w:rsid w:val="00033E88"/>
    <w:rsid w:val="00034834"/>
    <w:rsid w:val="00034E83"/>
    <w:rsid w:val="00035BAA"/>
    <w:rsid w:val="00036D99"/>
    <w:rsid w:val="000401F9"/>
    <w:rsid w:val="00041E9C"/>
    <w:rsid w:val="0004381D"/>
    <w:rsid w:val="00044A70"/>
    <w:rsid w:val="00045612"/>
    <w:rsid w:val="000501B4"/>
    <w:rsid w:val="000523D8"/>
    <w:rsid w:val="000535F5"/>
    <w:rsid w:val="000544E7"/>
    <w:rsid w:val="00055561"/>
    <w:rsid w:val="00055806"/>
    <w:rsid w:val="0005587E"/>
    <w:rsid w:val="000574D3"/>
    <w:rsid w:val="00057840"/>
    <w:rsid w:val="00061415"/>
    <w:rsid w:val="0006217B"/>
    <w:rsid w:val="00064D08"/>
    <w:rsid w:val="00064FDA"/>
    <w:rsid w:val="0006562A"/>
    <w:rsid w:val="00071F8F"/>
    <w:rsid w:val="00072FFD"/>
    <w:rsid w:val="000754AC"/>
    <w:rsid w:val="000767DD"/>
    <w:rsid w:val="0007782D"/>
    <w:rsid w:val="00081F96"/>
    <w:rsid w:val="00083992"/>
    <w:rsid w:val="000845ED"/>
    <w:rsid w:val="000880E5"/>
    <w:rsid w:val="00091995"/>
    <w:rsid w:val="00092537"/>
    <w:rsid w:val="00093903"/>
    <w:rsid w:val="00094519"/>
    <w:rsid w:val="00094D5E"/>
    <w:rsid w:val="00095BF0"/>
    <w:rsid w:val="00097DCC"/>
    <w:rsid w:val="000A685A"/>
    <w:rsid w:val="000A7C8D"/>
    <w:rsid w:val="000A7DA5"/>
    <w:rsid w:val="000B13AC"/>
    <w:rsid w:val="000B2412"/>
    <w:rsid w:val="000B2438"/>
    <w:rsid w:val="000B4C1D"/>
    <w:rsid w:val="000C203D"/>
    <w:rsid w:val="000C229A"/>
    <w:rsid w:val="000C4B5B"/>
    <w:rsid w:val="000C7A93"/>
    <w:rsid w:val="000C7CBE"/>
    <w:rsid w:val="000D0092"/>
    <w:rsid w:val="000D2030"/>
    <w:rsid w:val="000D482E"/>
    <w:rsid w:val="000D57BD"/>
    <w:rsid w:val="000D6300"/>
    <w:rsid w:val="000E229D"/>
    <w:rsid w:val="000E3308"/>
    <w:rsid w:val="000E484B"/>
    <w:rsid w:val="000E5DB6"/>
    <w:rsid w:val="000E7B69"/>
    <w:rsid w:val="000F15A8"/>
    <w:rsid w:val="000F3447"/>
    <w:rsid w:val="001026A2"/>
    <w:rsid w:val="00104007"/>
    <w:rsid w:val="001047A2"/>
    <w:rsid w:val="0011364C"/>
    <w:rsid w:val="001136B6"/>
    <w:rsid w:val="00114933"/>
    <w:rsid w:val="00120711"/>
    <w:rsid w:val="00124FE9"/>
    <w:rsid w:val="00125FE3"/>
    <w:rsid w:val="001260D3"/>
    <w:rsid w:val="00126141"/>
    <w:rsid w:val="001279F8"/>
    <w:rsid w:val="001300F4"/>
    <w:rsid w:val="001302F4"/>
    <w:rsid w:val="001320BF"/>
    <w:rsid w:val="001320D7"/>
    <w:rsid w:val="001338D0"/>
    <w:rsid w:val="001346D1"/>
    <w:rsid w:val="00135547"/>
    <w:rsid w:val="00140098"/>
    <w:rsid w:val="00141E39"/>
    <w:rsid w:val="00144676"/>
    <w:rsid w:val="001471DC"/>
    <w:rsid w:val="00150305"/>
    <w:rsid w:val="001517EF"/>
    <w:rsid w:val="00151EE1"/>
    <w:rsid w:val="001522ED"/>
    <w:rsid w:val="00152312"/>
    <w:rsid w:val="001552A9"/>
    <w:rsid w:val="0015687C"/>
    <w:rsid w:val="00156CF6"/>
    <w:rsid w:val="001571DA"/>
    <w:rsid w:val="001571E7"/>
    <w:rsid w:val="0015758B"/>
    <w:rsid w:val="001657EE"/>
    <w:rsid w:val="00165D15"/>
    <w:rsid w:val="001671E7"/>
    <w:rsid w:val="00167C5D"/>
    <w:rsid w:val="00167CB1"/>
    <w:rsid w:val="001705F3"/>
    <w:rsid w:val="00173FEA"/>
    <w:rsid w:val="00176552"/>
    <w:rsid w:val="0018181D"/>
    <w:rsid w:val="00182029"/>
    <w:rsid w:val="0018211D"/>
    <w:rsid w:val="00183DFB"/>
    <w:rsid w:val="001850FB"/>
    <w:rsid w:val="00187822"/>
    <w:rsid w:val="00191D12"/>
    <w:rsid w:val="00192CF7"/>
    <w:rsid w:val="001A075E"/>
    <w:rsid w:val="001A37B3"/>
    <w:rsid w:val="001A4C5A"/>
    <w:rsid w:val="001A5E60"/>
    <w:rsid w:val="001A6C46"/>
    <w:rsid w:val="001B185F"/>
    <w:rsid w:val="001B2A00"/>
    <w:rsid w:val="001B2F07"/>
    <w:rsid w:val="001B60DF"/>
    <w:rsid w:val="001B6E8B"/>
    <w:rsid w:val="001C19DB"/>
    <w:rsid w:val="001C23A8"/>
    <w:rsid w:val="001C391F"/>
    <w:rsid w:val="001C3D51"/>
    <w:rsid w:val="001C4C41"/>
    <w:rsid w:val="001C54A3"/>
    <w:rsid w:val="001C6466"/>
    <w:rsid w:val="001C7285"/>
    <w:rsid w:val="001D17C7"/>
    <w:rsid w:val="001D4494"/>
    <w:rsid w:val="001D48BC"/>
    <w:rsid w:val="001D48FF"/>
    <w:rsid w:val="001E15F6"/>
    <w:rsid w:val="001E2E98"/>
    <w:rsid w:val="001E39D3"/>
    <w:rsid w:val="001E5160"/>
    <w:rsid w:val="001E60D3"/>
    <w:rsid w:val="001F2DE0"/>
    <w:rsid w:val="001F475B"/>
    <w:rsid w:val="001F52D3"/>
    <w:rsid w:val="001F62D0"/>
    <w:rsid w:val="001F6730"/>
    <w:rsid w:val="001F6A9B"/>
    <w:rsid w:val="00203599"/>
    <w:rsid w:val="00206360"/>
    <w:rsid w:val="00207B61"/>
    <w:rsid w:val="00211CD1"/>
    <w:rsid w:val="00212B81"/>
    <w:rsid w:val="00217DE6"/>
    <w:rsid w:val="0022032F"/>
    <w:rsid w:val="00220994"/>
    <w:rsid w:val="002212C4"/>
    <w:rsid w:val="002218CB"/>
    <w:rsid w:val="002225FB"/>
    <w:rsid w:val="0022283B"/>
    <w:rsid w:val="00225F7C"/>
    <w:rsid w:val="00226943"/>
    <w:rsid w:val="002274BB"/>
    <w:rsid w:val="00227831"/>
    <w:rsid w:val="00227E57"/>
    <w:rsid w:val="00234B93"/>
    <w:rsid w:val="002350AA"/>
    <w:rsid w:val="002351B6"/>
    <w:rsid w:val="00235262"/>
    <w:rsid w:val="002360B3"/>
    <w:rsid w:val="00236104"/>
    <w:rsid w:val="002403F3"/>
    <w:rsid w:val="0024041E"/>
    <w:rsid w:val="00240BF6"/>
    <w:rsid w:val="0024131E"/>
    <w:rsid w:val="002417AE"/>
    <w:rsid w:val="002514EA"/>
    <w:rsid w:val="00252BE0"/>
    <w:rsid w:val="0025404F"/>
    <w:rsid w:val="002576BE"/>
    <w:rsid w:val="002600DD"/>
    <w:rsid w:val="00263836"/>
    <w:rsid w:val="0026424F"/>
    <w:rsid w:val="00266609"/>
    <w:rsid w:val="00266835"/>
    <w:rsid w:val="0026723D"/>
    <w:rsid w:val="00273E4F"/>
    <w:rsid w:val="00280FC5"/>
    <w:rsid w:val="00282D3F"/>
    <w:rsid w:val="00283046"/>
    <w:rsid w:val="00284CAF"/>
    <w:rsid w:val="00284D07"/>
    <w:rsid w:val="00285CBA"/>
    <w:rsid w:val="00287E16"/>
    <w:rsid w:val="00291E70"/>
    <w:rsid w:val="00293FD7"/>
    <w:rsid w:val="002959D3"/>
    <w:rsid w:val="00295EC7"/>
    <w:rsid w:val="00296DA5"/>
    <w:rsid w:val="00297DB3"/>
    <w:rsid w:val="002A2798"/>
    <w:rsid w:val="002A65D9"/>
    <w:rsid w:val="002A6FFB"/>
    <w:rsid w:val="002A754F"/>
    <w:rsid w:val="002A780F"/>
    <w:rsid w:val="002B1789"/>
    <w:rsid w:val="002B2D44"/>
    <w:rsid w:val="002B489C"/>
    <w:rsid w:val="002B5706"/>
    <w:rsid w:val="002C0566"/>
    <w:rsid w:val="002C4830"/>
    <w:rsid w:val="002C4910"/>
    <w:rsid w:val="002C731D"/>
    <w:rsid w:val="002D0678"/>
    <w:rsid w:val="002E11C2"/>
    <w:rsid w:val="002E1F7D"/>
    <w:rsid w:val="002E3433"/>
    <w:rsid w:val="002E58EF"/>
    <w:rsid w:val="002E5F7E"/>
    <w:rsid w:val="002F17B9"/>
    <w:rsid w:val="002F664C"/>
    <w:rsid w:val="002F67B9"/>
    <w:rsid w:val="00301458"/>
    <w:rsid w:val="00304E50"/>
    <w:rsid w:val="003051A6"/>
    <w:rsid w:val="003065D2"/>
    <w:rsid w:val="00315F21"/>
    <w:rsid w:val="003208F4"/>
    <w:rsid w:val="00320B15"/>
    <w:rsid w:val="00321248"/>
    <w:rsid w:val="003225F6"/>
    <w:rsid w:val="003232EE"/>
    <w:rsid w:val="00323855"/>
    <w:rsid w:val="0032562E"/>
    <w:rsid w:val="00330EFB"/>
    <w:rsid w:val="00335951"/>
    <w:rsid w:val="00335F58"/>
    <w:rsid w:val="00337D89"/>
    <w:rsid w:val="00340A3A"/>
    <w:rsid w:val="00340EF0"/>
    <w:rsid w:val="00341D49"/>
    <w:rsid w:val="003437F9"/>
    <w:rsid w:val="00346113"/>
    <w:rsid w:val="00346163"/>
    <w:rsid w:val="003517FB"/>
    <w:rsid w:val="0035421D"/>
    <w:rsid w:val="0035504A"/>
    <w:rsid w:val="00356817"/>
    <w:rsid w:val="00363026"/>
    <w:rsid w:val="00363A1E"/>
    <w:rsid w:val="003674DF"/>
    <w:rsid w:val="0036777F"/>
    <w:rsid w:val="00367E89"/>
    <w:rsid w:val="003705D1"/>
    <w:rsid w:val="00371CD8"/>
    <w:rsid w:val="0037279A"/>
    <w:rsid w:val="00372A47"/>
    <w:rsid w:val="0037413E"/>
    <w:rsid w:val="00374712"/>
    <w:rsid w:val="0038028C"/>
    <w:rsid w:val="0038205D"/>
    <w:rsid w:val="003825E5"/>
    <w:rsid w:val="00383384"/>
    <w:rsid w:val="00385EC8"/>
    <w:rsid w:val="00391B24"/>
    <w:rsid w:val="00393CB8"/>
    <w:rsid w:val="00394402"/>
    <w:rsid w:val="003A0F66"/>
    <w:rsid w:val="003A3093"/>
    <w:rsid w:val="003A3948"/>
    <w:rsid w:val="003A40D5"/>
    <w:rsid w:val="003A5B98"/>
    <w:rsid w:val="003B0165"/>
    <w:rsid w:val="003B117C"/>
    <w:rsid w:val="003B3452"/>
    <w:rsid w:val="003B4710"/>
    <w:rsid w:val="003B4FE2"/>
    <w:rsid w:val="003B7356"/>
    <w:rsid w:val="003C03F9"/>
    <w:rsid w:val="003C09E2"/>
    <w:rsid w:val="003C13FD"/>
    <w:rsid w:val="003C1978"/>
    <w:rsid w:val="003C1E90"/>
    <w:rsid w:val="003C31D8"/>
    <w:rsid w:val="003C6B59"/>
    <w:rsid w:val="003C7E87"/>
    <w:rsid w:val="003D2722"/>
    <w:rsid w:val="003D2DF1"/>
    <w:rsid w:val="003D721C"/>
    <w:rsid w:val="003E1C79"/>
    <w:rsid w:val="003E2654"/>
    <w:rsid w:val="003E3319"/>
    <w:rsid w:val="003E331E"/>
    <w:rsid w:val="003E642D"/>
    <w:rsid w:val="003E7D8C"/>
    <w:rsid w:val="003F2DE3"/>
    <w:rsid w:val="003F499A"/>
    <w:rsid w:val="003F5ED9"/>
    <w:rsid w:val="00402AB4"/>
    <w:rsid w:val="00403480"/>
    <w:rsid w:val="004074F4"/>
    <w:rsid w:val="0041221A"/>
    <w:rsid w:val="004128B4"/>
    <w:rsid w:val="00414070"/>
    <w:rsid w:val="00420999"/>
    <w:rsid w:val="00421772"/>
    <w:rsid w:val="00422FE7"/>
    <w:rsid w:val="00425749"/>
    <w:rsid w:val="00425DBD"/>
    <w:rsid w:val="0042705C"/>
    <w:rsid w:val="0043300D"/>
    <w:rsid w:val="004365AB"/>
    <w:rsid w:val="00440215"/>
    <w:rsid w:val="00440B98"/>
    <w:rsid w:val="00441062"/>
    <w:rsid w:val="0044131E"/>
    <w:rsid w:val="00441D26"/>
    <w:rsid w:val="00442024"/>
    <w:rsid w:val="00442D73"/>
    <w:rsid w:val="0044310D"/>
    <w:rsid w:val="00445C2E"/>
    <w:rsid w:val="00450180"/>
    <w:rsid w:val="004505EE"/>
    <w:rsid w:val="00450B53"/>
    <w:rsid w:val="00450D30"/>
    <w:rsid w:val="004531A2"/>
    <w:rsid w:val="00457449"/>
    <w:rsid w:val="00460132"/>
    <w:rsid w:val="004607E8"/>
    <w:rsid w:val="0046211E"/>
    <w:rsid w:val="00462789"/>
    <w:rsid w:val="00462A83"/>
    <w:rsid w:val="00462FF4"/>
    <w:rsid w:val="00463268"/>
    <w:rsid w:val="0046374E"/>
    <w:rsid w:val="004647BF"/>
    <w:rsid w:val="00464A43"/>
    <w:rsid w:val="00464FDB"/>
    <w:rsid w:val="00465594"/>
    <w:rsid w:val="0046596D"/>
    <w:rsid w:val="00465C0B"/>
    <w:rsid w:val="00466A90"/>
    <w:rsid w:val="00470191"/>
    <w:rsid w:val="00477C31"/>
    <w:rsid w:val="0048005F"/>
    <w:rsid w:val="00481569"/>
    <w:rsid w:val="00481606"/>
    <w:rsid w:val="004831DF"/>
    <w:rsid w:val="00483310"/>
    <w:rsid w:val="0048634C"/>
    <w:rsid w:val="00490B9F"/>
    <w:rsid w:val="00491866"/>
    <w:rsid w:val="00492939"/>
    <w:rsid w:val="00492CC8"/>
    <w:rsid w:val="00493DE8"/>
    <w:rsid w:val="00496DDB"/>
    <w:rsid w:val="00497D22"/>
    <w:rsid w:val="004A0E6F"/>
    <w:rsid w:val="004A27EE"/>
    <w:rsid w:val="004A5228"/>
    <w:rsid w:val="004A52D7"/>
    <w:rsid w:val="004A6D9C"/>
    <w:rsid w:val="004B0ADF"/>
    <w:rsid w:val="004B3507"/>
    <w:rsid w:val="004B4A12"/>
    <w:rsid w:val="004B4B76"/>
    <w:rsid w:val="004C123F"/>
    <w:rsid w:val="004C255F"/>
    <w:rsid w:val="004C3453"/>
    <w:rsid w:val="004C3B79"/>
    <w:rsid w:val="004C3D88"/>
    <w:rsid w:val="004D14A5"/>
    <w:rsid w:val="004E1000"/>
    <w:rsid w:val="004E24BF"/>
    <w:rsid w:val="004F2019"/>
    <w:rsid w:val="004F3A36"/>
    <w:rsid w:val="004F3C10"/>
    <w:rsid w:val="004F3CD9"/>
    <w:rsid w:val="004F5C63"/>
    <w:rsid w:val="0050017D"/>
    <w:rsid w:val="00501364"/>
    <w:rsid w:val="005036B9"/>
    <w:rsid w:val="00504410"/>
    <w:rsid w:val="00506B29"/>
    <w:rsid w:val="0051027C"/>
    <w:rsid w:val="00510CA8"/>
    <w:rsid w:val="005122CC"/>
    <w:rsid w:val="00513D6D"/>
    <w:rsid w:val="005156E6"/>
    <w:rsid w:val="00515C50"/>
    <w:rsid w:val="00515F67"/>
    <w:rsid w:val="00523012"/>
    <w:rsid w:val="00524245"/>
    <w:rsid w:val="00525315"/>
    <w:rsid w:val="00530D83"/>
    <w:rsid w:val="00531FC8"/>
    <w:rsid w:val="0053207D"/>
    <w:rsid w:val="00532436"/>
    <w:rsid w:val="00535267"/>
    <w:rsid w:val="00536804"/>
    <w:rsid w:val="005369EE"/>
    <w:rsid w:val="00537B64"/>
    <w:rsid w:val="00540E7D"/>
    <w:rsid w:val="00541543"/>
    <w:rsid w:val="005430CC"/>
    <w:rsid w:val="0054432A"/>
    <w:rsid w:val="005450A7"/>
    <w:rsid w:val="00545970"/>
    <w:rsid w:val="005507D1"/>
    <w:rsid w:val="00550924"/>
    <w:rsid w:val="0055170B"/>
    <w:rsid w:val="00552995"/>
    <w:rsid w:val="0055398E"/>
    <w:rsid w:val="00553CE4"/>
    <w:rsid w:val="00554EF9"/>
    <w:rsid w:val="005551C5"/>
    <w:rsid w:val="005571BA"/>
    <w:rsid w:val="00565359"/>
    <w:rsid w:val="005679CF"/>
    <w:rsid w:val="00570662"/>
    <w:rsid w:val="005779B6"/>
    <w:rsid w:val="00581A4F"/>
    <w:rsid w:val="00581A5F"/>
    <w:rsid w:val="00585604"/>
    <w:rsid w:val="00590BB4"/>
    <w:rsid w:val="005911A7"/>
    <w:rsid w:val="00594A97"/>
    <w:rsid w:val="005A067D"/>
    <w:rsid w:val="005A39A0"/>
    <w:rsid w:val="005A3D8E"/>
    <w:rsid w:val="005A4FB1"/>
    <w:rsid w:val="005A561E"/>
    <w:rsid w:val="005B0D7C"/>
    <w:rsid w:val="005B15E5"/>
    <w:rsid w:val="005B368B"/>
    <w:rsid w:val="005B3D43"/>
    <w:rsid w:val="005B5D47"/>
    <w:rsid w:val="005B65EE"/>
    <w:rsid w:val="005C0D12"/>
    <w:rsid w:val="005C0D4C"/>
    <w:rsid w:val="005C33EF"/>
    <w:rsid w:val="005C3964"/>
    <w:rsid w:val="005C6F22"/>
    <w:rsid w:val="005C713A"/>
    <w:rsid w:val="005D076D"/>
    <w:rsid w:val="005D0A46"/>
    <w:rsid w:val="005D13BF"/>
    <w:rsid w:val="005D1EC7"/>
    <w:rsid w:val="005D242B"/>
    <w:rsid w:val="005D5827"/>
    <w:rsid w:val="005D5CAF"/>
    <w:rsid w:val="005D658F"/>
    <w:rsid w:val="005D6C76"/>
    <w:rsid w:val="005E1958"/>
    <w:rsid w:val="005E532A"/>
    <w:rsid w:val="005E70C2"/>
    <w:rsid w:val="005F3F98"/>
    <w:rsid w:val="005F703D"/>
    <w:rsid w:val="005F7F59"/>
    <w:rsid w:val="006000D1"/>
    <w:rsid w:val="006015E5"/>
    <w:rsid w:val="00602B6A"/>
    <w:rsid w:val="00602F50"/>
    <w:rsid w:val="006112F2"/>
    <w:rsid w:val="00614D1E"/>
    <w:rsid w:val="00616F0E"/>
    <w:rsid w:val="0062223D"/>
    <w:rsid w:val="0062367B"/>
    <w:rsid w:val="00623A6D"/>
    <w:rsid w:val="00625033"/>
    <w:rsid w:val="00625D2A"/>
    <w:rsid w:val="00626901"/>
    <w:rsid w:val="00630FDE"/>
    <w:rsid w:val="00631BF0"/>
    <w:rsid w:val="006337FD"/>
    <w:rsid w:val="00634136"/>
    <w:rsid w:val="006354DD"/>
    <w:rsid w:val="00636D2F"/>
    <w:rsid w:val="00641850"/>
    <w:rsid w:val="00645478"/>
    <w:rsid w:val="00647912"/>
    <w:rsid w:val="00650A8E"/>
    <w:rsid w:val="0065114D"/>
    <w:rsid w:val="00651D95"/>
    <w:rsid w:val="0065718C"/>
    <w:rsid w:val="00657491"/>
    <w:rsid w:val="00660C80"/>
    <w:rsid w:val="006626BA"/>
    <w:rsid w:val="00663626"/>
    <w:rsid w:val="00665468"/>
    <w:rsid w:val="00671AEA"/>
    <w:rsid w:val="0067350E"/>
    <w:rsid w:val="00674AA6"/>
    <w:rsid w:val="00675385"/>
    <w:rsid w:val="00676B5F"/>
    <w:rsid w:val="00680929"/>
    <w:rsid w:val="00684211"/>
    <w:rsid w:val="006865EB"/>
    <w:rsid w:val="00686941"/>
    <w:rsid w:val="0068791B"/>
    <w:rsid w:val="006909EF"/>
    <w:rsid w:val="00690B6F"/>
    <w:rsid w:val="00692120"/>
    <w:rsid w:val="00692282"/>
    <w:rsid w:val="006975CD"/>
    <w:rsid w:val="006A05C5"/>
    <w:rsid w:val="006A255C"/>
    <w:rsid w:val="006A58A8"/>
    <w:rsid w:val="006B1A91"/>
    <w:rsid w:val="006B275B"/>
    <w:rsid w:val="006B3424"/>
    <w:rsid w:val="006B373D"/>
    <w:rsid w:val="006B5A7C"/>
    <w:rsid w:val="006B7B32"/>
    <w:rsid w:val="006B7E45"/>
    <w:rsid w:val="006C23F8"/>
    <w:rsid w:val="006C43F8"/>
    <w:rsid w:val="006C6551"/>
    <w:rsid w:val="006C6E7E"/>
    <w:rsid w:val="006C9D25"/>
    <w:rsid w:val="006D065F"/>
    <w:rsid w:val="006D0B14"/>
    <w:rsid w:val="006D0C7C"/>
    <w:rsid w:val="006D311F"/>
    <w:rsid w:val="006E1962"/>
    <w:rsid w:val="006E1B68"/>
    <w:rsid w:val="006E2CF3"/>
    <w:rsid w:val="006E4071"/>
    <w:rsid w:val="006E45C8"/>
    <w:rsid w:val="006E5600"/>
    <w:rsid w:val="006E5B92"/>
    <w:rsid w:val="006E666B"/>
    <w:rsid w:val="006F12FD"/>
    <w:rsid w:val="006F46C6"/>
    <w:rsid w:val="006F69E9"/>
    <w:rsid w:val="006F7EE4"/>
    <w:rsid w:val="007000B2"/>
    <w:rsid w:val="007009EB"/>
    <w:rsid w:val="00700C1E"/>
    <w:rsid w:val="00702FC6"/>
    <w:rsid w:val="00703CB8"/>
    <w:rsid w:val="00703F4B"/>
    <w:rsid w:val="007100CC"/>
    <w:rsid w:val="0071048D"/>
    <w:rsid w:val="00712CCC"/>
    <w:rsid w:val="00713AE5"/>
    <w:rsid w:val="00713D12"/>
    <w:rsid w:val="007147ED"/>
    <w:rsid w:val="007201AA"/>
    <w:rsid w:val="0073216D"/>
    <w:rsid w:val="00732DBB"/>
    <w:rsid w:val="00740659"/>
    <w:rsid w:val="00740971"/>
    <w:rsid w:val="00740EB0"/>
    <w:rsid w:val="007417D5"/>
    <w:rsid w:val="00743FFD"/>
    <w:rsid w:val="00744EE8"/>
    <w:rsid w:val="00750AFA"/>
    <w:rsid w:val="00754215"/>
    <w:rsid w:val="007565B9"/>
    <w:rsid w:val="00765F92"/>
    <w:rsid w:val="007663D0"/>
    <w:rsid w:val="00766E6B"/>
    <w:rsid w:val="00766FCD"/>
    <w:rsid w:val="007675A3"/>
    <w:rsid w:val="0076766D"/>
    <w:rsid w:val="00770251"/>
    <w:rsid w:val="007709C4"/>
    <w:rsid w:val="007713BC"/>
    <w:rsid w:val="0077236B"/>
    <w:rsid w:val="007734E9"/>
    <w:rsid w:val="00773F9D"/>
    <w:rsid w:val="00775097"/>
    <w:rsid w:val="00782B8A"/>
    <w:rsid w:val="00783927"/>
    <w:rsid w:val="00784393"/>
    <w:rsid w:val="0078595E"/>
    <w:rsid w:val="00786DAE"/>
    <w:rsid w:val="00791C3B"/>
    <w:rsid w:val="0079674E"/>
    <w:rsid w:val="00796D72"/>
    <w:rsid w:val="007A2186"/>
    <w:rsid w:val="007A3C15"/>
    <w:rsid w:val="007A5140"/>
    <w:rsid w:val="007A6C6D"/>
    <w:rsid w:val="007A6D39"/>
    <w:rsid w:val="007B0FB7"/>
    <w:rsid w:val="007B1CD8"/>
    <w:rsid w:val="007B29CA"/>
    <w:rsid w:val="007B409B"/>
    <w:rsid w:val="007B5D16"/>
    <w:rsid w:val="007B6654"/>
    <w:rsid w:val="007B6DF1"/>
    <w:rsid w:val="007C30A0"/>
    <w:rsid w:val="007C4E82"/>
    <w:rsid w:val="007C72AF"/>
    <w:rsid w:val="007D1686"/>
    <w:rsid w:val="007D32B7"/>
    <w:rsid w:val="007D4902"/>
    <w:rsid w:val="007D6E05"/>
    <w:rsid w:val="007D700A"/>
    <w:rsid w:val="007E0B88"/>
    <w:rsid w:val="007E0D21"/>
    <w:rsid w:val="007E1479"/>
    <w:rsid w:val="007E23EA"/>
    <w:rsid w:val="007E34C6"/>
    <w:rsid w:val="007F0B76"/>
    <w:rsid w:val="007F127E"/>
    <w:rsid w:val="007F132D"/>
    <w:rsid w:val="007F23F8"/>
    <w:rsid w:val="007F2BFE"/>
    <w:rsid w:val="007F4B4A"/>
    <w:rsid w:val="008007E1"/>
    <w:rsid w:val="00800B6E"/>
    <w:rsid w:val="00805461"/>
    <w:rsid w:val="008054F4"/>
    <w:rsid w:val="00806787"/>
    <w:rsid w:val="00810ECF"/>
    <w:rsid w:val="00811B79"/>
    <w:rsid w:val="00812B8F"/>
    <w:rsid w:val="00812EDC"/>
    <w:rsid w:val="00813E05"/>
    <w:rsid w:val="00816573"/>
    <w:rsid w:val="008174A0"/>
    <w:rsid w:val="00820CDE"/>
    <w:rsid w:val="008222C5"/>
    <w:rsid w:val="00824AEF"/>
    <w:rsid w:val="008254DC"/>
    <w:rsid w:val="00826B4B"/>
    <w:rsid w:val="00827267"/>
    <w:rsid w:val="00830B6B"/>
    <w:rsid w:val="00830BA0"/>
    <w:rsid w:val="00833358"/>
    <w:rsid w:val="00834025"/>
    <w:rsid w:val="00834D0F"/>
    <w:rsid w:val="00834E31"/>
    <w:rsid w:val="0083768A"/>
    <w:rsid w:val="00837696"/>
    <w:rsid w:val="00842261"/>
    <w:rsid w:val="00844BEA"/>
    <w:rsid w:val="00846074"/>
    <w:rsid w:val="00846508"/>
    <w:rsid w:val="00846E4B"/>
    <w:rsid w:val="008528B3"/>
    <w:rsid w:val="008528E5"/>
    <w:rsid w:val="00852BB8"/>
    <w:rsid w:val="00853881"/>
    <w:rsid w:val="00854CCA"/>
    <w:rsid w:val="0085745E"/>
    <w:rsid w:val="00860322"/>
    <w:rsid w:val="0086294E"/>
    <w:rsid w:val="00863FA3"/>
    <w:rsid w:val="00864BBA"/>
    <w:rsid w:val="00865B4D"/>
    <w:rsid w:val="00865D49"/>
    <w:rsid w:val="0086626E"/>
    <w:rsid w:val="00866395"/>
    <w:rsid w:val="00870162"/>
    <w:rsid w:val="0087137C"/>
    <w:rsid w:val="00871BA2"/>
    <w:rsid w:val="008728E1"/>
    <w:rsid w:val="0087561E"/>
    <w:rsid w:val="0087590B"/>
    <w:rsid w:val="0087688E"/>
    <w:rsid w:val="0088237A"/>
    <w:rsid w:val="00882854"/>
    <w:rsid w:val="00883083"/>
    <w:rsid w:val="00883EA1"/>
    <w:rsid w:val="00890324"/>
    <w:rsid w:val="00890BA1"/>
    <w:rsid w:val="00893082"/>
    <w:rsid w:val="0089447F"/>
    <w:rsid w:val="008949A7"/>
    <w:rsid w:val="008A056C"/>
    <w:rsid w:val="008A12C2"/>
    <w:rsid w:val="008A2873"/>
    <w:rsid w:val="008A4FD0"/>
    <w:rsid w:val="008A6099"/>
    <w:rsid w:val="008B18F4"/>
    <w:rsid w:val="008B2023"/>
    <w:rsid w:val="008B42C8"/>
    <w:rsid w:val="008B55E7"/>
    <w:rsid w:val="008B717D"/>
    <w:rsid w:val="008C09FD"/>
    <w:rsid w:val="008C1A01"/>
    <w:rsid w:val="008C36EB"/>
    <w:rsid w:val="008C687B"/>
    <w:rsid w:val="008D0E5F"/>
    <w:rsid w:val="008D1897"/>
    <w:rsid w:val="008D4F84"/>
    <w:rsid w:val="008D5BC3"/>
    <w:rsid w:val="008DABA5"/>
    <w:rsid w:val="008E0728"/>
    <w:rsid w:val="008E0DAB"/>
    <w:rsid w:val="008E112C"/>
    <w:rsid w:val="008E182A"/>
    <w:rsid w:val="008E4654"/>
    <w:rsid w:val="008E5310"/>
    <w:rsid w:val="008E7102"/>
    <w:rsid w:val="008E7C5C"/>
    <w:rsid w:val="008F08C2"/>
    <w:rsid w:val="008F24F9"/>
    <w:rsid w:val="008F2D64"/>
    <w:rsid w:val="008F41F9"/>
    <w:rsid w:val="008F63F5"/>
    <w:rsid w:val="009007B2"/>
    <w:rsid w:val="00900F77"/>
    <w:rsid w:val="009012A3"/>
    <w:rsid w:val="00903DE9"/>
    <w:rsid w:val="00904DEF"/>
    <w:rsid w:val="00906464"/>
    <w:rsid w:val="0091128A"/>
    <w:rsid w:val="00912080"/>
    <w:rsid w:val="00912A5A"/>
    <w:rsid w:val="00914A58"/>
    <w:rsid w:val="00915BD4"/>
    <w:rsid w:val="00922F05"/>
    <w:rsid w:val="00922F94"/>
    <w:rsid w:val="00923F6D"/>
    <w:rsid w:val="00924FBA"/>
    <w:rsid w:val="00925AAC"/>
    <w:rsid w:val="0092762C"/>
    <w:rsid w:val="0092794B"/>
    <w:rsid w:val="00927C0D"/>
    <w:rsid w:val="0093143B"/>
    <w:rsid w:val="00931847"/>
    <w:rsid w:val="00933F69"/>
    <w:rsid w:val="009347C6"/>
    <w:rsid w:val="00935673"/>
    <w:rsid w:val="009364D3"/>
    <w:rsid w:val="00936CF5"/>
    <w:rsid w:val="009375D9"/>
    <w:rsid w:val="00937934"/>
    <w:rsid w:val="00942403"/>
    <w:rsid w:val="00945196"/>
    <w:rsid w:val="009454B7"/>
    <w:rsid w:val="00946894"/>
    <w:rsid w:val="009472FF"/>
    <w:rsid w:val="009514F8"/>
    <w:rsid w:val="009517FC"/>
    <w:rsid w:val="0095325C"/>
    <w:rsid w:val="0095546B"/>
    <w:rsid w:val="0095760C"/>
    <w:rsid w:val="00957800"/>
    <w:rsid w:val="00957DF3"/>
    <w:rsid w:val="00960CA6"/>
    <w:rsid w:val="00961606"/>
    <w:rsid w:val="00961BD7"/>
    <w:rsid w:val="00967329"/>
    <w:rsid w:val="009679A5"/>
    <w:rsid w:val="00972B5A"/>
    <w:rsid w:val="009752A4"/>
    <w:rsid w:val="009775B3"/>
    <w:rsid w:val="009807DA"/>
    <w:rsid w:val="00982A23"/>
    <w:rsid w:val="00985017"/>
    <w:rsid w:val="009851DF"/>
    <w:rsid w:val="0098569B"/>
    <w:rsid w:val="00986579"/>
    <w:rsid w:val="00986A86"/>
    <w:rsid w:val="009870AA"/>
    <w:rsid w:val="00991158"/>
    <w:rsid w:val="009922F0"/>
    <w:rsid w:val="00992680"/>
    <w:rsid w:val="00993654"/>
    <w:rsid w:val="009950AE"/>
    <w:rsid w:val="009961B9"/>
    <w:rsid w:val="009961D9"/>
    <w:rsid w:val="00996639"/>
    <w:rsid w:val="0099752C"/>
    <w:rsid w:val="00997FBD"/>
    <w:rsid w:val="009A04CD"/>
    <w:rsid w:val="009A212D"/>
    <w:rsid w:val="009A4885"/>
    <w:rsid w:val="009A5ECC"/>
    <w:rsid w:val="009B21F1"/>
    <w:rsid w:val="009B2C70"/>
    <w:rsid w:val="009B38F6"/>
    <w:rsid w:val="009B3937"/>
    <w:rsid w:val="009C0C58"/>
    <w:rsid w:val="009C10E6"/>
    <w:rsid w:val="009C1455"/>
    <w:rsid w:val="009C2268"/>
    <w:rsid w:val="009C22A6"/>
    <w:rsid w:val="009C3F39"/>
    <w:rsid w:val="009C5A13"/>
    <w:rsid w:val="009C6578"/>
    <w:rsid w:val="009C695A"/>
    <w:rsid w:val="009C737F"/>
    <w:rsid w:val="009D1E2D"/>
    <w:rsid w:val="009D3EDE"/>
    <w:rsid w:val="009D412D"/>
    <w:rsid w:val="009E052B"/>
    <w:rsid w:val="009E0573"/>
    <w:rsid w:val="009E07D9"/>
    <w:rsid w:val="009E1D0C"/>
    <w:rsid w:val="009E2574"/>
    <w:rsid w:val="009E2C3D"/>
    <w:rsid w:val="009E33AA"/>
    <w:rsid w:val="009E4D3E"/>
    <w:rsid w:val="009E519F"/>
    <w:rsid w:val="009E7802"/>
    <w:rsid w:val="009F0624"/>
    <w:rsid w:val="009F2856"/>
    <w:rsid w:val="009F306C"/>
    <w:rsid w:val="009F4A36"/>
    <w:rsid w:val="009F5D6F"/>
    <w:rsid w:val="009F5EEF"/>
    <w:rsid w:val="00A000B0"/>
    <w:rsid w:val="00A02A66"/>
    <w:rsid w:val="00A04EFF"/>
    <w:rsid w:val="00A057B6"/>
    <w:rsid w:val="00A0703F"/>
    <w:rsid w:val="00A1333C"/>
    <w:rsid w:val="00A141AC"/>
    <w:rsid w:val="00A149FF"/>
    <w:rsid w:val="00A179AF"/>
    <w:rsid w:val="00A208E4"/>
    <w:rsid w:val="00A209DC"/>
    <w:rsid w:val="00A20E53"/>
    <w:rsid w:val="00A2177C"/>
    <w:rsid w:val="00A21FDD"/>
    <w:rsid w:val="00A238D6"/>
    <w:rsid w:val="00A23961"/>
    <w:rsid w:val="00A2412E"/>
    <w:rsid w:val="00A24AEE"/>
    <w:rsid w:val="00A30AF7"/>
    <w:rsid w:val="00A32361"/>
    <w:rsid w:val="00A359F4"/>
    <w:rsid w:val="00A35FB3"/>
    <w:rsid w:val="00A3654E"/>
    <w:rsid w:val="00A37254"/>
    <w:rsid w:val="00A43DB1"/>
    <w:rsid w:val="00A45686"/>
    <w:rsid w:val="00A51DB1"/>
    <w:rsid w:val="00A53383"/>
    <w:rsid w:val="00A53A8B"/>
    <w:rsid w:val="00A54A7B"/>
    <w:rsid w:val="00A557F9"/>
    <w:rsid w:val="00A56322"/>
    <w:rsid w:val="00A56C65"/>
    <w:rsid w:val="00A61046"/>
    <w:rsid w:val="00A6180C"/>
    <w:rsid w:val="00A62639"/>
    <w:rsid w:val="00A657BE"/>
    <w:rsid w:val="00A65F16"/>
    <w:rsid w:val="00A67F0F"/>
    <w:rsid w:val="00A77E05"/>
    <w:rsid w:val="00A8046D"/>
    <w:rsid w:val="00A8300B"/>
    <w:rsid w:val="00A831F3"/>
    <w:rsid w:val="00A8455C"/>
    <w:rsid w:val="00A84BAC"/>
    <w:rsid w:val="00A851E9"/>
    <w:rsid w:val="00A866A5"/>
    <w:rsid w:val="00A90348"/>
    <w:rsid w:val="00A92F86"/>
    <w:rsid w:val="00A934CF"/>
    <w:rsid w:val="00AA13F6"/>
    <w:rsid w:val="00AA16AD"/>
    <w:rsid w:val="00AA1CFD"/>
    <w:rsid w:val="00AA1ED7"/>
    <w:rsid w:val="00AA77DA"/>
    <w:rsid w:val="00AB1A2E"/>
    <w:rsid w:val="00AB25CC"/>
    <w:rsid w:val="00AB35CF"/>
    <w:rsid w:val="00AB3F34"/>
    <w:rsid w:val="00AB4593"/>
    <w:rsid w:val="00AB55FA"/>
    <w:rsid w:val="00AB7DD7"/>
    <w:rsid w:val="00AC0545"/>
    <w:rsid w:val="00AC1267"/>
    <w:rsid w:val="00AC77B0"/>
    <w:rsid w:val="00AC7EAA"/>
    <w:rsid w:val="00AD19CB"/>
    <w:rsid w:val="00AD2B74"/>
    <w:rsid w:val="00AD76B8"/>
    <w:rsid w:val="00AE2E87"/>
    <w:rsid w:val="00AE3171"/>
    <w:rsid w:val="00AE44D4"/>
    <w:rsid w:val="00AE78B2"/>
    <w:rsid w:val="00AF2F6A"/>
    <w:rsid w:val="00AF71B0"/>
    <w:rsid w:val="00B02476"/>
    <w:rsid w:val="00B05329"/>
    <w:rsid w:val="00B072D0"/>
    <w:rsid w:val="00B1014D"/>
    <w:rsid w:val="00B107AB"/>
    <w:rsid w:val="00B136B6"/>
    <w:rsid w:val="00B1393C"/>
    <w:rsid w:val="00B211B5"/>
    <w:rsid w:val="00B24999"/>
    <w:rsid w:val="00B32186"/>
    <w:rsid w:val="00B3531C"/>
    <w:rsid w:val="00B4189A"/>
    <w:rsid w:val="00B41BE3"/>
    <w:rsid w:val="00B42F59"/>
    <w:rsid w:val="00B43577"/>
    <w:rsid w:val="00B43F22"/>
    <w:rsid w:val="00B51B20"/>
    <w:rsid w:val="00B52012"/>
    <w:rsid w:val="00B52FCF"/>
    <w:rsid w:val="00B53068"/>
    <w:rsid w:val="00B5390C"/>
    <w:rsid w:val="00B55931"/>
    <w:rsid w:val="00B569D5"/>
    <w:rsid w:val="00B57173"/>
    <w:rsid w:val="00B60026"/>
    <w:rsid w:val="00B637EA"/>
    <w:rsid w:val="00B654CA"/>
    <w:rsid w:val="00B70B88"/>
    <w:rsid w:val="00B77713"/>
    <w:rsid w:val="00B802E0"/>
    <w:rsid w:val="00B80340"/>
    <w:rsid w:val="00B80750"/>
    <w:rsid w:val="00B82899"/>
    <w:rsid w:val="00B83201"/>
    <w:rsid w:val="00B83676"/>
    <w:rsid w:val="00B857A8"/>
    <w:rsid w:val="00B90D5A"/>
    <w:rsid w:val="00B91AFB"/>
    <w:rsid w:val="00B93104"/>
    <w:rsid w:val="00B93905"/>
    <w:rsid w:val="00B964F6"/>
    <w:rsid w:val="00B97A8F"/>
    <w:rsid w:val="00BA06A8"/>
    <w:rsid w:val="00BA6B11"/>
    <w:rsid w:val="00BA6FCD"/>
    <w:rsid w:val="00BB11E7"/>
    <w:rsid w:val="00BB2863"/>
    <w:rsid w:val="00BB756D"/>
    <w:rsid w:val="00BC12A4"/>
    <w:rsid w:val="00BC6612"/>
    <w:rsid w:val="00BD4DAA"/>
    <w:rsid w:val="00BD4DFA"/>
    <w:rsid w:val="00BD62D0"/>
    <w:rsid w:val="00BD6545"/>
    <w:rsid w:val="00BE020F"/>
    <w:rsid w:val="00BE1169"/>
    <w:rsid w:val="00BE35DA"/>
    <w:rsid w:val="00BE3BBE"/>
    <w:rsid w:val="00BE5119"/>
    <w:rsid w:val="00BE61EB"/>
    <w:rsid w:val="00BE7FC4"/>
    <w:rsid w:val="00BF1335"/>
    <w:rsid w:val="00BF2D95"/>
    <w:rsid w:val="00BF39E0"/>
    <w:rsid w:val="00BF757E"/>
    <w:rsid w:val="00C06A6A"/>
    <w:rsid w:val="00C13F47"/>
    <w:rsid w:val="00C14E09"/>
    <w:rsid w:val="00C158D9"/>
    <w:rsid w:val="00C16383"/>
    <w:rsid w:val="00C1747A"/>
    <w:rsid w:val="00C17E00"/>
    <w:rsid w:val="00C20C7D"/>
    <w:rsid w:val="00C20D05"/>
    <w:rsid w:val="00C228B7"/>
    <w:rsid w:val="00C23292"/>
    <w:rsid w:val="00C24197"/>
    <w:rsid w:val="00C27DC7"/>
    <w:rsid w:val="00C3021F"/>
    <w:rsid w:val="00C32103"/>
    <w:rsid w:val="00C326F1"/>
    <w:rsid w:val="00C35D59"/>
    <w:rsid w:val="00C3724D"/>
    <w:rsid w:val="00C376A1"/>
    <w:rsid w:val="00C37995"/>
    <w:rsid w:val="00C37B54"/>
    <w:rsid w:val="00C45A3B"/>
    <w:rsid w:val="00C46AE7"/>
    <w:rsid w:val="00C47ABB"/>
    <w:rsid w:val="00C52AC2"/>
    <w:rsid w:val="00C52D11"/>
    <w:rsid w:val="00C65381"/>
    <w:rsid w:val="00C65F1F"/>
    <w:rsid w:val="00C67C3B"/>
    <w:rsid w:val="00C7281B"/>
    <w:rsid w:val="00C74EF9"/>
    <w:rsid w:val="00C76750"/>
    <w:rsid w:val="00C769EB"/>
    <w:rsid w:val="00C809AF"/>
    <w:rsid w:val="00C86038"/>
    <w:rsid w:val="00C91C67"/>
    <w:rsid w:val="00C91D8E"/>
    <w:rsid w:val="00C937D3"/>
    <w:rsid w:val="00C94860"/>
    <w:rsid w:val="00C97440"/>
    <w:rsid w:val="00CA0EC9"/>
    <w:rsid w:val="00CA10F0"/>
    <w:rsid w:val="00CA2061"/>
    <w:rsid w:val="00CA30D1"/>
    <w:rsid w:val="00CA3CE0"/>
    <w:rsid w:val="00CA42CB"/>
    <w:rsid w:val="00CA4394"/>
    <w:rsid w:val="00CA758E"/>
    <w:rsid w:val="00CA7B38"/>
    <w:rsid w:val="00CB0185"/>
    <w:rsid w:val="00CB093E"/>
    <w:rsid w:val="00CB1407"/>
    <w:rsid w:val="00CB3E43"/>
    <w:rsid w:val="00CB5314"/>
    <w:rsid w:val="00CB5D4A"/>
    <w:rsid w:val="00CB70C7"/>
    <w:rsid w:val="00CB7113"/>
    <w:rsid w:val="00CB74B3"/>
    <w:rsid w:val="00CB7777"/>
    <w:rsid w:val="00CC1AD1"/>
    <w:rsid w:val="00CC1FC1"/>
    <w:rsid w:val="00CC394C"/>
    <w:rsid w:val="00CC39D4"/>
    <w:rsid w:val="00CC5E18"/>
    <w:rsid w:val="00CC776F"/>
    <w:rsid w:val="00CD02CD"/>
    <w:rsid w:val="00CD0B6B"/>
    <w:rsid w:val="00CD1CD7"/>
    <w:rsid w:val="00CD6DFA"/>
    <w:rsid w:val="00CE41E7"/>
    <w:rsid w:val="00CE4671"/>
    <w:rsid w:val="00CE56CA"/>
    <w:rsid w:val="00CE57F5"/>
    <w:rsid w:val="00CE76F0"/>
    <w:rsid w:val="00CF01C6"/>
    <w:rsid w:val="00CF3BFC"/>
    <w:rsid w:val="00CF74E2"/>
    <w:rsid w:val="00D00E07"/>
    <w:rsid w:val="00D03130"/>
    <w:rsid w:val="00D122A6"/>
    <w:rsid w:val="00D1742A"/>
    <w:rsid w:val="00D22810"/>
    <w:rsid w:val="00D23669"/>
    <w:rsid w:val="00D31E62"/>
    <w:rsid w:val="00D31F12"/>
    <w:rsid w:val="00D326A9"/>
    <w:rsid w:val="00D32FFB"/>
    <w:rsid w:val="00D34ABF"/>
    <w:rsid w:val="00D366C6"/>
    <w:rsid w:val="00D378DE"/>
    <w:rsid w:val="00D434AC"/>
    <w:rsid w:val="00D4360B"/>
    <w:rsid w:val="00D47516"/>
    <w:rsid w:val="00D475D1"/>
    <w:rsid w:val="00D514FD"/>
    <w:rsid w:val="00D51C07"/>
    <w:rsid w:val="00D52C94"/>
    <w:rsid w:val="00D54F66"/>
    <w:rsid w:val="00D574BA"/>
    <w:rsid w:val="00D579B9"/>
    <w:rsid w:val="00D614ED"/>
    <w:rsid w:val="00D61BF4"/>
    <w:rsid w:val="00D61FAE"/>
    <w:rsid w:val="00D62146"/>
    <w:rsid w:val="00D624C7"/>
    <w:rsid w:val="00D63BB5"/>
    <w:rsid w:val="00D65A49"/>
    <w:rsid w:val="00D66674"/>
    <w:rsid w:val="00D676DC"/>
    <w:rsid w:val="00D7128E"/>
    <w:rsid w:val="00D73BFC"/>
    <w:rsid w:val="00D7509E"/>
    <w:rsid w:val="00D76A47"/>
    <w:rsid w:val="00D776B9"/>
    <w:rsid w:val="00D808AB"/>
    <w:rsid w:val="00D81A9C"/>
    <w:rsid w:val="00D856D6"/>
    <w:rsid w:val="00D87077"/>
    <w:rsid w:val="00D87A0E"/>
    <w:rsid w:val="00D90339"/>
    <w:rsid w:val="00D916D1"/>
    <w:rsid w:val="00D923B2"/>
    <w:rsid w:val="00D92BE0"/>
    <w:rsid w:val="00D93C77"/>
    <w:rsid w:val="00D963AA"/>
    <w:rsid w:val="00D973EE"/>
    <w:rsid w:val="00D9777B"/>
    <w:rsid w:val="00DA220F"/>
    <w:rsid w:val="00DA3697"/>
    <w:rsid w:val="00DA36FB"/>
    <w:rsid w:val="00DA3F5A"/>
    <w:rsid w:val="00DA4312"/>
    <w:rsid w:val="00DA603C"/>
    <w:rsid w:val="00DB086E"/>
    <w:rsid w:val="00DB1A9C"/>
    <w:rsid w:val="00DB3A12"/>
    <w:rsid w:val="00DB4D26"/>
    <w:rsid w:val="00DB4EBA"/>
    <w:rsid w:val="00DB5978"/>
    <w:rsid w:val="00DC0B8F"/>
    <w:rsid w:val="00DC2097"/>
    <w:rsid w:val="00DC2787"/>
    <w:rsid w:val="00DC2FFB"/>
    <w:rsid w:val="00DC5022"/>
    <w:rsid w:val="00DC6A12"/>
    <w:rsid w:val="00DD2CB6"/>
    <w:rsid w:val="00DD2E31"/>
    <w:rsid w:val="00DD3846"/>
    <w:rsid w:val="00DD52FC"/>
    <w:rsid w:val="00DD6314"/>
    <w:rsid w:val="00DD6CAF"/>
    <w:rsid w:val="00DE0490"/>
    <w:rsid w:val="00DE227B"/>
    <w:rsid w:val="00DE3C01"/>
    <w:rsid w:val="00DE4A71"/>
    <w:rsid w:val="00DE534A"/>
    <w:rsid w:val="00DE6654"/>
    <w:rsid w:val="00DE6BBF"/>
    <w:rsid w:val="00DE71B3"/>
    <w:rsid w:val="00DF215F"/>
    <w:rsid w:val="00DF2523"/>
    <w:rsid w:val="00DF39CB"/>
    <w:rsid w:val="00DF42CD"/>
    <w:rsid w:val="00E0016F"/>
    <w:rsid w:val="00E01A55"/>
    <w:rsid w:val="00E02224"/>
    <w:rsid w:val="00E0428A"/>
    <w:rsid w:val="00E04312"/>
    <w:rsid w:val="00E05EB8"/>
    <w:rsid w:val="00E06461"/>
    <w:rsid w:val="00E07354"/>
    <w:rsid w:val="00E17519"/>
    <w:rsid w:val="00E22489"/>
    <w:rsid w:val="00E24A73"/>
    <w:rsid w:val="00E24F8C"/>
    <w:rsid w:val="00E3001D"/>
    <w:rsid w:val="00E3005C"/>
    <w:rsid w:val="00E30F64"/>
    <w:rsid w:val="00E32C16"/>
    <w:rsid w:val="00E35B55"/>
    <w:rsid w:val="00E36418"/>
    <w:rsid w:val="00E40488"/>
    <w:rsid w:val="00E4344D"/>
    <w:rsid w:val="00E448E5"/>
    <w:rsid w:val="00E44B16"/>
    <w:rsid w:val="00E45D38"/>
    <w:rsid w:val="00E50388"/>
    <w:rsid w:val="00E50EE7"/>
    <w:rsid w:val="00E52C11"/>
    <w:rsid w:val="00E554C2"/>
    <w:rsid w:val="00E6089E"/>
    <w:rsid w:val="00E6162E"/>
    <w:rsid w:val="00E64E12"/>
    <w:rsid w:val="00E66867"/>
    <w:rsid w:val="00E7032F"/>
    <w:rsid w:val="00E7038B"/>
    <w:rsid w:val="00E72617"/>
    <w:rsid w:val="00E73703"/>
    <w:rsid w:val="00E73B3B"/>
    <w:rsid w:val="00E73C59"/>
    <w:rsid w:val="00E73D43"/>
    <w:rsid w:val="00E74FA6"/>
    <w:rsid w:val="00E75AF2"/>
    <w:rsid w:val="00E776F3"/>
    <w:rsid w:val="00E7792D"/>
    <w:rsid w:val="00E80706"/>
    <w:rsid w:val="00E80823"/>
    <w:rsid w:val="00E81A16"/>
    <w:rsid w:val="00E84E7D"/>
    <w:rsid w:val="00E8766C"/>
    <w:rsid w:val="00E87C68"/>
    <w:rsid w:val="00E90F70"/>
    <w:rsid w:val="00E91633"/>
    <w:rsid w:val="00E91990"/>
    <w:rsid w:val="00E9208A"/>
    <w:rsid w:val="00E958A1"/>
    <w:rsid w:val="00E97460"/>
    <w:rsid w:val="00EA0B6C"/>
    <w:rsid w:val="00EA0C00"/>
    <w:rsid w:val="00EA2E19"/>
    <w:rsid w:val="00EA324E"/>
    <w:rsid w:val="00EA3DFD"/>
    <w:rsid w:val="00EB05AF"/>
    <w:rsid w:val="00EB0795"/>
    <w:rsid w:val="00EC19FF"/>
    <w:rsid w:val="00EC23EF"/>
    <w:rsid w:val="00EC3663"/>
    <w:rsid w:val="00EC394D"/>
    <w:rsid w:val="00EC54C7"/>
    <w:rsid w:val="00EC6BBD"/>
    <w:rsid w:val="00EC7400"/>
    <w:rsid w:val="00EC7815"/>
    <w:rsid w:val="00ED0872"/>
    <w:rsid w:val="00ED1038"/>
    <w:rsid w:val="00ED1927"/>
    <w:rsid w:val="00ED1ED6"/>
    <w:rsid w:val="00ED3357"/>
    <w:rsid w:val="00ED4D1A"/>
    <w:rsid w:val="00ED50A1"/>
    <w:rsid w:val="00ED5A59"/>
    <w:rsid w:val="00ED5CD9"/>
    <w:rsid w:val="00ED791B"/>
    <w:rsid w:val="00EE03C1"/>
    <w:rsid w:val="00EE0C89"/>
    <w:rsid w:val="00EE1FB8"/>
    <w:rsid w:val="00EE20DF"/>
    <w:rsid w:val="00EE2661"/>
    <w:rsid w:val="00EE29F6"/>
    <w:rsid w:val="00EE41FC"/>
    <w:rsid w:val="00EE6482"/>
    <w:rsid w:val="00EE66AA"/>
    <w:rsid w:val="00EF0205"/>
    <w:rsid w:val="00EF0BDD"/>
    <w:rsid w:val="00EF0F80"/>
    <w:rsid w:val="00EF16A2"/>
    <w:rsid w:val="00EF20D6"/>
    <w:rsid w:val="00EF3DE5"/>
    <w:rsid w:val="00EF3F5B"/>
    <w:rsid w:val="00EF4502"/>
    <w:rsid w:val="00EF4BEC"/>
    <w:rsid w:val="00EF5A50"/>
    <w:rsid w:val="00EF630B"/>
    <w:rsid w:val="00EF71D6"/>
    <w:rsid w:val="00F00487"/>
    <w:rsid w:val="00F01A8F"/>
    <w:rsid w:val="00F02134"/>
    <w:rsid w:val="00F04013"/>
    <w:rsid w:val="00F068A4"/>
    <w:rsid w:val="00F1144F"/>
    <w:rsid w:val="00F12B7D"/>
    <w:rsid w:val="00F13287"/>
    <w:rsid w:val="00F13A58"/>
    <w:rsid w:val="00F1729F"/>
    <w:rsid w:val="00F17CE2"/>
    <w:rsid w:val="00F22D2A"/>
    <w:rsid w:val="00F23913"/>
    <w:rsid w:val="00F24B03"/>
    <w:rsid w:val="00F24D92"/>
    <w:rsid w:val="00F25176"/>
    <w:rsid w:val="00F325A5"/>
    <w:rsid w:val="00F33729"/>
    <w:rsid w:val="00F36C3A"/>
    <w:rsid w:val="00F40BC9"/>
    <w:rsid w:val="00F43F8E"/>
    <w:rsid w:val="00F44FB2"/>
    <w:rsid w:val="00F51F23"/>
    <w:rsid w:val="00F5293F"/>
    <w:rsid w:val="00F53C46"/>
    <w:rsid w:val="00F54AA6"/>
    <w:rsid w:val="00F55F0B"/>
    <w:rsid w:val="00F560F4"/>
    <w:rsid w:val="00F5676D"/>
    <w:rsid w:val="00F6227F"/>
    <w:rsid w:val="00F6337D"/>
    <w:rsid w:val="00F67B7E"/>
    <w:rsid w:val="00F70AE3"/>
    <w:rsid w:val="00F70FF6"/>
    <w:rsid w:val="00F71AB2"/>
    <w:rsid w:val="00F72E9D"/>
    <w:rsid w:val="00F7400D"/>
    <w:rsid w:val="00F7490E"/>
    <w:rsid w:val="00F81F55"/>
    <w:rsid w:val="00F83742"/>
    <w:rsid w:val="00F84496"/>
    <w:rsid w:val="00F84507"/>
    <w:rsid w:val="00F865A2"/>
    <w:rsid w:val="00F87DD0"/>
    <w:rsid w:val="00F97CF1"/>
    <w:rsid w:val="00FA1315"/>
    <w:rsid w:val="00FA2347"/>
    <w:rsid w:val="00FA318E"/>
    <w:rsid w:val="00FA5535"/>
    <w:rsid w:val="00FA7D5C"/>
    <w:rsid w:val="00FA7E21"/>
    <w:rsid w:val="00FB0119"/>
    <w:rsid w:val="00FB319F"/>
    <w:rsid w:val="00FB3BFD"/>
    <w:rsid w:val="00FB7425"/>
    <w:rsid w:val="00FC0648"/>
    <w:rsid w:val="00FC1C1B"/>
    <w:rsid w:val="00FC3D62"/>
    <w:rsid w:val="00FC43A5"/>
    <w:rsid w:val="00FC47D6"/>
    <w:rsid w:val="00FC5B74"/>
    <w:rsid w:val="00FC7978"/>
    <w:rsid w:val="00FD062F"/>
    <w:rsid w:val="00FD0A6B"/>
    <w:rsid w:val="00FD122D"/>
    <w:rsid w:val="00FD18EB"/>
    <w:rsid w:val="00FD26A6"/>
    <w:rsid w:val="00FD2DCD"/>
    <w:rsid w:val="00FD3E7D"/>
    <w:rsid w:val="00FD662B"/>
    <w:rsid w:val="00FD797A"/>
    <w:rsid w:val="00FE007B"/>
    <w:rsid w:val="00FE0265"/>
    <w:rsid w:val="00FE12F2"/>
    <w:rsid w:val="00FE4EC2"/>
    <w:rsid w:val="00FE7230"/>
    <w:rsid w:val="00FF0966"/>
    <w:rsid w:val="00FF39B8"/>
    <w:rsid w:val="00FF41A5"/>
    <w:rsid w:val="00FF62ED"/>
    <w:rsid w:val="00FF6583"/>
    <w:rsid w:val="01025EA5"/>
    <w:rsid w:val="010A0155"/>
    <w:rsid w:val="010B7194"/>
    <w:rsid w:val="011E411E"/>
    <w:rsid w:val="013109E5"/>
    <w:rsid w:val="016B10A2"/>
    <w:rsid w:val="016E1AC5"/>
    <w:rsid w:val="016FD454"/>
    <w:rsid w:val="017AEABD"/>
    <w:rsid w:val="019489EB"/>
    <w:rsid w:val="01D6B9A3"/>
    <w:rsid w:val="01DA941C"/>
    <w:rsid w:val="01E7B5B8"/>
    <w:rsid w:val="0215AD69"/>
    <w:rsid w:val="0227B127"/>
    <w:rsid w:val="02595F35"/>
    <w:rsid w:val="0259A420"/>
    <w:rsid w:val="025BA622"/>
    <w:rsid w:val="02A8313C"/>
    <w:rsid w:val="02AC2407"/>
    <w:rsid w:val="030E4800"/>
    <w:rsid w:val="0331ED28"/>
    <w:rsid w:val="037937A1"/>
    <w:rsid w:val="038B1113"/>
    <w:rsid w:val="03A8B5F8"/>
    <w:rsid w:val="03B95D69"/>
    <w:rsid w:val="03BA3175"/>
    <w:rsid w:val="03C2ACFD"/>
    <w:rsid w:val="04034660"/>
    <w:rsid w:val="042685BA"/>
    <w:rsid w:val="044556AD"/>
    <w:rsid w:val="0466CD4C"/>
    <w:rsid w:val="048F1D05"/>
    <w:rsid w:val="04915C8A"/>
    <w:rsid w:val="049E5361"/>
    <w:rsid w:val="04F6A8F2"/>
    <w:rsid w:val="052389F1"/>
    <w:rsid w:val="052D9929"/>
    <w:rsid w:val="052DD37E"/>
    <w:rsid w:val="055A5DEF"/>
    <w:rsid w:val="05D597A5"/>
    <w:rsid w:val="05E293A1"/>
    <w:rsid w:val="05F2EC8B"/>
    <w:rsid w:val="06011832"/>
    <w:rsid w:val="06254257"/>
    <w:rsid w:val="06445280"/>
    <w:rsid w:val="0658D1CF"/>
    <w:rsid w:val="068D9BAA"/>
    <w:rsid w:val="068F3914"/>
    <w:rsid w:val="06AE1C1B"/>
    <w:rsid w:val="06B5520D"/>
    <w:rsid w:val="072D3215"/>
    <w:rsid w:val="0747AE18"/>
    <w:rsid w:val="074DFE1D"/>
    <w:rsid w:val="0764C700"/>
    <w:rsid w:val="077782F3"/>
    <w:rsid w:val="07A29A1D"/>
    <w:rsid w:val="07AA10A0"/>
    <w:rsid w:val="07CEB5E0"/>
    <w:rsid w:val="08202D8D"/>
    <w:rsid w:val="0841A35F"/>
    <w:rsid w:val="084B237A"/>
    <w:rsid w:val="086F1322"/>
    <w:rsid w:val="0875E082"/>
    <w:rsid w:val="088907EA"/>
    <w:rsid w:val="089BAC8E"/>
    <w:rsid w:val="089E68A5"/>
    <w:rsid w:val="08D23D50"/>
    <w:rsid w:val="08F4D8EB"/>
    <w:rsid w:val="0916D4FD"/>
    <w:rsid w:val="091F2B31"/>
    <w:rsid w:val="0949C192"/>
    <w:rsid w:val="09531433"/>
    <w:rsid w:val="0983C7E5"/>
    <w:rsid w:val="09874949"/>
    <w:rsid w:val="09B90FEB"/>
    <w:rsid w:val="09CF0697"/>
    <w:rsid w:val="09D32B1C"/>
    <w:rsid w:val="09E8F2A7"/>
    <w:rsid w:val="09F15ED7"/>
    <w:rsid w:val="0A00EA44"/>
    <w:rsid w:val="0A07753B"/>
    <w:rsid w:val="0A18816B"/>
    <w:rsid w:val="0A729862"/>
    <w:rsid w:val="0A79BCFF"/>
    <w:rsid w:val="0A7CC642"/>
    <w:rsid w:val="0ACF76AC"/>
    <w:rsid w:val="0B03DA8B"/>
    <w:rsid w:val="0B0C4B54"/>
    <w:rsid w:val="0B1382DA"/>
    <w:rsid w:val="0B3D44A4"/>
    <w:rsid w:val="0B7157BD"/>
    <w:rsid w:val="0B75D611"/>
    <w:rsid w:val="0BCEBAB3"/>
    <w:rsid w:val="0C0159E0"/>
    <w:rsid w:val="0C0AE0A8"/>
    <w:rsid w:val="0C44009E"/>
    <w:rsid w:val="0C4E4253"/>
    <w:rsid w:val="0C5D4033"/>
    <w:rsid w:val="0C8B6AAD"/>
    <w:rsid w:val="0CA6B896"/>
    <w:rsid w:val="0CD14415"/>
    <w:rsid w:val="0D11A041"/>
    <w:rsid w:val="0D4ED93F"/>
    <w:rsid w:val="0D52CE8A"/>
    <w:rsid w:val="0D6515C8"/>
    <w:rsid w:val="0D78FBDC"/>
    <w:rsid w:val="0D81EA16"/>
    <w:rsid w:val="0D98CF58"/>
    <w:rsid w:val="0DA11C8F"/>
    <w:rsid w:val="0DFD2F9F"/>
    <w:rsid w:val="0E1FC2DE"/>
    <w:rsid w:val="0E43D7FF"/>
    <w:rsid w:val="0E578ACA"/>
    <w:rsid w:val="0E680A03"/>
    <w:rsid w:val="0E70AF71"/>
    <w:rsid w:val="0E753BC7"/>
    <w:rsid w:val="0E7A632E"/>
    <w:rsid w:val="0E8019CD"/>
    <w:rsid w:val="0EA35746"/>
    <w:rsid w:val="0ED03E11"/>
    <w:rsid w:val="0EDE122E"/>
    <w:rsid w:val="0F14DFF1"/>
    <w:rsid w:val="0F3FA0DD"/>
    <w:rsid w:val="0F44947A"/>
    <w:rsid w:val="0F5FCDE5"/>
    <w:rsid w:val="0F6BD234"/>
    <w:rsid w:val="0FA98520"/>
    <w:rsid w:val="0FBE43EA"/>
    <w:rsid w:val="0FC77017"/>
    <w:rsid w:val="0FCD90BE"/>
    <w:rsid w:val="1006C718"/>
    <w:rsid w:val="103F0417"/>
    <w:rsid w:val="10593543"/>
    <w:rsid w:val="10859B45"/>
    <w:rsid w:val="10A45A21"/>
    <w:rsid w:val="10B8D066"/>
    <w:rsid w:val="110F542D"/>
    <w:rsid w:val="11282526"/>
    <w:rsid w:val="117052D0"/>
    <w:rsid w:val="11811095"/>
    <w:rsid w:val="11886436"/>
    <w:rsid w:val="1195FE17"/>
    <w:rsid w:val="119919D6"/>
    <w:rsid w:val="119CE460"/>
    <w:rsid w:val="11DB1550"/>
    <w:rsid w:val="11FD549F"/>
    <w:rsid w:val="1225B8A2"/>
    <w:rsid w:val="1232071B"/>
    <w:rsid w:val="12339A9C"/>
    <w:rsid w:val="12564C2F"/>
    <w:rsid w:val="12566780"/>
    <w:rsid w:val="125FBC59"/>
    <w:rsid w:val="12848744"/>
    <w:rsid w:val="128FCE39"/>
    <w:rsid w:val="1317873B"/>
    <w:rsid w:val="133C650C"/>
    <w:rsid w:val="134F155E"/>
    <w:rsid w:val="1363A2BF"/>
    <w:rsid w:val="137B9405"/>
    <w:rsid w:val="139443BA"/>
    <w:rsid w:val="13A15A0C"/>
    <w:rsid w:val="13E61CAB"/>
    <w:rsid w:val="13FCC52A"/>
    <w:rsid w:val="14492FD0"/>
    <w:rsid w:val="144A8941"/>
    <w:rsid w:val="145C94BC"/>
    <w:rsid w:val="147C7CA2"/>
    <w:rsid w:val="1480EA2E"/>
    <w:rsid w:val="1480EC3F"/>
    <w:rsid w:val="1481FB7E"/>
    <w:rsid w:val="14A6161E"/>
    <w:rsid w:val="14AF2C90"/>
    <w:rsid w:val="14B1BC92"/>
    <w:rsid w:val="14D5DDBF"/>
    <w:rsid w:val="151ADB7C"/>
    <w:rsid w:val="1564D15C"/>
    <w:rsid w:val="158D69D5"/>
    <w:rsid w:val="1591AAFE"/>
    <w:rsid w:val="15E27294"/>
    <w:rsid w:val="15F4B2C8"/>
    <w:rsid w:val="15FDACC3"/>
    <w:rsid w:val="15FE2971"/>
    <w:rsid w:val="16160F38"/>
    <w:rsid w:val="1618D4A2"/>
    <w:rsid w:val="1619470F"/>
    <w:rsid w:val="161D38CB"/>
    <w:rsid w:val="1689225E"/>
    <w:rsid w:val="169F3EB3"/>
    <w:rsid w:val="16D0BDF0"/>
    <w:rsid w:val="1719C5EF"/>
    <w:rsid w:val="17320B63"/>
    <w:rsid w:val="173A4BB8"/>
    <w:rsid w:val="173B0887"/>
    <w:rsid w:val="173BDDFB"/>
    <w:rsid w:val="175209A2"/>
    <w:rsid w:val="17579DAF"/>
    <w:rsid w:val="1766DD6E"/>
    <w:rsid w:val="1789B1A3"/>
    <w:rsid w:val="179826BA"/>
    <w:rsid w:val="17C04D2C"/>
    <w:rsid w:val="17C7A9B0"/>
    <w:rsid w:val="1808DCA0"/>
    <w:rsid w:val="181E8B9D"/>
    <w:rsid w:val="1825EDBA"/>
    <w:rsid w:val="18281B5B"/>
    <w:rsid w:val="18386935"/>
    <w:rsid w:val="183C029B"/>
    <w:rsid w:val="188E4653"/>
    <w:rsid w:val="1892ED62"/>
    <w:rsid w:val="18B767C1"/>
    <w:rsid w:val="18B7739B"/>
    <w:rsid w:val="18BA135A"/>
    <w:rsid w:val="18C0D8A8"/>
    <w:rsid w:val="18C0E8E8"/>
    <w:rsid w:val="18D8A91C"/>
    <w:rsid w:val="18F65029"/>
    <w:rsid w:val="1910C124"/>
    <w:rsid w:val="191E6A99"/>
    <w:rsid w:val="194839C7"/>
    <w:rsid w:val="194F2888"/>
    <w:rsid w:val="19786091"/>
    <w:rsid w:val="197BFA42"/>
    <w:rsid w:val="19995228"/>
    <w:rsid w:val="19E3B8B4"/>
    <w:rsid w:val="1A0A41BF"/>
    <w:rsid w:val="1A0C9A5E"/>
    <w:rsid w:val="1A22119A"/>
    <w:rsid w:val="1AECF393"/>
    <w:rsid w:val="1B2CA78A"/>
    <w:rsid w:val="1B3F688D"/>
    <w:rsid w:val="1B499759"/>
    <w:rsid w:val="1B5C1436"/>
    <w:rsid w:val="1B8DCD9E"/>
    <w:rsid w:val="1B90170B"/>
    <w:rsid w:val="1BCF461B"/>
    <w:rsid w:val="1BD57E93"/>
    <w:rsid w:val="1BE341EA"/>
    <w:rsid w:val="1BEF0685"/>
    <w:rsid w:val="1BFF058D"/>
    <w:rsid w:val="1C03DB55"/>
    <w:rsid w:val="1C0416D6"/>
    <w:rsid w:val="1C1E625A"/>
    <w:rsid w:val="1C21B847"/>
    <w:rsid w:val="1C2BB91C"/>
    <w:rsid w:val="1C3C320A"/>
    <w:rsid w:val="1C584F1E"/>
    <w:rsid w:val="1C6FF7F1"/>
    <w:rsid w:val="1C87E479"/>
    <w:rsid w:val="1C894FEC"/>
    <w:rsid w:val="1C9F9627"/>
    <w:rsid w:val="1CA12FA8"/>
    <w:rsid w:val="1CBF2DE7"/>
    <w:rsid w:val="1D0F9C57"/>
    <w:rsid w:val="1D2123D8"/>
    <w:rsid w:val="1D4EE071"/>
    <w:rsid w:val="1D5D9E8A"/>
    <w:rsid w:val="1D60F390"/>
    <w:rsid w:val="1D70C573"/>
    <w:rsid w:val="1DAA5C7D"/>
    <w:rsid w:val="1DBAD50A"/>
    <w:rsid w:val="1DFE4DF9"/>
    <w:rsid w:val="1E072BC9"/>
    <w:rsid w:val="1E103A24"/>
    <w:rsid w:val="1E298F9B"/>
    <w:rsid w:val="1E322B01"/>
    <w:rsid w:val="1E365DE6"/>
    <w:rsid w:val="1E991570"/>
    <w:rsid w:val="1EB17D2D"/>
    <w:rsid w:val="1EEF7DA4"/>
    <w:rsid w:val="1EF0E28F"/>
    <w:rsid w:val="1EF4FC12"/>
    <w:rsid w:val="1F04C43E"/>
    <w:rsid w:val="1F237B91"/>
    <w:rsid w:val="1F2DDF74"/>
    <w:rsid w:val="1F3F2B02"/>
    <w:rsid w:val="1FBDFB90"/>
    <w:rsid w:val="1FE6238D"/>
    <w:rsid w:val="1FE835F6"/>
    <w:rsid w:val="2014962B"/>
    <w:rsid w:val="20653CF4"/>
    <w:rsid w:val="206728A6"/>
    <w:rsid w:val="215625C7"/>
    <w:rsid w:val="216ACD48"/>
    <w:rsid w:val="218632F9"/>
    <w:rsid w:val="218CA747"/>
    <w:rsid w:val="21A45819"/>
    <w:rsid w:val="21A84249"/>
    <w:rsid w:val="21D6E9F0"/>
    <w:rsid w:val="21F74315"/>
    <w:rsid w:val="220FB3A6"/>
    <w:rsid w:val="22527567"/>
    <w:rsid w:val="225D4EE2"/>
    <w:rsid w:val="225F91A6"/>
    <w:rsid w:val="2264D0C4"/>
    <w:rsid w:val="22783A08"/>
    <w:rsid w:val="22878F11"/>
    <w:rsid w:val="228AE472"/>
    <w:rsid w:val="22A31870"/>
    <w:rsid w:val="22B53145"/>
    <w:rsid w:val="22BA7EE5"/>
    <w:rsid w:val="22C37369"/>
    <w:rsid w:val="22E2ACB4"/>
    <w:rsid w:val="22E568DB"/>
    <w:rsid w:val="22EF90D3"/>
    <w:rsid w:val="2300615C"/>
    <w:rsid w:val="232C152E"/>
    <w:rsid w:val="23497B60"/>
    <w:rsid w:val="234D7BAB"/>
    <w:rsid w:val="2365D420"/>
    <w:rsid w:val="23AC6578"/>
    <w:rsid w:val="23BF9EC7"/>
    <w:rsid w:val="23C453DB"/>
    <w:rsid w:val="23CCD1EA"/>
    <w:rsid w:val="2416E3F4"/>
    <w:rsid w:val="2469EA4B"/>
    <w:rsid w:val="246E027F"/>
    <w:rsid w:val="246E62C5"/>
    <w:rsid w:val="2487A6F3"/>
    <w:rsid w:val="24B0059E"/>
    <w:rsid w:val="24B78AA4"/>
    <w:rsid w:val="250A4BC7"/>
    <w:rsid w:val="255C5213"/>
    <w:rsid w:val="25934D27"/>
    <w:rsid w:val="25C4FB8E"/>
    <w:rsid w:val="260E60CA"/>
    <w:rsid w:val="261FD08E"/>
    <w:rsid w:val="262AA9BF"/>
    <w:rsid w:val="26331D45"/>
    <w:rsid w:val="26422B21"/>
    <w:rsid w:val="2643FADC"/>
    <w:rsid w:val="267C2668"/>
    <w:rsid w:val="26B271EB"/>
    <w:rsid w:val="26DE19E8"/>
    <w:rsid w:val="26F0BC50"/>
    <w:rsid w:val="2709B436"/>
    <w:rsid w:val="272CEFD9"/>
    <w:rsid w:val="274FAC35"/>
    <w:rsid w:val="275274AE"/>
    <w:rsid w:val="277EB217"/>
    <w:rsid w:val="278EFE09"/>
    <w:rsid w:val="27E89841"/>
    <w:rsid w:val="2816588D"/>
    <w:rsid w:val="2841CEE1"/>
    <w:rsid w:val="28501C70"/>
    <w:rsid w:val="286050A6"/>
    <w:rsid w:val="288B840A"/>
    <w:rsid w:val="288FEC00"/>
    <w:rsid w:val="28C6508B"/>
    <w:rsid w:val="28D80874"/>
    <w:rsid w:val="2904B879"/>
    <w:rsid w:val="290CF5BE"/>
    <w:rsid w:val="293313C4"/>
    <w:rsid w:val="295416E3"/>
    <w:rsid w:val="297F3C55"/>
    <w:rsid w:val="299E15DC"/>
    <w:rsid w:val="29DB17FB"/>
    <w:rsid w:val="29ED962C"/>
    <w:rsid w:val="2A267F64"/>
    <w:rsid w:val="2A411942"/>
    <w:rsid w:val="2A455BB8"/>
    <w:rsid w:val="2A7EAC74"/>
    <w:rsid w:val="2A862A06"/>
    <w:rsid w:val="2AB5DC91"/>
    <w:rsid w:val="2AB73820"/>
    <w:rsid w:val="2AF5D28E"/>
    <w:rsid w:val="2B6AAB89"/>
    <w:rsid w:val="2B87A24D"/>
    <w:rsid w:val="2B9DE477"/>
    <w:rsid w:val="2BA51DDA"/>
    <w:rsid w:val="2BB78C5C"/>
    <w:rsid w:val="2BBB910C"/>
    <w:rsid w:val="2BC758F9"/>
    <w:rsid w:val="2BEADEC0"/>
    <w:rsid w:val="2BFFC05A"/>
    <w:rsid w:val="2C1ABEBE"/>
    <w:rsid w:val="2C1FE358"/>
    <w:rsid w:val="2C311205"/>
    <w:rsid w:val="2C4785F3"/>
    <w:rsid w:val="2C4ABFB2"/>
    <w:rsid w:val="2C5472AB"/>
    <w:rsid w:val="2C5F16F9"/>
    <w:rsid w:val="2C7159D8"/>
    <w:rsid w:val="2C798134"/>
    <w:rsid w:val="2C882DDF"/>
    <w:rsid w:val="2CB39337"/>
    <w:rsid w:val="2CBEB02F"/>
    <w:rsid w:val="2CDDBD52"/>
    <w:rsid w:val="2CECC355"/>
    <w:rsid w:val="2CFF1462"/>
    <w:rsid w:val="2D242097"/>
    <w:rsid w:val="2D7F2F14"/>
    <w:rsid w:val="2D903F31"/>
    <w:rsid w:val="2DB320E8"/>
    <w:rsid w:val="2DFA391B"/>
    <w:rsid w:val="2DFC45AC"/>
    <w:rsid w:val="2E07D04F"/>
    <w:rsid w:val="2E1D1968"/>
    <w:rsid w:val="2E2D8D61"/>
    <w:rsid w:val="2E39365C"/>
    <w:rsid w:val="2E394D5C"/>
    <w:rsid w:val="2E80C355"/>
    <w:rsid w:val="2EAE3C57"/>
    <w:rsid w:val="2EB9B8D8"/>
    <w:rsid w:val="2EBA71FF"/>
    <w:rsid w:val="2F34B4A0"/>
    <w:rsid w:val="2F4DEBBD"/>
    <w:rsid w:val="2F8C267D"/>
    <w:rsid w:val="2F97A482"/>
    <w:rsid w:val="2FBE41F1"/>
    <w:rsid w:val="2FF0B183"/>
    <w:rsid w:val="300DF1D9"/>
    <w:rsid w:val="30153CD2"/>
    <w:rsid w:val="302F68B5"/>
    <w:rsid w:val="3039E8F4"/>
    <w:rsid w:val="3053EFE3"/>
    <w:rsid w:val="30743D70"/>
    <w:rsid w:val="30777A37"/>
    <w:rsid w:val="30E319BA"/>
    <w:rsid w:val="30E89695"/>
    <w:rsid w:val="30FD9B62"/>
    <w:rsid w:val="3119E788"/>
    <w:rsid w:val="31210BEB"/>
    <w:rsid w:val="312DDE4C"/>
    <w:rsid w:val="314931BD"/>
    <w:rsid w:val="316FAD06"/>
    <w:rsid w:val="31A2CA31"/>
    <w:rsid w:val="31F366F8"/>
    <w:rsid w:val="31F75FFA"/>
    <w:rsid w:val="3249AE13"/>
    <w:rsid w:val="328730CC"/>
    <w:rsid w:val="328B7E43"/>
    <w:rsid w:val="32951E36"/>
    <w:rsid w:val="32C8EFDF"/>
    <w:rsid w:val="331931F2"/>
    <w:rsid w:val="3348B208"/>
    <w:rsid w:val="33499F83"/>
    <w:rsid w:val="336788F0"/>
    <w:rsid w:val="33770445"/>
    <w:rsid w:val="33A6A9DB"/>
    <w:rsid w:val="33C6E93F"/>
    <w:rsid w:val="33D217A4"/>
    <w:rsid w:val="33D25FA4"/>
    <w:rsid w:val="340DCF58"/>
    <w:rsid w:val="34591249"/>
    <w:rsid w:val="3470B22D"/>
    <w:rsid w:val="347C9D43"/>
    <w:rsid w:val="34A6CBF9"/>
    <w:rsid w:val="34C61043"/>
    <w:rsid w:val="34DD52DE"/>
    <w:rsid w:val="34E06E51"/>
    <w:rsid w:val="35037E9B"/>
    <w:rsid w:val="35441070"/>
    <w:rsid w:val="354B61A6"/>
    <w:rsid w:val="3585BFC9"/>
    <w:rsid w:val="358F01E1"/>
    <w:rsid w:val="35A39F4D"/>
    <w:rsid w:val="35E9FA1E"/>
    <w:rsid w:val="35F89A16"/>
    <w:rsid w:val="35FBCAC1"/>
    <w:rsid w:val="3605FBF6"/>
    <w:rsid w:val="360C014E"/>
    <w:rsid w:val="36279FEA"/>
    <w:rsid w:val="362FB83A"/>
    <w:rsid w:val="3632FF82"/>
    <w:rsid w:val="3634B4C2"/>
    <w:rsid w:val="365BAF80"/>
    <w:rsid w:val="36678EAD"/>
    <w:rsid w:val="368D5E33"/>
    <w:rsid w:val="36BCC5AF"/>
    <w:rsid w:val="36C0A37C"/>
    <w:rsid w:val="36DEF521"/>
    <w:rsid w:val="36F11611"/>
    <w:rsid w:val="36F740A3"/>
    <w:rsid w:val="3722ADD8"/>
    <w:rsid w:val="3763A902"/>
    <w:rsid w:val="37674C75"/>
    <w:rsid w:val="378F7149"/>
    <w:rsid w:val="37A37680"/>
    <w:rsid w:val="37A794C0"/>
    <w:rsid w:val="37B8DB2E"/>
    <w:rsid w:val="37BA2697"/>
    <w:rsid w:val="38040FA1"/>
    <w:rsid w:val="382ABDEC"/>
    <w:rsid w:val="383115F3"/>
    <w:rsid w:val="38513AA8"/>
    <w:rsid w:val="389343DA"/>
    <w:rsid w:val="38A5ADFF"/>
    <w:rsid w:val="38B1BE21"/>
    <w:rsid w:val="38F96B20"/>
    <w:rsid w:val="3903ED28"/>
    <w:rsid w:val="391E5DDB"/>
    <w:rsid w:val="39209DE1"/>
    <w:rsid w:val="3955A56C"/>
    <w:rsid w:val="39629085"/>
    <w:rsid w:val="39703D24"/>
    <w:rsid w:val="39C58EF4"/>
    <w:rsid w:val="39D91CA9"/>
    <w:rsid w:val="39FC8EB7"/>
    <w:rsid w:val="3A1732AE"/>
    <w:rsid w:val="3A797001"/>
    <w:rsid w:val="3AA837E8"/>
    <w:rsid w:val="3AB20BB7"/>
    <w:rsid w:val="3AC5E2AE"/>
    <w:rsid w:val="3B1A751E"/>
    <w:rsid w:val="3B2AD1FA"/>
    <w:rsid w:val="3B3E7041"/>
    <w:rsid w:val="3B48200F"/>
    <w:rsid w:val="3B682AE1"/>
    <w:rsid w:val="3BB49596"/>
    <w:rsid w:val="3BEBE932"/>
    <w:rsid w:val="3BED13E5"/>
    <w:rsid w:val="3C195A33"/>
    <w:rsid w:val="3C33F259"/>
    <w:rsid w:val="3C439BAC"/>
    <w:rsid w:val="3C6049C2"/>
    <w:rsid w:val="3CA32FE1"/>
    <w:rsid w:val="3CB6EAA6"/>
    <w:rsid w:val="3CC1AB8C"/>
    <w:rsid w:val="3CCBB46F"/>
    <w:rsid w:val="3CE71575"/>
    <w:rsid w:val="3CF2C8CA"/>
    <w:rsid w:val="3CF3A53E"/>
    <w:rsid w:val="3D09FC41"/>
    <w:rsid w:val="3D0ADA77"/>
    <w:rsid w:val="3D0CA070"/>
    <w:rsid w:val="3D169C7B"/>
    <w:rsid w:val="3D22070E"/>
    <w:rsid w:val="3D31AC74"/>
    <w:rsid w:val="3D3893AF"/>
    <w:rsid w:val="3D4AB84A"/>
    <w:rsid w:val="3D57F1CA"/>
    <w:rsid w:val="3D587461"/>
    <w:rsid w:val="3DC66095"/>
    <w:rsid w:val="3DCD32BB"/>
    <w:rsid w:val="3DDCD6E4"/>
    <w:rsid w:val="3DFCCCC4"/>
    <w:rsid w:val="3E0769AB"/>
    <w:rsid w:val="3E12E95F"/>
    <w:rsid w:val="3E150552"/>
    <w:rsid w:val="3E3933CE"/>
    <w:rsid w:val="3E56032E"/>
    <w:rsid w:val="3E574DB8"/>
    <w:rsid w:val="3E5F2FD4"/>
    <w:rsid w:val="3E5F4D64"/>
    <w:rsid w:val="3E638A9A"/>
    <w:rsid w:val="3E9AA3FD"/>
    <w:rsid w:val="3EB8C4BA"/>
    <w:rsid w:val="3ECD10AC"/>
    <w:rsid w:val="3EDF9742"/>
    <w:rsid w:val="3F2435A6"/>
    <w:rsid w:val="3F8921C6"/>
    <w:rsid w:val="3F940867"/>
    <w:rsid w:val="3FDBD15D"/>
    <w:rsid w:val="3FF9569E"/>
    <w:rsid w:val="40000537"/>
    <w:rsid w:val="4011985A"/>
    <w:rsid w:val="402280BF"/>
    <w:rsid w:val="40317BEA"/>
    <w:rsid w:val="40481409"/>
    <w:rsid w:val="4056D006"/>
    <w:rsid w:val="405EED74"/>
    <w:rsid w:val="40736626"/>
    <w:rsid w:val="407608FB"/>
    <w:rsid w:val="40F160E6"/>
    <w:rsid w:val="4121021B"/>
    <w:rsid w:val="413D69B1"/>
    <w:rsid w:val="418A0005"/>
    <w:rsid w:val="41976683"/>
    <w:rsid w:val="419BDD4B"/>
    <w:rsid w:val="41B9FCC3"/>
    <w:rsid w:val="41C12D8E"/>
    <w:rsid w:val="41CDBB42"/>
    <w:rsid w:val="41D8B1C5"/>
    <w:rsid w:val="41EA0D81"/>
    <w:rsid w:val="4210BAB1"/>
    <w:rsid w:val="42173804"/>
    <w:rsid w:val="4274A0C1"/>
    <w:rsid w:val="4277D88F"/>
    <w:rsid w:val="427EF28D"/>
    <w:rsid w:val="42B33B2A"/>
    <w:rsid w:val="42DF5ED7"/>
    <w:rsid w:val="42E41B57"/>
    <w:rsid w:val="42E41CCE"/>
    <w:rsid w:val="42E5ED48"/>
    <w:rsid w:val="42F0B2D4"/>
    <w:rsid w:val="42F46B77"/>
    <w:rsid w:val="4319412D"/>
    <w:rsid w:val="4358E7B3"/>
    <w:rsid w:val="43668403"/>
    <w:rsid w:val="4396C8C6"/>
    <w:rsid w:val="43C8AC47"/>
    <w:rsid w:val="43DC9A03"/>
    <w:rsid w:val="43E2A447"/>
    <w:rsid w:val="43E5190C"/>
    <w:rsid w:val="43FA3E08"/>
    <w:rsid w:val="4413A8F0"/>
    <w:rsid w:val="44246BFD"/>
    <w:rsid w:val="4447A47B"/>
    <w:rsid w:val="4449C094"/>
    <w:rsid w:val="44700A1E"/>
    <w:rsid w:val="448D83B8"/>
    <w:rsid w:val="44DBB0E5"/>
    <w:rsid w:val="452BB18F"/>
    <w:rsid w:val="453BCC67"/>
    <w:rsid w:val="454568D1"/>
    <w:rsid w:val="45720933"/>
    <w:rsid w:val="457932DF"/>
    <w:rsid w:val="45EC35AA"/>
    <w:rsid w:val="460028F8"/>
    <w:rsid w:val="461E7357"/>
    <w:rsid w:val="463E8F29"/>
    <w:rsid w:val="4647B36E"/>
    <w:rsid w:val="46780A5C"/>
    <w:rsid w:val="467C9698"/>
    <w:rsid w:val="469A2525"/>
    <w:rsid w:val="46BB65F7"/>
    <w:rsid w:val="46D84E8A"/>
    <w:rsid w:val="46FB2326"/>
    <w:rsid w:val="471A712D"/>
    <w:rsid w:val="4728AFAE"/>
    <w:rsid w:val="473952D3"/>
    <w:rsid w:val="473B1E87"/>
    <w:rsid w:val="4762609E"/>
    <w:rsid w:val="4762866B"/>
    <w:rsid w:val="477B1338"/>
    <w:rsid w:val="47A46EE2"/>
    <w:rsid w:val="47AD69B4"/>
    <w:rsid w:val="47BF0BBC"/>
    <w:rsid w:val="47FCAB7A"/>
    <w:rsid w:val="48004C46"/>
    <w:rsid w:val="48110464"/>
    <w:rsid w:val="48330982"/>
    <w:rsid w:val="48342FE8"/>
    <w:rsid w:val="483BCAFD"/>
    <w:rsid w:val="484A5C91"/>
    <w:rsid w:val="48A1D957"/>
    <w:rsid w:val="48AFBB00"/>
    <w:rsid w:val="48E2AF13"/>
    <w:rsid w:val="48EB4EA2"/>
    <w:rsid w:val="492306A1"/>
    <w:rsid w:val="493D49E6"/>
    <w:rsid w:val="49519345"/>
    <w:rsid w:val="498DF7AE"/>
    <w:rsid w:val="49AEEE29"/>
    <w:rsid w:val="4A03CCF9"/>
    <w:rsid w:val="4A051466"/>
    <w:rsid w:val="4A0705C0"/>
    <w:rsid w:val="4A171CE4"/>
    <w:rsid w:val="4A4CDAED"/>
    <w:rsid w:val="4A67B369"/>
    <w:rsid w:val="4AB36D7F"/>
    <w:rsid w:val="4AB9A009"/>
    <w:rsid w:val="4ABDB4F2"/>
    <w:rsid w:val="4AC3A840"/>
    <w:rsid w:val="4B272F89"/>
    <w:rsid w:val="4B76A332"/>
    <w:rsid w:val="4B7CA707"/>
    <w:rsid w:val="4BB4A61C"/>
    <w:rsid w:val="4BD51978"/>
    <w:rsid w:val="4C13F8E6"/>
    <w:rsid w:val="4C282984"/>
    <w:rsid w:val="4C32AC62"/>
    <w:rsid w:val="4C4C7796"/>
    <w:rsid w:val="4C73AB35"/>
    <w:rsid w:val="4C947389"/>
    <w:rsid w:val="4CCBF342"/>
    <w:rsid w:val="4CF1941E"/>
    <w:rsid w:val="4D0BD2BA"/>
    <w:rsid w:val="4D7A3E35"/>
    <w:rsid w:val="4E071897"/>
    <w:rsid w:val="4E35E986"/>
    <w:rsid w:val="4E3AA1D5"/>
    <w:rsid w:val="4E4D78BE"/>
    <w:rsid w:val="4E56B005"/>
    <w:rsid w:val="4E67C3A3"/>
    <w:rsid w:val="4E806244"/>
    <w:rsid w:val="4EAC0DF5"/>
    <w:rsid w:val="4ED98759"/>
    <w:rsid w:val="4EDB4BAB"/>
    <w:rsid w:val="4EF7BE08"/>
    <w:rsid w:val="4F0B911E"/>
    <w:rsid w:val="4F38D490"/>
    <w:rsid w:val="4F44ED54"/>
    <w:rsid w:val="4F569920"/>
    <w:rsid w:val="4F642489"/>
    <w:rsid w:val="4F66531A"/>
    <w:rsid w:val="4FB3EF0A"/>
    <w:rsid w:val="4FC334C5"/>
    <w:rsid w:val="4FDBDE67"/>
    <w:rsid w:val="4FE1D5BF"/>
    <w:rsid w:val="50020816"/>
    <w:rsid w:val="50039404"/>
    <w:rsid w:val="5024470E"/>
    <w:rsid w:val="5065D218"/>
    <w:rsid w:val="507823D8"/>
    <w:rsid w:val="509F3334"/>
    <w:rsid w:val="50A746FF"/>
    <w:rsid w:val="50B76FE6"/>
    <w:rsid w:val="50BB636E"/>
    <w:rsid w:val="50BBEE9C"/>
    <w:rsid w:val="50F386FF"/>
    <w:rsid w:val="51222D4A"/>
    <w:rsid w:val="5144D370"/>
    <w:rsid w:val="51530E6D"/>
    <w:rsid w:val="51623453"/>
    <w:rsid w:val="51B1D782"/>
    <w:rsid w:val="51CF1883"/>
    <w:rsid w:val="51DE49FD"/>
    <w:rsid w:val="521FC16D"/>
    <w:rsid w:val="5249B0F7"/>
    <w:rsid w:val="52622113"/>
    <w:rsid w:val="5264FE35"/>
    <w:rsid w:val="527495EB"/>
    <w:rsid w:val="52B4CBAB"/>
    <w:rsid w:val="52BFBB80"/>
    <w:rsid w:val="52C25EA3"/>
    <w:rsid w:val="52C55185"/>
    <w:rsid w:val="52CA0651"/>
    <w:rsid w:val="52D91564"/>
    <w:rsid w:val="52DD6A0A"/>
    <w:rsid w:val="52E52DE8"/>
    <w:rsid w:val="52F483E5"/>
    <w:rsid w:val="531FD7BD"/>
    <w:rsid w:val="5340714F"/>
    <w:rsid w:val="535C96E7"/>
    <w:rsid w:val="539665B1"/>
    <w:rsid w:val="5399148C"/>
    <w:rsid w:val="541D9B2A"/>
    <w:rsid w:val="542EE995"/>
    <w:rsid w:val="5436B5FE"/>
    <w:rsid w:val="54408044"/>
    <w:rsid w:val="545F3D2B"/>
    <w:rsid w:val="549465BA"/>
    <w:rsid w:val="54AC7EA7"/>
    <w:rsid w:val="54BC18A0"/>
    <w:rsid w:val="54E18C10"/>
    <w:rsid w:val="55121836"/>
    <w:rsid w:val="55123D71"/>
    <w:rsid w:val="5528B068"/>
    <w:rsid w:val="555D0253"/>
    <w:rsid w:val="55B0786F"/>
    <w:rsid w:val="55C47816"/>
    <w:rsid w:val="55F6161E"/>
    <w:rsid w:val="56226E9C"/>
    <w:rsid w:val="5628F5A4"/>
    <w:rsid w:val="56295E03"/>
    <w:rsid w:val="56A5A2F4"/>
    <w:rsid w:val="56B6D681"/>
    <w:rsid w:val="56CCB5AB"/>
    <w:rsid w:val="56EA5AF6"/>
    <w:rsid w:val="57C58B33"/>
    <w:rsid w:val="582BD13E"/>
    <w:rsid w:val="586C9B58"/>
    <w:rsid w:val="586F99D0"/>
    <w:rsid w:val="58899546"/>
    <w:rsid w:val="58C8A585"/>
    <w:rsid w:val="58D04BEE"/>
    <w:rsid w:val="58EE1A98"/>
    <w:rsid w:val="58EF6F1C"/>
    <w:rsid w:val="590FFA5A"/>
    <w:rsid w:val="59113C04"/>
    <w:rsid w:val="5918F5AD"/>
    <w:rsid w:val="5931DDCC"/>
    <w:rsid w:val="5940AB08"/>
    <w:rsid w:val="5941BC0C"/>
    <w:rsid w:val="59A53D4B"/>
    <w:rsid w:val="59B0A84F"/>
    <w:rsid w:val="59D91420"/>
    <w:rsid w:val="5A0332D3"/>
    <w:rsid w:val="5A100CD8"/>
    <w:rsid w:val="5A5C8216"/>
    <w:rsid w:val="5AC0B8F9"/>
    <w:rsid w:val="5AC5D4F0"/>
    <w:rsid w:val="5AE7DD6E"/>
    <w:rsid w:val="5AF35A6B"/>
    <w:rsid w:val="5B14F89A"/>
    <w:rsid w:val="5B1538C9"/>
    <w:rsid w:val="5B19D609"/>
    <w:rsid w:val="5B1D7503"/>
    <w:rsid w:val="5B2411E3"/>
    <w:rsid w:val="5B5A672B"/>
    <w:rsid w:val="5B886AE1"/>
    <w:rsid w:val="5B90A4A5"/>
    <w:rsid w:val="5BB11D78"/>
    <w:rsid w:val="5BEBE9F7"/>
    <w:rsid w:val="5BF0DABD"/>
    <w:rsid w:val="5C03D0D1"/>
    <w:rsid w:val="5C10C1F2"/>
    <w:rsid w:val="5C256E52"/>
    <w:rsid w:val="5C36965D"/>
    <w:rsid w:val="5C4C6657"/>
    <w:rsid w:val="5C5E6B66"/>
    <w:rsid w:val="5C7BB4C5"/>
    <w:rsid w:val="5D003C3D"/>
    <w:rsid w:val="5D14FAAD"/>
    <w:rsid w:val="5D37FE1B"/>
    <w:rsid w:val="5D3F3818"/>
    <w:rsid w:val="5D4D6409"/>
    <w:rsid w:val="5DD578A1"/>
    <w:rsid w:val="5DD77F1D"/>
    <w:rsid w:val="5DFC5262"/>
    <w:rsid w:val="5E1814CF"/>
    <w:rsid w:val="5E1B5154"/>
    <w:rsid w:val="5E5B70D3"/>
    <w:rsid w:val="5E607D85"/>
    <w:rsid w:val="5E81C76B"/>
    <w:rsid w:val="5E95CCD1"/>
    <w:rsid w:val="5E97D129"/>
    <w:rsid w:val="5ECD4470"/>
    <w:rsid w:val="5ED2E2B1"/>
    <w:rsid w:val="5EFDAC36"/>
    <w:rsid w:val="5F4293F7"/>
    <w:rsid w:val="5F4B16C6"/>
    <w:rsid w:val="5F715C40"/>
    <w:rsid w:val="5F7B83B0"/>
    <w:rsid w:val="5FB87EE5"/>
    <w:rsid w:val="60209EF7"/>
    <w:rsid w:val="603BB853"/>
    <w:rsid w:val="6065333F"/>
    <w:rsid w:val="608193C3"/>
    <w:rsid w:val="6084E6C5"/>
    <w:rsid w:val="60964BB0"/>
    <w:rsid w:val="60BB90A5"/>
    <w:rsid w:val="60E541A9"/>
    <w:rsid w:val="60F8C1D7"/>
    <w:rsid w:val="60FE779C"/>
    <w:rsid w:val="6101D506"/>
    <w:rsid w:val="6145E67F"/>
    <w:rsid w:val="615BDF32"/>
    <w:rsid w:val="618C4AFA"/>
    <w:rsid w:val="6195A709"/>
    <w:rsid w:val="61A57DA9"/>
    <w:rsid w:val="61A8C463"/>
    <w:rsid w:val="61B04024"/>
    <w:rsid w:val="61BB4EEF"/>
    <w:rsid w:val="61C34A76"/>
    <w:rsid w:val="62093B67"/>
    <w:rsid w:val="62238823"/>
    <w:rsid w:val="622A0BA8"/>
    <w:rsid w:val="624077E8"/>
    <w:rsid w:val="6290CB2F"/>
    <w:rsid w:val="629D4BB2"/>
    <w:rsid w:val="62A05F54"/>
    <w:rsid w:val="62BCFD0C"/>
    <w:rsid w:val="62BFA62E"/>
    <w:rsid w:val="62C1E035"/>
    <w:rsid w:val="62CA349F"/>
    <w:rsid w:val="62D0BA68"/>
    <w:rsid w:val="631D6F20"/>
    <w:rsid w:val="632B5218"/>
    <w:rsid w:val="6350CD36"/>
    <w:rsid w:val="63547E1D"/>
    <w:rsid w:val="635CE09A"/>
    <w:rsid w:val="636BDAE5"/>
    <w:rsid w:val="637BA0E5"/>
    <w:rsid w:val="6388DF3F"/>
    <w:rsid w:val="639BD2C8"/>
    <w:rsid w:val="63A2937E"/>
    <w:rsid w:val="64022D75"/>
    <w:rsid w:val="641DEED4"/>
    <w:rsid w:val="642ACBB2"/>
    <w:rsid w:val="6440E008"/>
    <w:rsid w:val="6470E8A2"/>
    <w:rsid w:val="649843ED"/>
    <w:rsid w:val="64A44EDD"/>
    <w:rsid w:val="64DBE1CB"/>
    <w:rsid w:val="64DEC700"/>
    <w:rsid w:val="64EE4D49"/>
    <w:rsid w:val="64F757E3"/>
    <w:rsid w:val="652CBFE0"/>
    <w:rsid w:val="6572B4EC"/>
    <w:rsid w:val="65B1ECF9"/>
    <w:rsid w:val="65D8216A"/>
    <w:rsid w:val="65DA465E"/>
    <w:rsid w:val="65E2EB1F"/>
    <w:rsid w:val="660990F7"/>
    <w:rsid w:val="660A68C2"/>
    <w:rsid w:val="660E0B87"/>
    <w:rsid w:val="66128285"/>
    <w:rsid w:val="6620AF66"/>
    <w:rsid w:val="664AEEFC"/>
    <w:rsid w:val="665CA764"/>
    <w:rsid w:val="66A27C38"/>
    <w:rsid w:val="66E5F7AB"/>
    <w:rsid w:val="66FC4516"/>
    <w:rsid w:val="670C6195"/>
    <w:rsid w:val="6713FFE0"/>
    <w:rsid w:val="671C80EA"/>
    <w:rsid w:val="67497DE3"/>
    <w:rsid w:val="67618591"/>
    <w:rsid w:val="676D0EAD"/>
    <w:rsid w:val="677F1B86"/>
    <w:rsid w:val="678B34B7"/>
    <w:rsid w:val="67B9CDC0"/>
    <w:rsid w:val="67E008A7"/>
    <w:rsid w:val="680E553B"/>
    <w:rsid w:val="681CEBE2"/>
    <w:rsid w:val="6820FA13"/>
    <w:rsid w:val="682EF4F7"/>
    <w:rsid w:val="68377EFB"/>
    <w:rsid w:val="6846FAAC"/>
    <w:rsid w:val="68645070"/>
    <w:rsid w:val="68774A36"/>
    <w:rsid w:val="687B0474"/>
    <w:rsid w:val="68943EA8"/>
    <w:rsid w:val="6898F2CB"/>
    <w:rsid w:val="695368A5"/>
    <w:rsid w:val="69C50964"/>
    <w:rsid w:val="6A1005C8"/>
    <w:rsid w:val="6A10906B"/>
    <w:rsid w:val="6A1A9FF1"/>
    <w:rsid w:val="6A1BA6A6"/>
    <w:rsid w:val="6A3AFBEC"/>
    <w:rsid w:val="6A4F4F2D"/>
    <w:rsid w:val="6A800AB1"/>
    <w:rsid w:val="6A8977EB"/>
    <w:rsid w:val="6AA3F2CE"/>
    <w:rsid w:val="6AB5E459"/>
    <w:rsid w:val="6ABCF1C8"/>
    <w:rsid w:val="6AD63D20"/>
    <w:rsid w:val="6AE01B17"/>
    <w:rsid w:val="6B57D7E0"/>
    <w:rsid w:val="6B68FAA9"/>
    <w:rsid w:val="6B6E5A19"/>
    <w:rsid w:val="6BA6AFCE"/>
    <w:rsid w:val="6BB174F8"/>
    <w:rsid w:val="6BD4B91F"/>
    <w:rsid w:val="6BED41EE"/>
    <w:rsid w:val="6BF18064"/>
    <w:rsid w:val="6BF4871D"/>
    <w:rsid w:val="6C8D5218"/>
    <w:rsid w:val="6C94BB9D"/>
    <w:rsid w:val="6CCC56FA"/>
    <w:rsid w:val="6D0E9CA7"/>
    <w:rsid w:val="6D131C9D"/>
    <w:rsid w:val="6D193281"/>
    <w:rsid w:val="6D2FC511"/>
    <w:rsid w:val="6D54B453"/>
    <w:rsid w:val="6DD49222"/>
    <w:rsid w:val="6DF4C719"/>
    <w:rsid w:val="6E034BA6"/>
    <w:rsid w:val="6E0E7E43"/>
    <w:rsid w:val="6E19A456"/>
    <w:rsid w:val="6E1D50AA"/>
    <w:rsid w:val="6E341B41"/>
    <w:rsid w:val="6E9DC0CD"/>
    <w:rsid w:val="6F0F656C"/>
    <w:rsid w:val="6F111EC0"/>
    <w:rsid w:val="6F12F465"/>
    <w:rsid w:val="6F2A63E8"/>
    <w:rsid w:val="6F413122"/>
    <w:rsid w:val="6F44C208"/>
    <w:rsid w:val="6F6F130F"/>
    <w:rsid w:val="6F9A9B9E"/>
    <w:rsid w:val="6FDA6750"/>
    <w:rsid w:val="6FF76FC0"/>
    <w:rsid w:val="701EA9E4"/>
    <w:rsid w:val="702B8EEE"/>
    <w:rsid w:val="70343641"/>
    <w:rsid w:val="703EC54F"/>
    <w:rsid w:val="70A70D47"/>
    <w:rsid w:val="70BC0C0C"/>
    <w:rsid w:val="70D2ADB5"/>
    <w:rsid w:val="70D65162"/>
    <w:rsid w:val="70DAD6A7"/>
    <w:rsid w:val="70E3FA70"/>
    <w:rsid w:val="716A7A62"/>
    <w:rsid w:val="718ED1F5"/>
    <w:rsid w:val="71DD9D20"/>
    <w:rsid w:val="71FDE41F"/>
    <w:rsid w:val="7234E345"/>
    <w:rsid w:val="726CC678"/>
    <w:rsid w:val="728B5DA4"/>
    <w:rsid w:val="728EF315"/>
    <w:rsid w:val="72E0532E"/>
    <w:rsid w:val="72E64C9D"/>
    <w:rsid w:val="72FE99AA"/>
    <w:rsid w:val="73074227"/>
    <w:rsid w:val="73329C5B"/>
    <w:rsid w:val="73383A2F"/>
    <w:rsid w:val="73A3EA5F"/>
    <w:rsid w:val="73C1C67B"/>
    <w:rsid w:val="73DD6EA8"/>
    <w:rsid w:val="73FAC779"/>
    <w:rsid w:val="7409FCFE"/>
    <w:rsid w:val="7424B924"/>
    <w:rsid w:val="74550E40"/>
    <w:rsid w:val="74723B8F"/>
    <w:rsid w:val="74ABD358"/>
    <w:rsid w:val="74B61201"/>
    <w:rsid w:val="74BFA424"/>
    <w:rsid w:val="74C0B862"/>
    <w:rsid w:val="75193DF3"/>
    <w:rsid w:val="757194FD"/>
    <w:rsid w:val="757A9DDC"/>
    <w:rsid w:val="75B48532"/>
    <w:rsid w:val="75C06830"/>
    <w:rsid w:val="75DC7D44"/>
    <w:rsid w:val="760AAD1B"/>
    <w:rsid w:val="764AC624"/>
    <w:rsid w:val="764CEBBB"/>
    <w:rsid w:val="764E5F61"/>
    <w:rsid w:val="7653898A"/>
    <w:rsid w:val="765AA3E3"/>
    <w:rsid w:val="766171A3"/>
    <w:rsid w:val="769C25C7"/>
    <w:rsid w:val="769E2257"/>
    <w:rsid w:val="76B4C53B"/>
    <w:rsid w:val="76D5EA75"/>
    <w:rsid w:val="76E5543E"/>
    <w:rsid w:val="76FC1B80"/>
    <w:rsid w:val="770D7870"/>
    <w:rsid w:val="772A7D03"/>
    <w:rsid w:val="77341EB3"/>
    <w:rsid w:val="774A4762"/>
    <w:rsid w:val="7755636C"/>
    <w:rsid w:val="778745F1"/>
    <w:rsid w:val="779028EE"/>
    <w:rsid w:val="77B44D2C"/>
    <w:rsid w:val="77BD6E98"/>
    <w:rsid w:val="77BF60DA"/>
    <w:rsid w:val="77C8F121"/>
    <w:rsid w:val="7812876D"/>
    <w:rsid w:val="78137774"/>
    <w:rsid w:val="783962B5"/>
    <w:rsid w:val="788143C4"/>
    <w:rsid w:val="7882DFA5"/>
    <w:rsid w:val="789792E7"/>
    <w:rsid w:val="78B1688A"/>
    <w:rsid w:val="78CDFD3F"/>
    <w:rsid w:val="78D575F4"/>
    <w:rsid w:val="78D76D78"/>
    <w:rsid w:val="78D7E40C"/>
    <w:rsid w:val="7939C4BC"/>
    <w:rsid w:val="794A3F67"/>
    <w:rsid w:val="7965F3A8"/>
    <w:rsid w:val="7A021A26"/>
    <w:rsid w:val="7A12383C"/>
    <w:rsid w:val="7A5A9D87"/>
    <w:rsid w:val="7A7CB70F"/>
    <w:rsid w:val="7A9A2233"/>
    <w:rsid w:val="7AB0C03A"/>
    <w:rsid w:val="7ABEEDD0"/>
    <w:rsid w:val="7AD2EE8D"/>
    <w:rsid w:val="7AF92C82"/>
    <w:rsid w:val="7AFE7CAD"/>
    <w:rsid w:val="7B2C2F91"/>
    <w:rsid w:val="7B6B5A3D"/>
    <w:rsid w:val="7BA4080A"/>
    <w:rsid w:val="7BC27BA6"/>
    <w:rsid w:val="7BCF8348"/>
    <w:rsid w:val="7C337E56"/>
    <w:rsid w:val="7C44DCE7"/>
    <w:rsid w:val="7C53A0F0"/>
    <w:rsid w:val="7C599A60"/>
    <w:rsid w:val="7C6D1284"/>
    <w:rsid w:val="7CBAB07E"/>
    <w:rsid w:val="7CBDD560"/>
    <w:rsid w:val="7CCB41C6"/>
    <w:rsid w:val="7CE6B90C"/>
    <w:rsid w:val="7CFB8D9B"/>
    <w:rsid w:val="7D06C1E7"/>
    <w:rsid w:val="7D0C173A"/>
    <w:rsid w:val="7D215B93"/>
    <w:rsid w:val="7D34615A"/>
    <w:rsid w:val="7D3F7466"/>
    <w:rsid w:val="7D6EED65"/>
    <w:rsid w:val="7DC4B431"/>
    <w:rsid w:val="7DEFCC4C"/>
    <w:rsid w:val="7E187CAE"/>
    <w:rsid w:val="7E2D3023"/>
    <w:rsid w:val="7E2FBCEE"/>
    <w:rsid w:val="7E35A2F4"/>
    <w:rsid w:val="7E56543C"/>
    <w:rsid w:val="7E659306"/>
    <w:rsid w:val="7E6AB7D6"/>
    <w:rsid w:val="7E9463D8"/>
    <w:rsid w:val="7EB79117"/>
    <w:rsid w:val="7ECF503E"/>
    <w:rsid w:val="7ED10AE1"/>
    <w:rsid w:val="7ED7D200"/>
    <w:rsid w:val="7F147C5F"/>
    <w:rsid w:val="7F2F55D7"/>
    <w:rsid w:val="7F3CA12D"/>
    <w:rsid w:val="7F7009CF"/>
    <w:rsid w:val="7F86814B"/>
    <w:rsid w:val="7F8E8300"/>
    <w:rsid w:val="7FB82D37"/>
    <w:rsid w:val="7FB9F8C4"/>
    <w:rsid w:val="7FC0D3B1"/>
    <w:rsid w:val="7FC1F6B8"/>
    <w:rsid w:val="7FDB8EB9"/>
    <w:rsid w:val="7FF880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2123C"/>
  <w15:docId w15:val="{C8551613-FF4D-47FA-9623-4BD8EE80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31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ED1927"/>
    <w:pPr>
      <w:numPr>
        <w:numId w:val="26"/>
      </w:numPr>
      <w:spacing w:after="240" w:line="240" w:lineRule="auto"/>
      <w:ind w:left="720" w:hanging="720"/>
      <w:jc w:val="both"/>
      <w:outlineLvl w:val="0"/>
    </w:pPr>
    <w:rPr>
      <w:rFonts w:ascii="Arial" w:eastAsia="Times New Roman" w:hAnsi="Arial"/>
      <w:b/>
      <w:caps/>
      <w:szCs w:val="20"/>
    </w:rPr>
  </w:style>
  <w:style w:type="paragraph" w:styleId="Heading2">
    <w:name w:val="heading 2"/>
    <w:basedOn w:val="Normal"/>
    <w:next w:val="Normal"/>
    <w:link w:val="Heading2Char"/>
    <w:qFormat/>
    <w:rsid w:val="00ED1927"/>
    <w:pPr>
      <w:numPr>
        <w:ilvl w:val="1"/>
        <w:numId w:val="26"/>
      </w:numPr>
      <w:spacing w:after="240" w:line="240" w:lineRule="auto"/>
      <w:ind w:left="720" w:hanging="720"/>
      <w:jc w:val="both"/>
      <w:outlineLvl w:val="1"/>
    </w:pPr>
    <w:rPr>
      <w:rFonts w:ascii="Arial" w:eastAsia="Times New Roman" w:hAnsi="Arial"/>
      <w:szCs w:val="20"/>
    </w:rPr>
  </w:style>
  <w:style w:type="paragraph" w:styleId="Heading3">
    <w:name w:val="heading 3"/>
    <w:basedOn w:val="Normal"/>
    <w:next w:val="Normal"/>
    <w:link w:val="Heading3Char"/>
    <w:qFormat/>
    <w:rsid w:val="00ED1927"/>
    <w:pPr>
      <w:numPr>
        <w:ilvl w:val="2"/>
        <w:numId w:val="26"/>
      </w:numPr>
      <w:spacing w:after="240" w:line="240" w:lineRule="auto"/>
      <w:ind w:left="1152" w:hanging="432"/>
      <w:jc w:val="both"/>
      <w:outlineLvl w:val="2"/>
    </w:pPr>
    <w:rPr>
      <w:rFonts w:ascii="Arial" w:eastAsia="Times New Roman" w:hAnsi="Arial"/>
      <w:szCs w:val="20"/>
    </w:rPr>
  </w:style>
  <w:style w:type="paragraph" w:styleId="Heading4">
    <w:name w:val="heading 4"/>
    <w:basedOn w:val="Normal"/>
    <w:next w:val="Normal"/>
    <w:link w:val="Heading4Char"/>
    <w:qFormat/>
    <w:rsid w:val="00ED1927"/>
    <w:pPr>
      <w:keepNext/>
      <w:numPr>
        <w:ilvl w:val="3"/>
        <w:numId w:val="26"/>
      </w:numPr>
      <w:spacing w:after="240" w:line="240" w:lineRule="auto"/>
      <w:ind w:left="720"/>
      <w:jc w:val="both"/>
      <w:outlineLvl w:val="3"/>
    </w:pPr>
    <w:rPr>
      <w:rFonts w:ascii="Arial" w:eastAsia="Times New Roman" w:hAnsi="Arial"/>
      <w:szCs w:val="20"/>
      <w:u w:val="single"/>
    </w:rPr>
  </w:style>
  <w:style w:type="paragraph" w:styleId="Heading5">
    <w:name w:val="heading 5"/>
    <w:basedOn w:val="Normal"/>
    <w:next w:val="Normal"/>
    <w:link w:val="Heading5Char"/>
    <w:qFormat/>
    <w:rsid w:val="00ED1927"/>
    <w:pPr>
      <w:numPr>
        <w:ilvl w:val="4"/>
        <w:numId w:val="26"/>
      </w:numPr>
      <w:spacing w:before="240" w:after="60" w:line="240" w:lineRule="auto"/>
      <w:jc w:val="both"/>
      <w:outlineLvl w:val="4"/>
    </w:pPr>
    <w:rPr>
      <w:rFonts w:ascii="Arial" w:eastAsia="Times New Roman" w:hAnsi="Arial"/>
      <w:szCs w:val="20"/>
    </w:rPr>
  </w:style>
  <w:style w:type="paragraph" w:styleId="Heading6">
    <w:name w:val="heading 6"/>
    <w:basedOn w:val="Normal"/>
    <w:next w:val="Normal"/>
    <w:link w:val="Heading6Char"/>
    <w:qFormat/>
    <w:rsid w:val="00ED1927"/>
    <w:pPr>
      <w:numPr>
        <w:ilvl w:val="5"/>
        <w:numId w:val="26"/>
      </w:numPr>
      <w:spacing w:before="240" w:after="60" w:line="240" w:lineRule="auto"/>
      <w:jc w:val="both"/>
      <w:outlineLvl w:val="5"/>
    </w:pPr>
    <w:rPr>
      <w:rFonts w:ascii="Arial" w:eastAsia="Times New Roman" w:hAnsi="Arial"/>
      <w:i/>
      <w:szCs w:val="20"/>
    </w:rPr>
  </w:style>
  <w:style w:type="paragraph" w:styleId="Heading7">
    <w:name w:val="heading 7"/>
    <w:basedOn w:val="Normal"/>
    <w:next w:val="Normal"/>
    <w:link w:val="Heading7Char"/>
    <w:qFormat/>
    <w:rsid w:val="00ED1927"/>
    <w:pPr>
      <w:numPr>
        <w:ilvl w:val="6"/>
        <w:numId w:val="26"/>
      </w:numPr>
      <w:spacing w:before="240" w:after="60" w:line="240" w:lineRule="auto"/>
      <w:jc w:val="both"/>
      <w:outlineLvl w:val="6"/>
    </w:pPr>
    <w:rPr>
      <w:rFonts w:ascii="Arial" w:eastAsia="Times New Roman" w:hAnsi="Arial"/>
      <w:szCs w:val="20"/>
    </w:rPr>
  </w:style>
  <w:style w:type="paragraph" w:styleId="Heading8">
    <w:name w:val="heading 8"/>
    <w:basedOn w:val="Normal"/>
    <w:next w:val="Normal"/>
    <w:link w:val="Heading8Char"/>
    <w:qFormat/>
    <w:rsid w:val="00ED1927"/>
    <w:pPr>
      <w:numPr>
        <w:ilvl w:val="7"/>
        <w:numId w:val="26"/>
      </w:numPr>
      <w:spacing w:before="240" w:after="60" w:line="240" w:lineRule="auto"/>
      <w:jc w:val="both"/>
      <w:outlineLvl w:val="7"/>
    </w:pPr>
    <w:rPr>
      <w:rFonts w:ascii="Arial" w:eastAsia="Times New Roman" w:hAnsi="Arial"/>
      <w:i/>
      <w:szCs w:val="20"/>
    </w:rPr>
  </w:style>
  <w:style w:type="paragraph" w:styleId="Heading9">
    <w:name w:val="heading 9"/>
    <w:basedOn w:val="Normal"/>
    <w:next w:val="Normal"/>
    <w:link w:val="Heading9Char"/>
    <w:qFormat/>
    <w:rsid w:val="00ED1927"/>
    <w:pPr>
      <w:numPr>
        <w:ilvl w:val="8"/>
        <w:numId w:val="26"/>
      </w:numPr>
      <w:spacing w:before="240" w:after="60" w:line="240" w:lineRule="auto"/>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numbering" w:customStyle="1" w:styleId="Autonumbers">
    <w:name w:val="Autonumbers"/>
    <w:rsid w:val="008254DC"/>
    <w:pPr>
      <w:numPr>
        <w:numId w:val="14"/>
      </w:numPr>
    </w:pPr>
  </w:style>
  <w:style w:type="paragraph" w:styleId="BalloonText">
    <w:name w:val="Balloon Text"/>
    <w:basedOn w:val="Normal"/>
    <w:link w:val="BalloonTextChar"/>
    <w:uiPriority w:val="99"/>
    <w:semiHidden/>
    <w:unhideWhenUsed/>
    <w:rsid w:val="009318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1847"/>
    <w:rPr>
      <w:rFonts w:ascii="Tahoma" w:eastAsia="Calibri" w:hAnsi="Tahoma" w:cs="Tahoma"/>
      <w:sz w:val="16"/>
      <w:szCs w:val="16"/>
      <w:lang w:eastAsia="en-US"/>
    </w:rPr>
  </w:style>
  <w:style w:type="paragraph" w:styleId="ListParagraph">
    <w:name w:val="List Paragraph"/>
    <w:basedOn w:val="Normal"/>
    <w:uiPriority w:val="34"/>
    <w:qFormat/>
    <w:rsid w:val="00A209DC"/>
    <w:pPr>
      <w:ind w:left="720"/>
      <w:contextualSpacing/>
    </w:pPr>
  </w:style>
  <w:style w:type="paragraph" w:styleId="Title">
    <w:name w:val="Title"/>
    <w:basedOn w:val="Normal"/>
    <w:next w:val="Normal"/>
    <w:link w:val="TitleChar"/>
    <w:uiPriority w:val="10"/>
    <w:qFormat/>
    <w:rsid w:val="004A27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7EE"/>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59"/>
    <w:rsid w:val="00C1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D6545"/>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1657EE"/>
    <w:rPr>
      <w:sz w:val="16"/>
      <w:szCs w:val="16"/>
    </w:rPr>
  </w:style>
  <w:style w:type="paragraph" w:styleId="CommentText">
    <w:name w:val="annotation text"/>
    <w:basedOn w:val="Normal"/>
    <w:link w:val="CommentTextChar"/>
    <w:uiPriority w:val="99"/>
    <w:unhideWhenUsed/>
    <w:rsid w:val="001657EE"/>
    <w:pPr>
      <w:spacing w:line="240" w:lineRule="auto"/>
    </w:pPr>
    <w:rPr>
      <w:sz w:val="20"/>
      <w:szCs w:val="20"/>
    </w:rPr>
  </w:style>
  <w:style w:type="character" w:customStyle="1" w:styleId="CommentTextChar">
    <w:name w:val="Comment Text Char"/>
    <w:basedOn w:val="DefaultParagraphFont"/>
    <w:link w:val="CommentText"/>
    <w:uiPriority w:val="99"/>
    <w:rsid w:val="001657EE"/>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1657EE"/>
    <w:rPr>
      <w:b/>
      <w:bCs/>
    </w:rPr>
  </w:style>
  <w:style w:type="character" w:customStyle="1" w:styleId="CommentSubjectChar">
    <w:name w:val="Comment Subject Char"/>
    <w:basedOn w:val="CommentTextChar"/>
    <w:link w:val="CommentSubject"/>
    <w:uiPriority w:val="99"/>
    <w:semiHidden/>
    <w:rsid w:val="001657EE"/>
    <w:rPr>
      <w:rFonts w:ascii="Calibri" w:eastAsia="Calibri" w:hAnsi="Calibri"/>
      <w:b/>
      <w:bCs/>
      <w:lang w:eastAsia="en-US"/>
    </w:rPr>
  </w:style>
  <w:style w:type="character" w:customStyle="1" w:styleId="Heading1Char">
    <w:name w:val="Heading 1 Char"/>
    <w:basedOn w:val="DefaultParagraphFont"/>
    <w:link w:val="Heading1"/>
    <w:rsid w:val="00ED1927"/>
    <w:rPr>
      <w:rFonts w:ascii="Arial" w:hAnsi="Arial"/>
      <w:b/>
      <w:caps/>
      <w:sz w:val="22"/>
      <w:lang w:eastAsia="en-US"/>
    </w:rPr>
  </w:style>
  <w:style w:type="character" w:customStyle="1" w:styleId="Heading2Char">
    <w:name w:val="Heading 2 Char"/>
    <w:basedOn w:val="DefaultParagraphFont"/>
    <w:link w:val="Heading2"/>
    <w:rsid w:val="00ED1927"/>
    <w:rPr>
      <w:rFonts w:ascii="Arial" w:hAnsi="Arial"/>
      <w:sz w:val="22"/>
      <w:lang w:eastAsia="en-US"/>
    </w:rPr>
  </w:style>
  <w:style w:type="character" w:customStyle="1" w:styleId="Heading3Char">
    <w:name w:val="Heading 3 Char"/>
    <w:basedOn w:val="DefaultParagraphFont"/>
    <w:link w:val="Heading3"/>
    <w:rsid w:val="00ED1927"/>
    <w:rPr>
      <w:rFonts w:ascii="Arial" w:hAnsi="Arial"/>
      <w:sz w:val="22"/>
      <w:lang w:eastAsia="en-US"/>
    </w:rPr>
  </w:style>
  <w:style w:type="character" w:customStyle="1" w:styleId="Heading4Char">
    <w:name w:val="Heading 4 Char"/>
    <w:basedOn w:val="DefaultParagraphFont"/>
    <w:link w:val="Heading4"/>
    <w:rsid w:val="00ED1927"/>
    <w:rPr>
      <w:rFonts w:ascii="Arial" w:hAnsi="Arial"/>
      <w:sz w:val="22"/>
      <w:u w:val="single"/>
      <w:lang w:eastAsia="en-US"/>
    </w:rPr>
  </w:style>
  <w:style w:type="character" w:customStyle="1" w:styleId="Heading5Char">
    <w:name w:val="Heading 5 Char"/>
    <w:basedOn w:val="DefaultParagraphFont"/>
    <w:link w:val="Heading5"/>
    <w:rsid w:val="00ED1927"/>
    <w:rPr>
      <w:rFonts w:ascii="Arial" w:hAnsi="Arial"/>
      <w:sz w:val="22"/>
      <w:lang w:eastAsia="en-US"/>
    </w:rPr>
  </w:style>
  <w:style w:type="character" w:customStyle="1" w:styleId="Heading6Char">
    <w:name w:val="Heading 6 Char"/>
    <w:basedOn w:val="DefaultParagraphFont"/>
    <w:link w:val="Heading6"/>
    <w:rsid w:val="00ED1927"/>
    <w:rPr>
      <w:rFonts w:ascii="Arial" w:hAnsi="Arial"/>
      <w:i/>
      <w:sz w:val="22"/>
      <w:lang w:eastAsia="en-US"/>
    </w:rPr>
  </w:style>
  <w:style w:type="character" w:customStyle="1" w:styleId="Heading7Char">
    <w:name w:val="Heading 7 Char"/>
    <w:basedOn w:val="DefaultParagraphFont"/>
    <w:link w:val="Heading7"/>
    <w:rsid w:val="00ED1927"/>
    <w:rPr>
      <w:rFonts w:ascii="Arial" w:hAnsi="Arial"/>
      <w:sz w:val="22"/>
      <w:lang w:eastAsia="en-US"/>
    </w:rPr>
  </w:style>
  <w:style w:type="character" w:customStyle="1" w:styleId="Heading8Char">
    <w:name w:val="Heading 8 Char"/>
    <w:basedOn w:val="DefaultParagraphFont"/>
    <w:link w:val="Heading8"/>
    <w:rsid w:val="00ED1927"/>
    <w:rPr>
      <w:rFonts w:ascii="Arial" w:hAnsi="Arial"/>
      <w:i/>
      <w:sz w:val="22"/>
      <w:lang w:eastAsia="en-US"/>
    </w:rPr>
  </w:style>
  <w:style w:type="character" w:customStyle="1" w:styleId="Heading9Char">
    <w:name w:val="Heading 9 Char"/>
    <w:basedOn w:val="DefaultParagraphFont"/>
    <w:link w:val="Heading9"/>
    <w:rsid w:val="00ED1927"/>
    <w:rPr>
      <w:rFonts w:ascii="Arial" w:hAnsi="Arial"/>
      <w:i/>
      <w:sz w:val="18"/>
      <w:lang w:eastAsia="en-US"/>
    </w:rPr>
  </w:style>
  <w:style w:type="paragraph" w:customStyle="1" w:styleId="xmsonormal">
    <w:name w:val="x_msonormal"/>
    <w:basedOn w:val="Normal"/>
    <w:rsid w:val="00192CF7"/>
    <w:pPr>
      <w:spacing w:after="0" w:line="240" w:lineRule="auto"/>
    </w:pPr>
    <w:rPr>
      <w:rFonts w:eastAsiaTheme="minorHAnsi" w:cs="Calibri"/>
      <w:lang w:eastAsia="en-GB"/>
    </w:rPr>
  </w:style>
  <w:style w:type="paragraph" w:styleId="Revision">
    <w:name w:val="Revision"/>
    <w:hidden/>
    <w:uiPriority w:val="99"/>
    <w:semiHidden/>
    <w:rsid w:val="0048005F"/>
    <w:rPr>
      <w:rFonts w:ascii="Calibri" w:eastAsia="Calibri" w:hAnsi="Calibri"/>
      <w:sz w:val="22"/>
      <w:szCs w:val="22"/>
      <w:lang w:eastAsia="en-US"/>
    </w:rPr>
  </w:style>
  <w:style w:type="paragraph" w:styleId="NoSpacing">
    <w:name w:val="No Spacing"/>
    <w:uiPriority w:val="1"/>
    <w:qFormat/>
    <w:rsid w:val="00B41BE3"/>
    <w:rPr>
      <w:rFonts w:ascii="Calibri" w:eastAsia="Calibri" w:hAnsi="Calibri"/>
      <w:sz w:val="22"/>
      <w:szCs w:val="22"/>
      <w:lang w:eastAsia="en-US"/>
    </w:rPr>
  </w:style>
  <w:style w:type="character" w:customStyle="1" w:styleId="xnormaltextrun">
    <w:name w:val="x_normaltextrun"/>
    <w:basedOn w:val="DefaultParagraphFont"/>
    <w:rsid w:val="00A149FF"/>
  </w:style>
  <w:style w:type="character" w:customStyle="1" w:styleId="xeop">
    <w:name w:val="x_eop"/>
    <w:basedOn w:val="DefaultParagraphFont"/>
    <w:rsid w:val="00A14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2620">
      <w:bodyDiv w:val="1"/>
      <w:marLeft w:val="0"/>
      <w:marRight w:val="0"/>
      <w:marTop w:val="0"/>
      <w:marBottom w:val="0"/>
      <w:divBdr>
        <w:top w:val="none" w:sz="0" w:space="0" w:color="auto"/>
        <w:left w:val="none" w:sz="0" w:space="0" w:color="auto"/>
        <w:bottom w:val="none" w:sz="0" w:space="0" w:color="auto"/>
        <w:right w:val="none" w:sz="0" w:space="0" w:color="auto"/>
      </w:divBdr>
    </w:div>
    <w:div w:id="121508993">
      <w:bodyDiv w:val="1"/>
      <w:marLeft w:val="0"/>
      <w:marRight w:val="0"/>
      <w:marTop w:val="0"/>
      <w:marBottom w:val="0"/>
      <w:divBdr>
        <w:top w:val="none" w:sz="0" w:space="0" w:color="auto"/>
        <w:left w:val="none" w:sz="0" w:space="0" w:color="auto"/>
        <w:bottom w:val="none" w:sz="0" w:space="0" w:color="auto"/>
        <w:right w:val="none" w:sz="0" w:space="0" w:color="auto"/>
      </w:divBdr>
    </w:div>
    <w:div w:id="141585704">
      <w:bodyDiv w:val="1"/>
      <w:marLeft w:val="0"/>
      <w:marRight w:val="0"/>
      <w:marTop w:val="0"/>
      <w:marBottom w:val="0"/>
      <w:divBdr>
        <w:top w:val="none" w:sz="0" w:space="0" w:color="auto"/>
        <w:left w:val="none" w:sz="0" w:space="0" w:color="auto"/>
        <w:bottom w:val="none" w:sz="0" w:space="0" w:color="auto"/>
        <w:right w:val="none" w:sz="0" w:space="0" w:color="auto"/>
      </w:divBdr>
    </w:div>
    <w:div w:id="264580346">
      <w:bodyDiv w:val="1"/>
      <w:marLeft w:val="0"/>
      <w:marRight w:val="0"/>
      <w:marTop w:val="0"/>
      <w:marBottom w:val="0"/>
      <w:divBdr>
        <w:top w:val="none" w:sz="0" w:space="0" w:color="auto"/>
        <w:left w:val="none" w:sz="0" w:space="0" w:color="auto"/>
        <w:bottom w:val="none" w:sz="0" w:space="0" w:color="auto"/>
        <w:right w:val="none" w:sz="0" w:space="0" w:color="auto"/>
      </w:divBdr>
    </w:div>
    <w:div w:id="309868591">
      <w:bodyDiv w:val="1"/>
      <w:marLeft w:val="0"/>
      <w:marRight w:val="0"/>
      <w:marTop w:val="0"/>
      <w:marBottom w:val="0"/>
      <w:divBdr>
        <w:top w:val="none" w:sz="0" w:space="0" w:color="auto"/>
        <w:left w:val="none" w:sz="0" w:space="0" w:color="auto"/>
        <w:bottom w:val="none" w:sz="0" w:space="0" w:color="auto"/>
        <w:right w:val="none" w:sz="0" w:space="0" w:color="auto"/>
      </w:divBdr>
    </w:div>
    <w:div w:id="316958126">
      <w:bodyDiv w:val="1"/>
      <w:marLeft w:val="0"/>
      <w:marRight w:val="0"/>
      <w:marTop w:val="0"/>
      <w:marBottom w:val="0"/>
      <w:divBdr>
        <w:top w:val="none" w:sz="0" w:space="0" w:color="auto"/>
        <w:left w:val="none" w:sz="0" w:space="0" w:color="auto"/>
        <w:bottom w:val="none" w:sz="0" w:space="0" w:color="auto"/>
        <w:right w:val="none" w:sz="0" w:space="0" w:color="auto"/>
      </w:divBdr>
    </w:div>
    <w:div w:id="455150187">
      <w:bodyDiv w:val="1"/>
      <w:marLeft w:val="0"/>
      <w:marRight w:val="0"/>
      <w:marTop w:val="0"/>
      <w:marBottom w:val="0"/>
      <w:divBdr>
        <w:top w:val="none" w:sz="0" w:space="0" w:color="auto"/>
        <w:left w:val="none" w:sz="0" w:space="0" w:color="auto"/>
        <w:bottom w:val="none" w:sz="0" w:space="0" w:color="auto"/>
        <w:right w:val="none" w:sz="0" w:space="0" w:color="auto"/>
      </w:divBdr>
    </w:div>
    <w:div w:id="527644021">
      <w:bodyDiv w:val="1"/>
      <w:marLeft w:val="0"/>
      <w:marRight w:val="0"/>
      <w:marTop w:val="0"/>
      <w:marBottom w:val="0"/>
      <w:divBdr>
        <w:top w:val="none" w:sz="0" w:space="0" w:color="auto"/>
        <w:left w:val="none" w:sz="0" w:space="0" w:color="auto"/>
        <w:bottom w:val="none" w:sz="0" w:space="0" w:color="auto"/>
        <w:right w:val="none" w:sz="0" w:space="0" w:color="auto"/>
      </w:divBdr>
    </w:div>
    <w:div w:id="576941626">
      <w:bodyDiv w:val="1"/>
      <w:marLeft w:val="0"/>
      <w:marRight w:val="0"/>
      <w:marTop w:val="0"/>
      <w:marBottom w:val="0"/>
      <w:divBdr>
        <w:top w:val="none" w:sz="0" w:space="0" w:color="auto"/>
        <w:left w:val="none" w:sz="0" w:space="0" w:color="auto"/>
        <w:bottom w:val="none" w:sz="0" w:space="0" w:color="auto"/>
        <w:right w:val="none" w:sz="0" w:space="0" w:color="auto"/>
      </w:divBdr>
    </w:div>
    <w:div w:id="839781743">
      <w:bodyDiv w:val="1"/>
      <w:marLeft w:val="0"/>
      <w:marRight w:val="0"/>
      <w:marTop w:val="0"/>
      <w:marBottom w:val="0"/>
      <w:divBdr>
        <w:top w:val="none" w:sz="0" w:space="0" w:color="auto"/>
        <w:left w:val="none" w:sz="0" w:space="0" w:color="auto"/>
        <w:bottom w:val="none" w:sz="0" w:space="0" w:color="auto"/>
        <w:right w:val="none" w:sz="0" w:space="0" w:color="auto"/>
      </w:divBdr>
    </w:div>
    <w:div w:id="1040519081">
      <w:bodyDiv w:val="1"/>
      <w:marLeft w:val="0"/>
      <w:marRight w:val="0"/>
      <w:marTop w:val="0"/>
      <w:marBottom w:val="0"/>
      <w:divBdr>
        <w:top w:val="none" w:sz="0" w:space="0" w:color="auto"/>
        <w:left w:val="none" w:sz="0" w:space="0" w:color="auto"/>
        <w:bottom w:val="none" w:sz="0" w:space="0" w:color="auto"/>
        <w:right w:val="none" w:sz="0" w:space="0" w:color="auto"/>
      </w:divBdr>
    </w:div>
    <w:div w:id="1057438564">
      <w:bodyDiv w:val="1"/>
      <w:marLeft w:val="0"/>
      <w:marRight w:val="0"/>
      <w:marTop w:val="0"/>
      <w:marBottom w:val="0"/>
      <w:divBdr>
        <w:top w:val="none" w:sz="0" w:space="0" w:color="auto"/>
        <w:left w:val="none" w:sz="0" w:space="0" w:color="auto"/>
        <w:bottom w:val="none" w:sz="0" w:space="0" w:color="auto"/>
        <w:right w:val="none" w:sz="0" w:space="0" w:color="auto"/>
      </w:divBdr>
    </w:div>
    <w:div w:id="1310552172">
      <w:bodyDiv w:val="1"/>
      <w:marLeft w:val="0"/>
      <w:marRight w:val="0"/>
      <w:marTop w:val="0"/>
      <w:marBottom w:val="0"/>
      <w:divBdr>
        <w:top w:val="none" w:sz="0" w:space="0" w:color="auto"/>
        <w:left w:val="none" w:sz="0" w:space="0" w:color="auto"/>
        <w:bottom w:val="none" w:sz="0" w:space="0" w:color="auto"/>
        <w:right w:val="none" w:sz="0" w:space="0" w:color="auto"/>
      </w:divBdr>
    </w:div>
    <w:div w:id="1452240586">
      <w:bodyDiv w:val="1"/>
      <w:marLeft w:val="0"/>
      <w:marRight w:val="0"/>
      <w:marTop w:val="0"/>
      <w:marBottom w:val="0"/>
      <w:divBdr>
        <w:top w:val="none" w:sz="0" w:space="0" w:color="auto"/>
        <w:left w:val="none" w:sz="0" w:space="0" w:color="auto"/>
        <w:bottom w:val="none" w:sz="0" w:space="0" w:color="auto"/>
        <w:right w:val="none" w:sz="0" w:space="0" w:color="auto"/>
      </w:divBdr>
    </w:div>
    <w:div w:id="1483233829">
      <w:bodyDiv w:val="1"/>
      <w:marLeft w:val="0"/>
      <w:marRight w:val="0"/>
      <w:marTop w:val="0"/>
      <w:marBottom w:val="0"/>
      <w:divBdr>
        <w:top w:val="none" w:sz="0" w:space="0" w:color="auto"/>
        <w:left w:val="none" w:sz="0" w:space="0" w:color="auto"/>
        <w:bottom w:val="none" w:sz="0" w:space="0" w:color="auto"/>
        <w:right w:val="none" w:sz="0" w:space="0" w:color="auto"/>
      </w:divBdr>
    </w:div>
    <w:div w:id="1522553199">
      <w:bodyDiv w:val="1"/>
      <w:marLeft w:val="0"/>
      <w:marRight w:val="0"/>
      <w:marTop w:val="0"/>
      <w:marBottom w:val="0"/>
      <w:divBdr>
        <w:top w:val="none" w:sz="0" w:space="0" w:color="auto"/>
        <w:left w:val="none" w:sz="0" w:space="0" w:color="auto"/>
        <w:bottom w:val="none" w:sz="0" w:space="0" w:color="auto"/>
        <w:right w:val="none" w:sz="0" w:space="0" w:color="auto"/>
      </w:divBdr>
    </w:div>
    <w:div w:id="1741100752">
      <w:bodyDiv w:val="1"/>
      <w:marLeft w:val="0"/>
      <w:marRight w:val="0"/>
      <w:marTop w:val="0"/>
      <w:marBottom w:val="0"/>
      <w:divBdr>
        <w:top w:val="none" w:sz="0" w:space="0" w:color="auto"/>
        <w:left w:val="none" w:sz="0" w:space="0" w:color="auto"/>
        <w:bottom w:val="none" w:sz="0" w:space="0" w:color="auto"/>
        <w:right w:val="none" w:sz="0" w:space="0" w:color="auto"/>
      </w:divBdr>
    </w:div>
    <w:div w:id="19801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975FA940E6EC469477F1FDA123EFE1" ma:contentTypeVersion="14" ma:contentTypeDescription="Create a new document." ma:contentTypeScope="" ma:versionID="d984f9a403ef0baef4f5b1dcfe0426ea">
  <xsd:schema xmlns:xsd="http://www.w3.org/2001/XMLSchema" xmlns:xs="http://www.w3.org/2001/XMLSchema" xmlns:p="http://schemas.microsoft.com/office/2006/metadata/properties" xmlns:ns2="e0892ec4-1d0f-49c4-9ab2-997a41e90df1" xmlns:ns3="3374f28b-93e0-4c8a-8788-23bd6de821fd" targetNamespace="http://schemas.microsoft.com/office/2006/metadata/properties" ma:root="true" ma:fieldsID="e8798699dca6865a8ae9e03d575353c4" ns2:_="" ns3:_="">
    <xsd:import namespace="e0892ec4-1d0f-49c4-9ab2-997a41e90df1"/>
    <xsd:import namespace="3374f28b-93e0-4c8a-8788-23bd6de821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2ec4-1d0f-49c4-9ab2-997a41e90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4f28b-93e0-4c8a-8788-23bd6de821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4e1922-dcba-44a5-9cab-73fe0209679f}" ma:internalName="TaxCatchAll" ma:showField="CatchAllData" ma:web="3374f28b-93e0-4c8a-8788-23bd6de8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74f28b-93e0-4c8a-8788-23bd6de821fd" xsi:nil="true"/>
    <lcf76f155ced4ddcb4097134ff3c332f xmlns="e0892ec4-1d0f-49c4-9ab2-997a41e90d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83AA94-31B1-4031-BFB7-61E5A4AFA212}">
  <ds:schemaRefs>
    <ds:schemaRef ds:uri="http://schemas.openxmlformats.org/officeDocument/2006/bibliography"/>
  </ds:schemaRefs>
</ds:datastoreItem>
</file>

<file path=customXml/itemProps2.xml><?xml version="1.0" encoding="utf-8"?>
<ds:datastoreItem xmlns:ds="http://schemas.openxmlformats.org/officeDocument/2006/customXml" ds:itemID="{A9B7EB31-D9D4-40DD-9E51-873AEAC315DA}"/>
</file>

<file path=customXml/itemProps3.xml><?xml version="1.0" encoding="utf-8"?>
<ds:datastoreItem xmlns:ds="http://schemas.openxmlformats.org/officeDocument/2006/customXml" ds:itemID="{391EE5F6-FD9D-4B94-87DB-4B246B97AF7A}">
  <ds:schemaRefs>
    <ds:schemaRef ds:uri="http://schemas.microsoft.com/sharepoint/v3/contenttype/forms"/>
  </ds:schemaRefs>
</ds:datastoreItem>
</file>

<file path=customXml/itemProps4.xml><?xml version="1.0" encoding="utf-8"?>
<ds:datastoreItem xmlns:ds="http://schemas.openxmlformats.org/officeDocument/2006/customXml" ds:itemID="{4BFA2DA5-24C6-4A2B-AA4A-B5F2CE39B7FC}">
  <ds:schemaRefs>
    <ds:schemaRef ds:uri="http://schemas.microsoft.com/office/2006/metadata/properties"/>
    <ds:schemaRef ds:uri="http://schemas.microsoft.com/office/infopath/2007/PartnerControls"/>
    <ds:schemaRef ds:uri="9cd44c99-c397-415e-bc17-699faa44ebdc"/>
    <ds:schemaRef ds:uri="0d59da71-bf48-4912-9b1a-f31bb3fb6e5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4038</Words>
  <Characters>21769</Characters>
  <Application>Microsoft Office Word</Application>
  <DocSecurity>0</DocSecurity>
  <Lines>621</Lines>
  <Paragraphs>280</Paragraphs>
  <ScaleCrop>false</ScaleCrop>
  <Company>Dundee City Council</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taylor</dc:creator>
  <cp:keywords/>
  <cp:lastModifiedBy>Karin Keay</cp:lastModifiedBy>
  <cp:revision>120</cp:revision>
  <cp:lastPrinted>2025-10-08T09:51:00Z</cp:lastPrinted>
  <dcterms:created xsi:type="dcterms:W3CDTF">2025-09-29T19:07:00Z</dcterms:created>
  <dcterms:modified xsi:type="dcterms:W3CDTF">2025-10-17T15:25:00Z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0x010100A9975FA940E6EC469477F1FDA123EFE1</vt:lpwstr>
  </property>
  <property fmtid="{D5CDD505-2E9C-101B-9397-08002B2CF9AE}" pid="3" name="MediaServiceImageTags">
    <vt:lpwstr/>
  </property>
  <property fmtid="{D5CDD505-2E9C-101B-9397-08002B2CF9AE}" pid="4" name="docLang">
    <vt:lpwstr>en</vt:lpwstr>
  </property>
</Properties>
</file>