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4FC" w:rsidRPr="003C44FC" w:rsidRDefault="003C44FC" w:rsidP="003C44FC">
      <w:pPr>
        <w:spacing w:after="160"/>
        <w:jc w:val="center"/>
        <w:rPr>
          <w:rFonts w:ascii="Arial" w:hAnsi="Arial" w:cs="Arial"/>
          <w:sz w:val="24"/>
          <w:szCs w:val="24"/>
          <w:u w:val="single"/>
        </w:rPr>
      </w:pPr>
      <w:r w:rsidRPr="003C44FC">
        <w:rPr>
          <w:rFonts w:ascii="Arial" w:hAnsi="Arial" w:cs="Arial"/>
          <w:b/>
          <w:bCs/>
          <w:color w:val="000000"/>
          <w:sz w:val="24"/>
          <w:szCs w:val="24"/>
          <w:u w:val="single"/>
          <w:lang w:val="en-US"/>
        </w:rPr>
        <w:t>FULL PERMISSIONS REQUIRED FOR OUTSIDE HOSPITALITY SPACE BEYOND 30</w:t>
      </w:r>
      <w:r w:rsidRPr="003C44FC">
        <w:rPr>
          <w:rFonts w:ascii="Arial" w:hAnsi="Arial" w:cs="Arial"/>
          <w:b/>
          <w:bCs/>
          <w:color w:val="000000"/>
          <w:sz w:val="24"/>
          <w:szCs w:val="24"/>
          <w:u w:val="single"/>
          <w:vertAlign w:val="superscript"/>
          <w:lang w:val="en-US"/>
        </w:rPr>
        <w:t>th</w:t>
      </w:r>
      <w:r w:rsidRPr="003C44FC">
        <w:rPr>
          <w:rFonts w:ascii="Arial" w:hAnsi="Arial" w:cs="Arial"/>
          <w:b/>
          <w:bCs/>
          <w:color w:val="000000"/>
          <w:sz w:val="24"/>
          <w:szCs w:val="24"/>
          <w:u w:val="single"/>
          <w:lang w:val="en-US"/>
        </w:rPr>
        <w:t xml:space="preserve"> SEPTEMBER 2022</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4472C4"/>
          <w:sz w:val="24"/>
          <w:szCs w:val="24"/>
          <w:bdr w:val="none" w:sz="0" w:space="0" w:color="auto" w:frame="1"/>
        </w:rPr>
        <w:t> </w:t>
      </w:r>
      <w:r w:rsidRPr="003C44FC">
        <w:rPr>
          <w:rFonts w:ascii="Arial" w:hAnsi="Arial" w:cs="Arial"/>
          <w:color w:val="201F1E"/>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000000"/>
          <w:sz w:val="24"/>
          <w:szCs w:val="24"/>
          <w:bdr w:val="none" w:sz="0" w:space="0" w:color="auto" w:frame="1"/>
        </w:rPr>
        <w:t>The temporary relaxation of planning &amp; building control of outdoor hospitality was extended until 30th September 2022 – in part to recognise ongoing business challenges but also to allow time for businesses to seek the necessary permissions as this will be required to operate after 30</w:t>
      </w:r>
      <w:r w:rsidRPr="003C44FC">
        <w:rPr>
          <w:rFonts w:ascii="Arial" w:hAnsi="Arial" w:cs="Arial"/>
          <w:color w:val="000000"/>
          <w:sz w:val="24"/>
          <w:szCs w:val="24"/>
          <w:bdr w:val="none" w:sz="0" w:space="0" w:color="auto" w:frame="1"/>
          <w:vertAlign w:val="superscript"/>
        </w:rPr>
        <w:t>th</w:t>
      </w:r>
      <w:r w:rsidRPr="003C44FC">
        <w:rPr>
          <w:rFonts w:ascii="Arial" w:hAnsi="Arial" w:cs="Arial"/>
          <w:color w:val="000000"/>
          <w:sz w:val="24"/>
          <w:szCs w:val="24"/>
          <w:bdr w:val="none" w:sz="0" w:space="0" w:color="auto" w:frame="1"/>
        </w:rPr>
        <w:t xml:space="preserve"> September 2022.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000000"/>
          <w:sz w:val="24"/>
          <w:szCs w:val="24"/>
          <w:bdr w:val="none" w:sz="0" w:space="0" w:color="auto" w:frame="1"/>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000000"/>
          <w:sz w:val="24"/>
          <w:szCs w:val="24"/>
          <w:bdr w:val="none" w:sz="0" w:space="0" w:color="auto" w:frame="1"/>
        </w:rPr>
        <w:t xml:space="preserve">Please note that any on road occupation </w:t>
      </w:r>
      <w:proofErr w:type="spellStart"/>
      <w:r w:rsidRPr="003C44FC">
        <w:rPr>
          <w:rFonts w:ascii="Arial" w:hAnsi="Arial" w:cs="Arial"/>
          <w:color w:val="000000"/>
          <w:sz w:val="24"/>
          <w:szCs w:val="24"/>
          <w:bdr w:val="none" w:sz="0" w:space="0" w:color="auto" w:frame="1"/>
        </w:rPr>
        <w:t>ie</w:t>
      </w:r>
      <w:proofErr w:type="spellEnd"/>
      <w:r w:rsidRPr="003C44FC">
        <w:rPr>
          <w:rFonts w:ascii="Arial" w:hAnsi="Arial" w:cs="Arial"/>
          <w:color w:val="000000"/>
          <w:sz w:val="24"/>
          <w:szCs w:val="24"/>
          <w:bdr w:val="none" w:sz="0" w:space="0" w:color="auto" w:frame="1"/>
        </w:rPr>
        <w:t xml:space="preserve"> use of parking bays etc (except Union St*) will also cease on 30</w:t>
      </w:r>
      <w:r w:rsidRPr="003C44FC">
        <w:rPr>
          <w:rFonts w:ascii="Arial" w:hAnsi="Arial" w:cs="Arial"/>
          <w:color w:val="000000"/>
          <w:sz w:val="24"/>
          <w:szCs w:val="24"/>
          <w:bdr w:val="none" w:sz="0" w:space="0" w:color="auto" w:frame="1"/>
          <w:vertAlign w:val="superscript"/>
        </w:rPr>
        <w:t>th</w:t>
      </w:r>
      <w:r w:rsidRPr="003C44FC">
        <w:rPr>
          <w:rFonts w:ascii="Arial" w:hAnsi="Arial" w:cs="Arial"/>
          <w:color w:val="000000"/>
          <w:sz w:val="24"/>
          <w:szCs w:val="24"/>
          <w:bdr w:val="none" w:sz="0" w:space="0" w:color="auto" w:frame="1"/>
        </w:rPr>
        <w:t xml:space="preserve"> September 2022.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000000"/>
          <w:sz w:val="24"/>
          <w:szCs w:val="24"/>
          <w:bdr w:val="none" w:sz="0" w:space="0" w:color="auto" w:frame="1"/>
        </w:rPr>
        <w:br/>
        <w:t xml:space="preserve">*If you are based in Union Street, please liaise directly with the UNESCO team re the </w:t>
      </w:r>
      <w:proofErr w:type="spellStart"/>
      <w:r w:rsidRPr="003C44FC">
        <w:rPr>
          <w:rFonts w:ascii="Arial" w:hAnsi="Arial" w:cs="Arial"/>
          <w:color w:val="000000"/>
          <w:sz w:val="24"/>
          <w:szCs w:val="24"/>
          <w:bdr w:val="none" w:sz="0" w:space="0" w:color="auto" w:frame="1"/>
        </w:rPr>
        <w:t>permisions</w:t>
      </w:r>
      <w:proofErr w:type="spellEnd"/>
      <w:r w:rsidRPr="003C44FC">
        <w:rPr>
          <w:rFonts w:ascii="Arial" w:hAnsi="Arial" w:cs="Arial"/>
          <w:color w:val="000000"/>
          <w:sz w:val="24"/>
          <w:szCs w:val="24"/>
          <w:bdr w:val="none" w:sz="0" w:space="0" w:color="auto" w:frame="1"/>
        </w:rPr>
        <w:t xml:space="preserve"> required.</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000000"/>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000000"/>
          <w:sz w:val="24"/>
          <w:szCs w:val="24"/>
        </w:rPr>
        <w:t>We have pulled together some guidance for you to seek the necessary permissions if you haven’t already done so for Planning, Building Control/Warrants and Pavement Café Occasional Licences.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000000"/>
          <w:sz w:val="24"/>
          <w:szCs w:val="24"/>
        </w:rPr>
        <w:t> </w:t>
      </w:r>
      <w:r w:rsidRPr="003C44FC">
        <w:rPr>
          <w:rFonts w:ascii="Arial" w:hAnsi="Arial" w:cs="Arial"/>
          <w:color w:val="000000"/>
          <w:sz w:val="24"/>
          <w:szCs w:val="24"/>
          <w:bdr w:val="none" w:sz="0" w:space="0" w:color="auto" w:frame="1"/>
        </w:rPr>
        <w:t>  </w:t>
      </w:r>
    </w:p>
    <w:p w:rsidR="003C44FC" w:rsidRPr="003C44FC" w:rsidRDefault="003C44FC" w:rsidP="003C44FC">
      <w:pPr>
        <w:pStyle w:val="xmsonormal"/>
        <w:shd w:val="clear" w:color="auto" w:fill="FFFFFF"/>
        <w:rPr>
          <w:rFonts w:ascii="Arial" w:hAnsi="Arial" w:cs="Arial"/>
          <w:sz w:val="24"/>
          <w:szCs w:val="24"/>
          <w:u w:val="single"/>
        </w:rPr>
      </w:pPr>
      <w:r w:rsidRPr="003C44FC">
        <w:rPr>
          <w:rFonts w:ascii="Arial" w:hAnsi="Arial" w:cs="Arial"/>
          <w:b/>
          <w:bCs/>
          <w:color w:val="000000"/>
          <w:sz w:val="24"/>
          <w:szCs w:val="24"/>
          <w:u w:val="single"/>
        </w:rPr>
        <w:t>Planning Permission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000000"/>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000000"/>
          <w:sz w:val="24"/>
          <w:szCs w:val="24"/>
          <w:bdr w:val="none" w:sz="0" w:space="0" w:color="auto" w:frame="1"/>
        </w:rPr>
        <w:t>Anyone who is currently operating with the agreement of the Hospitality Taskforce and who wishes to continue to do so beyond 30</w:t>
      </w:r>
      <w:r w:rsidRPr="003C44FC">
        <w:rPr>
          <w:rFonts w:ascii="Arial" w:hAnsi="Arial" w:cs="Arial"/>
          <w:color w:val="000000"/>
          <w:sz w:val="24"/>
          <w:szCs w:val="24"/>
          <w:bdr w:val="none" w:sz="0" w:space="0" w:color="auto" w:frame="1"/>
          <w:vertAlign w:val="superscript"/>
        </w:rPr>
        <w:t>th</w:t>
      </w:r>
      <w:r w:rsidRPr="003C44FC">
        <w:rPr>
          <w:rFonts w:ascii="Arial" w:hAnsi="Arial" w:cs="Arial"/>
          <w:color w:val="000000"/>
          <w:sz w:val="24"/>
          <w:szCs w:val="24"/>
          <w:bdr w:val="none" w:sz="0" w:space="0" w:color="auto" w:frame="1"/>
        </w:rPr>
        <w:t xml:space="preserve"> September 2022 is therefore encouraged to lodge an application for planning permission as soon as possible to allow the application to be determined before the end of the relaxation period in September 2022. </w:t>
      </w:r>
      <w:r w:rsidRPr="003C44FC">
        <w:rPr>
          <w:rFonts w:ascii="Arial" w:hAnsi="Arial" w:cs="Arial"/>
          <w:color w:val="000000"/>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000000"/>
          <w:sz w:val="24"/>
          <w:szCs w:val="24"/>
          <w:bdr w:val="none" w:sz="0" w:space="0" w:color="auto" w:frame="1"/>
        </w:rPr>
        <w:t> </w:t>
      </w:r>
      <w:r w:rsidRPr="003C44FC">
        <w:rPr>
          <w:rFonts w:ascii="Arial" w:hAnsi="Arial" w:cs="Arial"/>
          <w:color w:val="000000"/>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000000"/>
          <w:sz w:val="24"/>
          <w:szCs w:val="24"/>
          <w:bdr w:val="none" w:sz="0" w:space="0" w:color="auto" w:frame="1"/>
        </w:rPr>
        <w:t>Although temporary relaxation was given to a variety of outdoor hospitality developments these may not be supported on a permanent basis.  Generally, only good/high quality proposals will be supported, especially where these would be within a conservation area or adjacent to a listed building. </w:t>
      </w:r>
      <w:r w:rsidRPr="003C44FC">
        <w:rPr>
          <w:rFonts w:ascii="Arial" w:hAnsi="Arial" w:cs="Arial"/>
          <w:color w:val="000000"/>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000000"/>
          <w:sz w:val="24"/>
          <w:szCs w:val="24"/>
          <w:bdr w:val="none" w:sz="0" w:space="0" w:color="auto" w:frame="1"/>
        </w:rPr>
        <w:t> </w:t>
      </w:r>
      <w:r w:rsidRPr="003C44FC">
        <w:rPr>
          <w:rFonts w:ascii="Arial" w:hAnsi="Arial" w:cs="Arial"/>
          <w:color w:val="000000"/>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000000"/>
          <w:sz w:val="24"/>
          <w:szCs w:val="24"/>
          <w:bdr w:val="none" w:sz="0" w:space="0" w:color="auto" w:frame="1"/>
        </w:rPr>
        <w:t>Development that is unlikely to be supported includes: </w:t>
      </w:r>
    </w:p>
    <w:p w:rsidR="003C44FC" w:rsidRPr="003C44FC" w:rsidRDefault="003C44FC" w:rsidP="003C44FC">
      <w:pPr>
        <w:pStyle w:val="xmsonormal"/>
        <w:shd w:val="clear" w:color="auto" w:fill="FFFFFF"/>
        <w:rPr>
          <w:rFonts w:ascii="Arial" w:hAnsi="Arial" w:cs="Arial"/>
          <w:color w:val="000000"/>
          <w:sz w:val="24"/>
          <w:szCs w:val="24"/>
        </w:rPr>
      </w:pPr>
      <w:r w:rsidRPr="003C44FC">
        <w:rPr>
          <w:rFonts w:ascii="Arial" w:hAnsi="Arial" w:cs="Arial"/>
          <w:color w:val="000000"/>
          <w:sz w:val="24"/>
          <w:szCs w:val="24"/>
        </w:rPr>
        <w:t> </w:t>
      </w:r>
    </w:p>
    <w:p w:rsidR="003C44FC" w:rsidRPr="003C44FC" w:rsidRDefault="003C44FC" w:rsidP="003C44FC">
      <w:pPr>
        <w:pStyle w:val="xmsonormal"/>
        <w:shd w:val="clear" w:color="auto" w:fill="FFFFFF"/>
        <w:rPr>
          <w:rFonts w:ascii="Arial" w:eastAsia="Times New Roman" w:hAnsi="Arial" w:cs="Arial"/>
          <w:color w:val="000000"/>
          <w:sz w:val="24"/>
          <w:szCs w:val="24"/>
        </w:rPr>
      </w:pPr>
      <w:r w:rsidRPr="003C44FC">
        <w:rPr>
          <w:rFonts w:ascii="Arial" w:eastAsia="Times New Roman" w:hAnsi="Arial" w:cs="Arial"/>
          <w:color w:val="000000"/>
          <w:sz w:val="24"/>
          <w:szCs w:val="24"/>
          <w:bdr w:val="none" w:sz="0" w:space="0" w:color="auto" w:frame="1"/>
        </w:rPr>
        <w:t>Outdoor seating in close proximity to residential properties</w:t>
      </w:r>
      <w:r w:rsidRPr="003C44FC">
        <w:rPr>
          <w:rFonts w:ascii="Arial" w:eastAsia="Times New Roman" w:hAnsi="Arial" w:cs="Arial"/>
          <w:color w:val="000000"/>
          <w:sz w:val="24"/>
          <w:szCs w:val="24"/>
        </w:rPr>
        <w:t> </w:t>
      </w:r>
    </w:p>
    <w:p w:rsidR="003C44FC" w:rsidRPr="003C44FC" w:rsidRDefault="003C44FC" w:rsidP="003C44FC">
      <w:pPr>
        <w:numPr>
          <w:ilvl w:val="0"/>
          <w:numId w:val="1"/>
        </w:numPr>
        <w:spacing w:before="100" w:beforeAutospacing="1" w:after="100" w:afterAutospacing="1"/>
        <w:rPr>
          <w:rFonts w:ascii="Arial" w:eastAsia="Times New Roman" w:hAnsi="Arial" w:cs="Arial"/>
          <w:color w:val="000000"/>
          <w:sz w:val="24"/>
          <w:szCs w:val="24"/>
        </w:rPr>
      </w:pPr>
      <w:r w:rsidRPr="003C44FC">
        <w:rPr>
          <w:rFonts w:ascii="Arial" w:eastAsia="Times New Roman" w:hAnsi="Arial" w:cs="Arial"/>
          <w:color w:val="000000"/>
          <w:sz w:val="24"/>
          <w:szCs w:val="24"/>
          <w:bdr w:val="none" w:sz="0" w:space="0" w:color="auto" w:frame="1"/>
        </w:rPr>
        <w:t>Marquees, tents, canopies or ‘enclosed type structures’</w:t>
      </w:r>
      <w:r w:rsidRPr="003C44FC">
        <w:rPr>
          <w:rFonts w:ascii="Arial" w:eastAsia="Times New Roman" w:hAnsi="Arial" w:cs="Arial"/>
          <w:color w:val="000000"/>
          <w:sz w:val="24"/>
          <w:szCs w:val="24"/>
        </w:rPr>
        <w:t> </w:t>
      </w:r>
    </w:p>
    <w:p w:rsidR="003C44FC" w:rsidRPr="003C44FC" w:rsidRDefault="003C44FC" w:rsidP="003C44FC">
      <w:pPr>
        <w:numPr>
          <w:ilvl w:val="0"/>
          <w:numId w:val="1"/>
        </w:numPr>
        <w:spacing w:before="100" w:beforeAutospacing="1" w:after="100" w:afterAutospacing="1"/>
        <w:rPr>
          <w:rFonts w:ascii="Arial" w:eastAsia="Times New Roman" w:hAnsi="Arial" w:cs="Arial"/>
          <w:color w:val="000000"/>
          <w:sz w:val="24"/>
          <w:szCs w:val="24"/>
        </w:rPr>
      </w:pPr>
      <w:r w:rsidRPr="003C44FC">
        <w:rPr>
          <w:rFonts w:ascii="Arial" w:eastAsia="Times New Roman" w:hAnsi="Arial" w:cs="Arial"/>
          <w:color w:val="000000"/>
          <w:sz w:val="24"/>
          <w:szCs w:val="24"/>
          <w:bdr w:val="none" w:sz="0" w:space="0" w:color="auto" w:frame="1"/>
        </w:rPr>
        <w:t>Poorly designed structures outside listed buildings or within conservation areas</w:t>
      </w:r>
      <w:r w:rsidRPr="003C44FC">
        <w:rPr>
          <w:rFonts w:ascii="Arial" w:eastAsia="Times New Roman" w:hAnsi="Arial" w:cs="Arial"/>
          <w:color w:val="000000"/>
          <w:sz w:val="24"/>
          <w:szCs w:val="24"/>
        </w:rPr>
        <w:t> </w:t>
      </w:r>
    </w:p>
    <w:p w:rsidR="003C44FC" w:rsidRPr="003C44FC" w:rsidRDefault="003C44FC" w:rsidP="003C44FC">
      <w:pPr>
        <w:numPr>
          <w:ilvl w:val="0"/>
          <w:numId w:val="1"/>
        </w:numPr>
        <w:spacing w:before="100" w:beforeAutospacing="1" w:after="100" w:afterAutospacing="1"/>
        <w:rPr>
          <w:rFonts w:ascii="Arial" w:eastAsia="Times New Roman" w:hAnsi="Arial" w:cs="Arial"/>
          <w:color w:val="000000"/>
          <w:sz w:val="24"/>
          <w:szCs w:val="24"/>
        </w:rPr>
      </w:pPr>
      <w:r w:rsidRPr="003C44FC">
        <w:rPr>
          <w:rFonts w:ascii="Arial" w:eastAsia="Times New Roman" w:hAnsi="Arial" w:cs="Arial"/>
          <w:color w:val="000000"/>
          <w:sz w:val="24"/>
          <w:szCs w:val="24"/>
          <w:bdr w:val="none" w:sz="0" w:space="0" w:color="auto" w:frame="1"/>
        </w:rPr>
        <w:t>Heating and lighting apparatus</w:t>
      </w:r>
      <w:r w:rsidRPr="003C44FC">
        <w:rPr>
          <w:rFonts w:ascii="Arial" w:eastAsia="Times New Roman" w:hAnsi="Arial" w:cs="Arial"/>
          <w:color w:val="000000"/>
          <w:sz w:val="24"/>
          <w:szCs w:val="24"/>
        </w:rPr>
        <w:t> </w:t>
      </w:r>
    </w:p>
    <w:p w:rsidR="003C44FC" w:rsidRPr="003C44FC" w:rsidRDefault="003C44FC" w:rsidP="003C44FC">
      <w:pPr>
        <w:numPr>
          <w:ilvl w:val="0"/>
          <w:numId w:val="1"/>
        </w:numPr>
        <w:spacing w:before="100" w:beforeAutospacing="1" w:after="100" w:afterAutospacing="1"/>
        <w:rPr>
          <w:rFonts w:ascii="Arial" w:eastAsia="Times New Roman" w:hAnsi="Arial" w:cs="Arial"/>
          <w:color w:val="000000"/>
          <w:sz w:val="24"/>
          <w:szCs w:val="24"/>
        </w:rPr>
      </w:pPr>
      <w:r w:rsidRPr="003C44FC">
        <w:rPr>
          <w:rFonts w:ascii="Arial" w:eastAsia="Times New Roman" w:hAnsi="Arial" w:cs="Arial"/>
          <w:color w:val="000000"/>
          <w:sz w:val="24"/>
          <w:szCs w:val="24"/>
          <w:bdr w:val="none" w:sz="0" w:space="0" w:color="auto" w:frame="1"/>
        </w:rPr>
        <w:t>Poor quality materials</w:t>
      </w:r>
      <w:r w:rsidRPr="003C44FC">
        <w:rPr>
          <w:rFonts w:ascii="Arial" w:eastAsia="Times New Roman" w:hAnsi="Arial" w:cs="Arial"/>
          <w:color w:val="000000"/>
          <w:sz w:val="24"/>
          <w:szCs w:val="24"/>
        </w:rPr>
        <w:t> </w:t>
      </w:r>
    </w:p>
    <w:p w:rsidR="003C44FC" w:rsidRPr="003C44FC" w:rsidRDefault="003C44FC" w:rsidP="003C44FC">
      <w:pPr>
        <w:numPr>
          <w:ilvl w:val="0"/>
          <w:numId w:val="1"/>
        </w:numPr>
        <w:spacing w:before="100" w:beforeAutospacing="1" w:after="100" w:afterAutospacing="1"/>
        <w:rPr>
          <w:rFonts w:ascii="Arial" w:eastAsia="Times New Roman" w:hAnsi="Arial" w:cs="Arial"/>
          <w:color w:val="000000"/>
          <w:sz w:val="24"/>
          <w:szCs w:val="24"/>
        </w:rPr>
      </w:pPr>
      <w:r w:rsidRPr="003C44FC">
        <w:rPr>
          <w:rFonts w:ascii="Arial" w:eastAsia="Times New Roman" w:hAnsi="Arial" w:cs="Arial"/>
          <w:color w:val="000000"/>
          <w:sz w:val="24"/>
          <w:szCs w:val="24"/>
          <w:bdr w:val="none" w:sz="0" w:space="0" w:color="auto" w:frame="1"/>
        </w:rPr>
        <w:t>Development on narrow pavements</w:t>
      </w:r>
      <w:r w:rsidRPr="003C44FC">
        <w:rPr>
          <w:rFonts w:ascii="Arial" w:eastAsia="Times New Roman" w:hAnsi="Arial" w:cs="Arial"/>
          <w:color w:val="000000"/>
          <w:sz w:val="24"/>
          <w:szCs w:val="24"/>
        </w:rPr>
        <w:t> </w:t>
      </w:r>
    </w:p>
    <w:p w:rsidR="003C44FC" w:rsidRPr="003C44FC" w:rsidRDefault="003C44FC" w:rsidP="00876023">
      <w:pPr>
        <w:numPr>
          <w:ilvl w:val="0"/>
          <w:numId w:val="1"/>
        </w:numPr>
        <w:spacing w:before="100" w:beforeAutospacing="1" w:after="160" w:afterAutospacing="1"/>
        <w:rPr>
          <w:rFonts w:ascii="Arial" w:hAnsi="Arial" w:cs="Arial"/>
          <w:sz w:val="24"/>
          <w:szCs w:val="24"/>
        </w:rPr>
      </w:pPr>
      <w:r w:rsidRPr="003C44FC">
        <w:rPr>
          <w:rFonts w:ascii="Arial" w:eastAsia="Times New Roman" w:hAnsi="Arial" w:cs="Arial"/>
          <w:color w:val="000000"/>
          <w:sz w:val="24"/>
          <w:szCs w:val="24"/>
          <w:bdr w:val="none" w:sz="0" w:space="0" w:color="auto" w:frame="1"/>
        </w:rPr>
        <w:t>Proposals that are remote from the premises from where they are managed</w:t>
      </w:r>
      <w:r w:rsidRPr="003C44FC">
        <w:rPr>
          <w:rFonts w:ascii="Arial" w:eastAsia="Times New Roman" w:hAnsi="Arial" w:cs="Arial"/>
          <w:color w:val="000000"/>
          <w:sz w:val="24"/>
          <w:szCs w:val="24"/>
        </w:rPr>
        <w:t> </w:t>
      </w:r>
      <w:r w:rsidRPr="003C44FC">
        <w:rPr>
          <w:rFonts w:ascii="Arial" w:eastAsia="Times New Roman" w:hAnsi="Arial" w:cs="Arial"/>
          <w:color w:val="000000"/>
          <w:sz w:val="24"/>
          <w:szCs w:val="24"/>
        </w:rPr>
        <w:br/>
      </w:r>
      <w:r w:rsidRPr="003C44FC">
        <w:rPr>
          <w:rFonts w:ascii="Arial" w:eastAsia="Times New Roman" w:hAnsi="Arial" w:cs="Arial"/>
          <w:color w:val="000000"/>
          <w:sz w:val="24"/>
          <w:szCs w:val="24"/>
        </w:rPr>
        <w:br/>
      </w:r>
      <w:r w:rsidRPr="003C44FC">
        <w:rPr>
          <w:rFonts w:ascii="Arial" w:eastAsia="Times New Roman" w:hAnsi="Arial" w:cs="Arial"/>
          <w:color w:val="000000"/>
          <w:sz w:val="24"/>
          <w:szCs w:val="24"/>
          <w:bdr w:val="none" w:sz="0" w:space="0" w:color="auto" w:frame="1"/>
        </w:rPr>
        <w:t>Applications should include details of how temporary structures and portable furniture will be stored when not in use.  This is particularly important in the city centre where businesses are discouraged from leaving structures such as canopies up permanently or from stacking furniture on pavements when not in use.  </w:t>
      </w:r>
      <w:r w:rsidRPr="003C44FC">
        <w:rPr>
          <w:rFonts w:ascii="Arial" w:eastAsia="Times New Roman" w:hAnsi="Arial" w:cs="Arial"/>
          <w:color w:val="000000"/>
          <w:sz w:val="24"/>
          <w:szCs w:val="24"/>
        </w:rPr>
        <w:t> </w:t>
      </w:r>
      <w:r w:rsidRPr="003C44FC">
        <w:rPr>
          <w:rFonts w:ascii="Arial" w:eastAsia="Times New Roman" w:hAnsi="Arial" w:cs="Arial"/>
          <w:color w:val="000000"/>
          <w:sz w:val="24"/>
          <w:szCs w:val="24"/>
        </w:rPr>
        <w:br/>
      </w:r>
      <w:r w:rsidRPr="003C44FC">
        <w:rPr>
          <w:rFonts w:ascii="Arial" w:eastAsia="Times New Roman" w:hAnsi="Arial" w:cs="Arial"/>
          <w:color w:val="000000"/>
          <w:sz w:val="24"/>
          <w:szCs w:val="24"/>
        </w:rPr>
        <w:br/>
      </w:r>
      <w:r w:rsidRPr="003C44FC">
        <w:rPr>
          <w:rFonts w:ascii="Arial" w:eastAsia="Times New Roman" w:hAnsi="Arial" w:cs="Arial"/>
          <w:color w:val="000000"/>
          <w:sz w:val="24"/>
          <w:szCs w:val="24"/>
          <w:bdr w:val="none" w:sz="0" w:space="0" w:color="auto" w:frame="1"/>
        </w:rPr>
        <w:t xml:space="preserve">Further information on the planning application process can be found via the website  </w:t>
      </w:r>
      <w:hyperlink r:id="rId5" w:history="1">
        <w:r w:rsidRPr="003C44FC">
          <w:rPr>
            <w:rStyle w:val="Hyperlink"/>
            <w:rFonts w:ascii="Arial" w:eastAsia="Times New Roman" w:hAnsi="Arial" w:cs="Arial"/>
            <w:bdr w:val="none" w:sz="0" w:space="0" w:color="auto" w:frame="1"/>
          </w:rPr>
          <w:t>https://www.dundeecity.gov.uk/service-area/city-development/planning-and-economic-development/development-management/make-a-planning-application</w:t>
        </w:r>
      </w:hyperlink>
      <w:r w:rsidRPr="003C44FC">
        <w:rPr>
          <w:rFonts w:ascii="Arial" w:eastAsia="Times New Roman" w:hAnsi="Arial" w:cs="Arial"/>
          <w:color w:val="201F1E"/>
          <w:sz w:val="24"/>
          <w:szCs w:val="24"/>
        </w:rPr>
        <w:t> </w:t>
      </w:r>
      <w:r w:rsidRPr="003C44FC">
        <w:rPr>
          <w:rFonts w:ascii="Arial" w:eastAsia="Times New Roman" w:hAnsi="Arial" w:cs="Arial"/>
          <w:color w:val="000000"/>
          <w:sz w:val="24"/>
          <w:szCs w:val="24"/>
        </w:rPr>
        <w:br/>
      </w:r>
      <w:r w:rsidRPr="003C44FC">
        <w:rPr>
          <w:rFonts w:ascii="Arial" w:eastAsia="Times New Roman" w:hAnsi="Arial" w:cs="Arial"/>
          <w:color w:val="000000"/>
          <w:sz w:val="24"/>
          <w:szCs w:val="24"/>
        </w:rPr>
        <w:br/>
      </w:r>
      <w:r w:rsidRPr="003C44FC">
        <w:rPr>
          <w:rFonts w:ascii="Arial" w:hAnsi="Arial" w:cs="Arial"/>
          <w:color w:val="000000"/>
          <w:sz w:val="24"/>
          <w:szCs w:val="24"/>
          <w:lang w:val="en-US"/>
        </w:rPr>
        <w:t xml:space="preserve">For further information email </w:t>
      </w:r>
      <w:hyperlink r:id="rId6" w:history="1">
        <w:r w:rsidRPr="003C44FC">
          <w:rPr>
            <w:rStyle w:val="Hyperlink"/>
            <w:rFonts w:ascii="Arial" w:hAnsi="Arial" w:cs="Arial"/>
            <w:sz w:val="24"/>
            <w:szCs w:val="24"/>
            <w:lang w:val="en-US"/>
          </w:rPr>
          <w:t>planning@dundeecity.gov.uk</w:t>
        </w:r>
      </w:hyperlink>
      <w:r w:rsidRPr="003C44FC">
        <w:rPr>
          <w:rFonts w:ascii="Arial" w:hAnsi="Arial" w:cs="Arial"/>
          <w:color w:val="000000"/>
          <w:sz w:val="24"/>
          <w:szCs w:val="24"/>
        </w:rPr>
        <w:t xml:space="preserve"> </w:t>
      </w:r>
      <w:r w:rsidRPr="003C44FC">
        <w:rPr>
          <w:rFonts w:ascii="Arial" w:hAnsi="Arial" w:cs="Arial"/>
          <w:color w:val="000000"/>
          <w:sz w:val="24"/>
          <w:szCs w:val="24"/>
          <w:lang w:val="en-US"/>
        </w:rPr>
        <w:t> </w:t>
      </w:r>
    </w:p>
    <w:p w:rsidR="003C44FC" w:rsidRPr="003C44FC" w:rsidRDefault="003C44FC" w:rsidP="003C44FC">
      <w:pPr>
        <w:spacing w:after="160"/>
        <w:rPr>
          <w:rFonts w:ascii="Arial" w:hAnsi="Arial" w:cs="Arial"/>
          <w:sz w:val="24"/>
          <w:szCs w:val="24"/>
          <w:u w:val="single"/>
        </w:rPr>
      </w:pPr>
      <w:r w:rsidRPr="003C44FC">
        <w:rPr>
          <w:rFonts w:ascii="Arial" w:hAnsi="Arial" w:cs="Arial"/>
          <w:b/>
          <w:bCs/>
          <w:color w:val="000000"/>
          <w:sz w:val="24"/>
          <w:szCs w:val="24"/>
          <w:u w:val="single"/>
          <w:lang w:val="en-US"/>
        </w:rPr>
        <w:lastRenderedPageBreak/>
        <w:t>Do you need a Building Warrant? </w:t>
      </w:r>
    </w:p>
    <w:p w:rsidR="003C44FC" w:rsidRDefault="003C44FC" w:rsidP="003C44FC">
      <w:pPr>
        <w:pStyle w:val="xmsonormal"/>
        <w:shd w:val="clear" w:color="auto" w:fill="FFFFFF"/>
        <w:rPr>
          <w:rFonts w:ascii="Arial" w:hAnsi="Arial" w:cs="Arial"/>
          <w:color w:val="201F1E"/>
          <w:sz w:val="24"/>
          <w:szCs w:val="24"/>
          <w:bdr w:val="none" w:sz="0" w:space="0" w:color="auto" w:frame="1"/>
        </w:rPr>
      </w:pPr>
    </w:p>
    <w:p w:rsidR="003C44FC" w:rsidRPr="003C44FC" w:rsidRDefault="003C44FC" w:rsidP="003C44FC">
      <w:pPr>
        <w:pStyle w:val="xmsonormal"/>
        <w:shd w:val="clear" w:color="auto" w:fill="FFFFFF"/>
        <w:rPr>
          <w:rFonts w:ascii="Arial" w:hAnsi="Arial" w:cs="Arial"/>
          <w:sz w:val="24"/>
          <w:szCs w:val="24"/>
        </w:rPr>
      </w:pPr>
      <w:bookmarkStart w:id="0" w:name="_GoBack"/>
      <w:bookmarkEnd w:id="0"/>
      <w:r w:rsidRPr="003C44FC">
        <w:rPr>
          <w:rFonts w:ascii="Arial" w:hAnsi="Arial" w:cs="Arial"/>
          <w:color w:val="201F1E"/>
          <w:sz w:val="24"/>
          <w:szCs w:val="24"/>
          <w:bdr w:val="none" w:sz="0" w:space="0" w:color="auto" w:frame="1"/>
        </w:rPr>
        <w:t xml:space="preserve">For those unfamiliar with the Building Standards system we can offer advice </w:t>
      </w:r>
      <w:hyperlink r:id="rId7" w:history="1">
        <w:r w:rsidRPr="003C44FC">
          <w:rPr>
            <w:rStyle w:val="Hyperlink"/>
            <w:rFonts w:ascii="Arial" w:hAnsi="Arial" w:cs="Arial"/>
            <w:sz w:val="24"/>
            <w:szCs w:val="24"/>
            <w:bdr w:val="none" w:sz="0" w:space="0" w:color="auto" w:frame="1"/>
          </w:rPr>
          <w:t>bs.licencingenq@dundeecity.gov.uk</w:t>
        </w:r>
      </w:hyperlink>
      <w:r w:rsidRPr="003C44FC">
        <w:rPr>
          <w:rFonts w:ascii="Arial" w:hAnsi="Arial" w:cs="Arial"/>
          <w:color w:val="201F1E"/>
          <w:sz w:val="24"/>
          <w:szCs w:val="24"/>
          <w:bdr w:val="none" w:sz="0" w:space="0" w:color="auto" w:frame="1"/>
        </w:rPr>
        <w:t xml:space="preserve"> </w:t>
      </w:r>
      <w:r w:rsidRPr="003C44FC">
        <w:rPr>
          <w:rFonts w:ascii="Arial" w:hAnsi="Arial" w:cs="Arial"/>
          <w:color w:val="201F1E"/>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b/>
          <w:bCs/>
          <w:color w:val="000000"/>
          <w:sz w:val="24"/>
          <w:szCs w:val="24"/>
          <w:lang w:val="en-US" w:eastAsia="en-US"/>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201F1E"/>
          <w:sz w:val="24"/>
          <w:szCs w:val="24"/>
          <w:bdr w:val="none" w:sz="0" w:space="0" w:color="auto" w:frame="1"/>
        </w:rPr>
        <w:t>The purpose of the building standards system is to protect the public interest and sets out the standards to be met when building work or a conversion takes place, to the extent necessary to meet the building regulations.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201F1E"/>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201F1E"/>
          <w:sz w:val="24"/>
          <w:szCs w:val="24"/>
          <w:bdr w:val="none" w:sz="0" w:space="0" w:color="auto" w:frame="1"/>
        </w:rPr>
        <w:t>The system is pre-emptive, designed to check that the proposed building work meets the standards.</w:t>
      </w:r>
      <w:r w:rsidRPr="003C44FC">
        <w:rPr>
          <w:rFonts w:ascii="Arial" w:hAnsi="Arial" w:cs="Arial"/>
          <w:color w:val="201F1E"/>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201F1E"/>
          <w:sz w:val="24"/>
          <w:szCs w:val="24"/>
          <w:bdr w:val="none" w:sz="0" w:space="0" w:color="auto" w:frame="1"/>
        </w:rPr>
        <w:t>The role of checking compliance rests with verifiers</w:t>
      </w:r>
      <w:r w:rsidRPr="003C44FC">
        <w:rPr>
          <w:rFonts w:ascii="Arial" w:hAnsi="Arial" w:cs="Arial"/>
          <w:color w:val="201F1E"/>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201F1E"/>
          <w:sz w:val="24"/>
          <w:szCs w:val="24"/>
          <w:bdr w:val="none" w:sz="0" w:space="0" w:color="auto" w:frame="1"/>
        </w:rPr>
        <w:t> </w:t>
      </w:r>
      <w:r w:rsidRPr="003C44FC">
        <w:rPr>
          <w:rFonts w:ascii="Arial" w:hAnsi="Arial" w:cs="Arial"/>
          <w:color w:val="201F1E"/>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201F1E"/>
          <w:sz w:val="24"/>
          <w:szCs w:val="24"/>
          <w:bdr w:val="none" w:sz="0" w:space="0" w:color="auto" w:frame="1"/>
        </w:rPr>
        <w:t>Should a building warrant be necessary, the following information should be submitted to the Local Authority: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201F1E"/>
          <w:sz w:val="24"/>
          <w:szCs w:val="24"/>
        </w:rPr>
        <w:t> </w:t>
      </w:r>
    </w:p>
    <w:p w:rsidR="003C44FC" w:rsidRPr="003C44FC" w:rsidRDefault="003C44FC" w:rsidP="003C44FC">
      <w:pPr>
        <w:pStyle w:val="xmsolistparagraph"/>
        <w:shd w:val="clear" w:color="auto" w:fill="FFFFFF"/>
        <w:ind w:left="1080" w:hanging="720"/>
        <w:rPr>
          <w:rFonts w:ascii="Arial" w:hAnsi="Arial" w:cs="Arial"/>
          <w:sz w:val="24"/>
          <w:szCs w:val="24"/>
        </w:rPr>
      </w:pPr>
      <w:proofErr w:type="spellStart"/>
      <w:r w:rsidRPr="003C44FC">
        <w:rPr>
          <w:rFonts w:ascii="Arial" w:hAnsi="Arial" w:cs="Arial"/>
          <w:color w:val="201F1E"/>
          <w:sz w:val="24"/>
          <w:szCs w:val="24"/>
          <w:bdr w:val="none" w:sz="0" w:space="0" w:color="auto" w:frame="1"/>
        </w:rPr>
        <w:t>i</w:t>
      </w:r>
      <w:proofErr w:type="spellEnd"/>
      <w:r w:rsidRPr="003C44FC">
        <w:rPr>
          <w:rFonts w:ascii="Arial" w:hAnsi="Arial" w:cs="Arial"/>
          <w:color w:val="201F1E"/>
          <w:sz w:val="24"/>
          <w:szCs w:val="24"/>
          <w:bdr w:val="none" w:sz="0" w:space="0" w:color="auto" w:frame="1"/>
        </w:rPr>
        <w:t>)                    An application form</w:t>
      </w:r>
      <w:r w:rsidRPr="003C44FC">
        <w:rPr>
          <w:rFonts w:ascii="Arial" w:hAnsi="Arial" w:cs="Arial"/>
          <w:color w:val="201F1E"/>
          <w:sz w:val="24"/>
          <w:szCs w:val="24"/>
        </w:rPr>
        <w:t> </w:t>
      </w:r>
    </w:p>
    <w:p w:rsidR="003C44FC" w:rsidRPr="003C44FC" w:rsidRDefault="003C44FC" w:rsidP="003C44FC">
      <w:pPr>
        <w:pStyle w:val="xmsolistparagraph"/>
        <w:shd w:val="clear" w:color="auto" w:fill="FFFFFF"/>
        <w:ind w:left="1080" w:hanging="720"/>
        <w:rPr>
          <w:rFonts w:ascii="Arial" w:hAnsi="Arial" w:cs="Arial"/>
          <w:sz w:val="24"/>
          <w:szCs w:val="24"/>
        </w:rPr>
      </w:pPr>
      <w:r w:rsidRPr="003C44FC">
        <w:rPr>
          <w:rFonts w:ascii="Arial" w:hAnsi="Arial" w:cs="Arial"/>
          <w:color w:val="201F1E"/>
          <w:sz w:val="24"/>
          <w:szCs w:val="24"/>
          <w:bdr w:val="none" w:sz="0" w:space="0" w:color="auto" w:frame="1"/>
        </w:rPr>
        <w:t>ii)                   The appropriate fee - The Building (Fees) (Scotland) Regulations 2004 set the fees that are charged by verifiers for building warrant submissions. </w:t>
      </w:r>
    </w:p>
    <w:p w:rsidR="003C44FC" w:rsidRPr="003C44FC" w:rsidRDefault="003C44FC" w:rsidP="003C44FC">
      <w:pPr>
        <w:pStyle w:val="xmsolistparagraph"/>
        <w:shd w:val="clear" w:color="auto" w:fill="FFFFFF"/>
        <w:ind w:left="1080" w:hanging="720"/>
        <w:rPr>
          <w:rFonts w:ascii="Arial" w:hAnsi="Arial" w:cs="Arial"/>
          <w:sz w:val="24"/>
          <w:szCs w:val="24"/>
        </w:rPr>
      </w:pPr>
      <w:r w:rsidRPr="003C44FC">
        <w:rPr>
          <w:rFonts w:ascii="Arial" w:hAnsi="Arial" w:cs="Arial"/>
          <w:color w:val="201F1E"/>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201F1E"/>
          <w:sz w:val="24"/>
          <w:szCs w:val="24"/>
          <w:bdr w:val="none" w:sz="0" w:space="0" w:color="auto" w:frame="1"/>
        </w:rPr>
        <w:t>Fees are related to the ‘value of the works’.   In calculating the value of the works, the applicant must use the normal market costs rather than any discounted costs which they might be able to achieve. For example, even if the labour was unpaid because it is a self-build project, the value of the building work should still include a fair assessment of the value of labour had commercial contractors undertaken</w:t>
      </w:r>
      <w:r w:rsidRPr="003C44FC">
        <w:rPr>
          <w:rFonts w:ascii="Arial" w:hAnsi="Arial" w:cs="Arial"/>
          <w:color w:val="201F1E"/>
          <w:sz w:val="24"/>
          <w:szCs w:val="24"/>
        </w:rPr>
        <w:t xml:space="preserve"> </w:t>
      </w:r>
      <w:r w:rsidRPr="003C44FC">
        <w:rPr>
          <w:rFonts w:ascii="Arial" w:hAnsi="Arial" w:cs="Arial"/>
          <w:color w:val="201F1E"/>
          <w:sz w:val="24"/>
          <w:szCs w:val="24"/>
          <w:bdr w:val="none" w:sz="0" w:space="0" w:color="auto" w:frame="1"/>
        </w:rPr>
        <w:t>the work.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201F1E"/>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201F1E"/>
          <w:sz w:val="24"/>
          <w:szCs w:val="24"/>
          <w:bdr w:val="none" w:sz="0" w:space="0" w:color="auto" w:frame="1"/>
        </w:rPr>
        <w:t>Please refer to pages 39 and 40 of the following link</w:t>
      </w:r>
      <w:r w:rsidRPr="003C44FC">
        <w:rPr>
          <w:rFonts w:ascii="Arial" w:hAnsi="Arial" w:cs="Arial"/>
          <w:color w:val="201F1E"/>
          <w:sz w:val="24"/>
          <w:szCs w:val="24"/>
        </w:rPr>
        <w:t> </w:t>
      </w:r>
    </w:p>
    <w:p w:rsidR="003C44FC" w:rsidRPr="003C44FC" w:rsidRDefault="003C44FC" w:rsidP="003C44FC">
      <w:pPr>
        <w:pStyle w:val="xmsonormal"/>
        <w:shd w:val="clear" w:color="auto" w:fill="FFFFFF"/>
        <w:rPr>
          <w:rFonts w:ascii="Arial" w:hAnsi="Arial" w:cs="Arial"/>
          <w:sz w:val="24"/>
          <w:szCs w:val="24"/>
        </w:rPr>
      </w:pPr>
      <w:hyperlink r:id="rId8" w:tgtFrame="_blank" w:history="1">
        <w:r w:rsidRPr="003C44FC">
          <w:rPr>
            <w:rStyle w:val="Hyperlink"/>
            <w:rFonts w:ascii="Arial" w:hAnsi="Arial" w:cs="Arial"/>
            <w:sz w:val="24"/>
            <w:szCs w:val="24"/>
            <w:bdr w:val="none" w:sz="0" w:space="0" w:color="auto" w:frame="1"/>
          </w:rPr>
          <w:t>https://www.gov.scot/publications/procedural-handbook/documents/</w:t>
        </w:r>
      </w:hyperlink>
      <w:r w:rsidRPr="003C44FC">
        <w:rPr>
          <w:rFonts w:ascii="Arial" w:hAnsi="Arial" w:cs="Arial"/>
          <w:color w:val="201F1E"/>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201F1E"/>
          <w:sz w:val="24"/>
          <w:szCs w:val="24"/>
          <w:bdr w:val="none" w:sz="0" w:space="0" w:color="auto" w:frame="1"/>
        </w:rPr>
        <w:t> </w:t>
      </w:r>
      <w:r w:rsidRPr="003C44FC">
        <w:rPr>
          <w:rFonts w:ascii="Arial" w:hAnsi="Arial" w:cs="Arial"/>
          <w:color w:val="201F1E"/>
          <w:sz w:val="24"/>
          <w:szCs w:val="24"/>
        </w:rPr>
        <w:t> </w:t>
      </w:r>
    </w:p>
    <w:p w:rsidR="003C44FC" w:rsidRPr="003C44FC" w:rsidRDefault="003C44FC" w:rsidP="003C44FC">
      <w:pPr>
        <w:pStyle w:val="xmsolistparagraph"/>
        <w:shd w:val="clear" w:color="auto" w:fill="FFFFFF"/>
        <w:ind w:left="1080" w:hanging="720"/>
        <w:rPr>
          <w:rFonts w:ascii="Arial" w:hAnsi="Arial" w:cs="Arial"/>
          <w:sz w:val="24"/>
          <w:szCs w:val="24"/>
        </w:rPr>
      </w:pPr>
      <w:r w:rsidRPr="003C44FC">
        <w:rPr>
          <w:rFonts w:ascii="Arial" w:hAnsi="Arial" w:cs="Arial"/>
          <w:color w:val="201F1E"/>
          <w:sz w:val="24"/>
          <w:szCs w:val="24"/>
          <w:bdr w:val="none" w:sz="0" w:space="0" w:color="auto" w:frame="1"/>
        </w:rPr>
        <w:t>iii)                 A site location plan highlighting the location of the development</w:t>
      </w:r>
      <w:r w:rsidRPr="003C44FC">
        <w:rPr>
          <w:rFonts w:ascii="Arial" w:hAnsi="Arial" w:cs="Arial"/>
          <w:color w:val="201F1E"/>
          <w:sz w:val="24"/>
          <w:szCs w:val="24"/>
        </w:rPr>
        <w:t> </w:t>
      </w:r>
    </w:p>
    <w:p w:rsidR="003C44FC" w:rsidRPr="003C44FC" w:rsidRDefault="003C44FC" w:rsidP="003C44FC">
      <w:pPr>
        <w:pStyle w:val="xmsolistparagraph"/>
        <w:shd w:val="clear" w:color="auto" w:fill="FFFFFF"/>
        <w:ind w:left="1080" w:hanging="720"/>
        <w:rPr>
          <w:rFonts w:ascii="Arial" w:hAnsi="Arial" w:cs="Arial"/>
          <w:sz w:val="24"/>
          <w:szCs w:val="24"/>
        </w:rPr>
      </w:pPr>
      <w:r w:rsidRPr="003C44FC">
        <w:rPr>
          <w:rFonts w:ascii="Arial" w:hAnsi="Arial" w:cs="Arial"/>
          <w:color w:val="201F1E"/>
          <w:sz w:val="24"/>
          <w:szCs w:val="24"/>
          <w:bdr w:val="none" w:sz="0" w:space="0" w:color="auto" w:frame="1"/>
        </w:rPr>
        <w:t>iv)                 Suitably detailed and scaled working drawings which should include a written specification of the works</w:t>
      </w:r>
      <w:r w:rsidRPr="003C44FC">
        <w:rPr>
          <w:rFonts w:ascii="Arial" w:hAnsi="Arial" w:cs="Arial"/>
          <w:color w:val="201F1E"/>
          <w:sz w:val="24"/>
          <w:szCs w:val="24"/>
        </w:rPr>
        <w:t> </w:t>
      </w:r>
    </w:p>
    <w:p w:rsidR="003C44FC" w:rsidRPr="003C44FC" w:rsidRDefault="003C44FC" w:rsidP="003C44FC">
      <w:pPr>
        <w:spacing w:after="160"/>
        <w:rPr>
          <w:rFonts w:ascii="Arial" w:hAnsi="Arial" w:cs="Arial"/>
          <w:sz w:val="24"/>
          <w:szCs w:val="24"/>
        </w:rPr>
      </w:pPr>
      <w:r w:rsidRPr="003C44FC">
        <w:rPr>
          <w:rFonts w:ascii="Arial" w:hAnsi="Arial" w:cs="Arial"/>
          <w:color w:val="000000"/>
          <w:sz w:val="24"/>
          <w:szCs w:val="24"/>
          <w:lang w:val="en-US"/>
        </w:rPr>
        <w:t> </w:t>
      </w:r>
    </w:p>
    <w:p w:rsidR="003C44FC" w:rsidRPr="003C44FC" w:rsidRDefault="003C44FC" w:rsidP="003C44FC">
      <w:pPr>
        <w:spacing w:after="160"/>
        <w:rPr>
          <w:rFonts w:ascii="Arial" w:hAnsi="Arial" w:cs="Arial"/>
          <w:sz w:val="24"/>
          <w:szCs w:val="24"/>
        </w:rPr>
      </w:pPr>
      <w:r w:rsidRPr="003C44FC">
        <w:rPr>
          <w:rFonts w:ascii="Arial" w:hAnsi="Arial" w:cs="Arial"/>
          <w:color w:val="000000"/>
          <w:sz w:val="24"/>
          <w:szCs w:val="24"/>
          <w:lang w:val="en-US"/>
        </w:rPr>
        <w:t>For more information, please visit: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201F1E"/>
          <w:sz w:val="24"/>
          <w:szCs w:val="24"/>
          <w:bdr w:val="none" w:sz="0" w:space="0" w:color="auto" w:frame="1"/>
        </w:rPr>
        <w:t>This information is found within the Technical Handbooks under Section 0 General, Regulations 3 Schedule 1 and Regulation 5 Schedule 3.</w:t>
      </w:r>
      <w:r w:rsidRPr="003C44FC">
        <w:rPr>
          <w:rFonts w:ascii="Arial" w:hAnsi="Arial" w:cs="Arial"/>
          <w:color w:val="201F1E"/>
          <w:sz w:val="24"/>
          <w:szCs w:val="24"/>
        </w:rPr>
        <w:t> </w:t>
      </w:r>
    </w:p>
    <w:p w:rsidR="003C44FC" w:rsidRPr="003C44FC" w:rsidRDefault="003C44FC" w:rsidP="003C44FC">
      <w:pPr>
        <w:pStyle w:val="xmsonormal"/>
        <w:shd w:val="clear" w:color="auto" w:fill="FFFFFF"/>
        <w:rPr>
          <w:rFonts w:ascii="Arial" w:hAnsi="Arial" w:cs="Arial"/>
          <w:sz w:val="24"/>
          <w:szCs w:val="24"/>
        </w:rPr>
      </w:pPr>
      <w:hyperlink r:id="rId9" w:tgtFrame="_blank" w:history="1">
        <w:r w:rsidRPr="003C44FC">
          <w:rPr>
            <w:rStyle w:val="Hyperlink"/>
            <w:rFonts w:ascii="Arial" w:hAnsi="Arial" w:cs="Arial"/>
            <w:sz w:val="24"/>
            <w:szCs w:val="24"/>
            <w:bdr w:val="none" w:sz="0" w:space="0" w:color="auto" w:frame="1"/>
          </w:rPr>
          <w:t>https://www.gov.scot/publications/building-standards-technical-handbook-2020-non-domestic/</w:t>
        </w:r>
      </w:hyperlink>
      <w:r w:rsidRPr="003C44FC">
        <w:rPr>
          <w:rFonts w:ascii="Arial" w:hAnsi="Arial" w:cs="Arial"/>
          <w:color w:val="201F1E"/>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201F1E"/>
          <w:sz w:val="24"/>
          <w:szCs w:val="24"/>
          <w:bdr w:val="none" w:sz="0" w:space="0" w:color="auto" w:frame="1"/>
        </w:rPr>
        <w:t>  </w:t>
      </w:r>
      <w:r w:rsidRPr="003C44FC">
        <w:rPr>
          <w:rFonts w:ascii="Arial" w:hAnsi="Arial" w:cs="Arial"/>
          <w:color w:val="201F1E"/>
          <w:sz w:val="24"/>
          <w:szCs w:val="24"/>
        </w:rPr>
        <w:t> </w:t>
      </w:r>
    </w:p>
    <w:p w:rsidR="003C44FC" w:rsidRPr="003C44FC" w:rsidRDefault="003C44FC" w:rsidP="003C44FC">
      <w:pPr>
        <w:pStyle w:val="xmsonormal"/>
        <w:shd w:val="clear" w:color="auto" w:fill="FFFFFF"/>
        <w:rPr>
          <w:rFonts w:ascii="Arial" w:hAnsi="Arial" w:cs="Arial"/>
          <w:sz w:val="24"/>
          <w:szCs w:val="24"/>
        </w:rPr>
      </w:pPr>
      <w:r w:rsidRPr="003C44FC">
        <w:rPr>
          <w:rFonts w:ascii="Arial" w:hAnsi="Arial" w:cs="Arial"/>
          <w:color w:val="201F1E"/>
          <w:sz w:val="24"/>
          <w:szCs w:val="24"/>
          <w:bdr w:val="none" w:sz="0" w:space="0" w:color="auto" w:frame="1"/>
        </w:rPr>
        <w:t>Applications can be made online via the Building Standards Portal, alternatively we still have the facility to accept paper submissions. Further information can be accessed at the following link -</w:t>
      </w:r>
      <w:r w:rsidRPr="003C44FC">
        <w:rPr>
          <w:rFonts w:ascii="Arial" w:hAnsi="Arial" w:cs="Arial"/>
          <w:color w:val="201F1E"/>
          <w:sz w:val="24"/>
          <w:szCs w:val="24"/>
        </w:rPr>
        <w:t> </w:t>
      </w:r>
    </w:p>
    <w:p w:rsidR="003C44FC" w:rsidRPr="003C44FC" w:rsidRDefault="003C44FC" w:rsidP="003C44FC">
      <w:pPr>
        <w:pStyle w:val="xmsonormal"/>
        <w:shd w:val="clear" w:color="auto" w:fill="FFFFFF"/>
        <w:rPr>
          <w:rFonts w:ascii="Arial" w:hAnsi="Arial" w:cs="Arial"/>
          <w:sz w:val="24"/>
          <w:szCs w:val="24"/>
        </w:rPr>
      </w:pPr>
      <w:hyperlink r:id="rId10" w:tgtFrame="_blank" w:history="1">
        <w:r w:rsidRPr="003C44FC">
          <w:rPr>
            <w:rStyle w:val="Hyperlink"/>
            <w:rFonts w:ascii="Arial" w:hAnsi="Arial" w:cs="Arial"/>
            <w:sz w:val="24"/>
            <w:szCs w:val="24"/>
            <w:bdr w:val="none" w:sz="0" w:space="0" w:color="auto" w:frame="1"/>
          </w:rPr>
          <w:t>https://www.dundeecity.gov.uk/services/planning-%26-building</w:t>
        </w:r>
      </w:hyperlink>
      <w:r w:rsidRPr="003C44FC">
        <w:rPr>
          <w:rFonts w:ascii="Arial" w:hAnsi="Arial" w:cs="Arial"/>
          <w:color w:val="201F1E"/>
          <w:sz w:val="24"/>
          <w:szCs w:val="24"/>
        </w:rPr>
        <w:t> </w:t>
      </w:r>
    </w:p>
    <w:p w:rsidR="003C44FC" w:rsidRPr="003C44FC" w:rsidRDefault="003C44FC" w:rsidP="003C44FC">
      <w:pPr>
        <w:spacing w:after="160"/>
        <w:rPr>
          <w:rFonts w:ascii="Arial" w:hAnsi="Arial" w:cs="Arial"/>
          <w:sz w:val="24"/>
          <w:szCs w:val="24"/>
        </w:rPr>
      </w:pPr>
      <w:r w:rsidRPr="003C44FC">
        <w:rPr>
          <w:rFonts w:ascii="Arial" w:hAnsi="Arial" w:cs="Arial"/>
          <w:color w:val="000000"/>
          <w:sz w:val="24"/>
          <w:szCs w:val="24"/>
          <w:lang w:val="en-US"/>
        </w:rPr>
        <w:t> </w:t>
      </w:r>
      <w:r w:rsidRPr="003C44FC">
        <w:rPr>
          <w:rFonts w:ascii="Arial" w:hAnsi="Arial" w:cs="Arial"/>
          <w:b/>
          <w:bCs/>
          <w:color w:val="000000"/>
          <w:sz w:val="24"/>
          <w:szCs w:val="24"/>
        </w:rPr>
        <w:t> </w:t>
      </w:r>
    </w:p>
    <w:p w:rsidR="003C44FC" w:rsidRDefault="003C44FC" w:rsidP="003C44FC">
      <w:pPr>
        <w:spacing w:after="160"/>
        <w:rPr>
          <w:rFonts w:ascii="Arial" w:hAnsi="Arial" w:cs="Arial"/>
          <w:b/>
          <w:bCs/>
          <w:color w:val="000000"/>
          <w:sz w:val="24"/>
          <w:szCs w:val="24"/>
          <w:u w:val="single"/>
        </w:rPr>
      </w:pPr>
    </w:p>
    <w:p w:rsidR="003C44FC" w:rsidRDefault="003C44FC" w:rsidP="003C44FC">
      <w:pPr>
        <w:spacing w:after="160"/>
        <w:rPr>
          <w:rFonts w:ascii="Arial" w:hAnsi="Arial" w:cs="Arial"/>
          <w:b/>
          <w:bCs/>
          <w:color w:val="000000"/>
          <w:sz w:val="24"/>
          <w:szCs w:val="24"/>
          <w:u w:val="single"/>
        </w:rPr>
      </w:pPr>
    </w:p>
    <w:p w:rsidR="003C44FC" w:rsidRDefault="003C44FC" w:rsidP="003C44FC">
      <w:pPr>
        <w:spacing w:after="160"/>
        <w:rPr>
          <w:rFonts w:ascii="Arial" w:hAnsi="Arial" w:cs="Arial"/>
          <w:b/>
          <w:bCs/>
          <w:color w:val="000000"/>
          <w:sz w:val="24"/>
          <w:szCs w:val="24"/>
          <w:u w:val="single"/>
        </w:rPr>
      </w:pPr>
    </w:p>
    <w:p w:rsidR="003C44FC" w:rsidRDefault="003C44FC" w:rsidP="003C44FC">
      <w:pPr>
        <w:spacing w:after="160"/>
        <w:rPr>
          <w:rFonts w:ascii="Arial" w:hAnsi="Arial" w:cs="Arial"/>
          <w:b/>
          <w:bCs/>
          <w:color w:val="000000"/>
          <w:sz w:val="24"/>
          <w:szCs w:val="24"/>
          <w:u w:val="single"/>
        </w:rPr>
      </w:pPr>
    </w:p>
    <w:p w:rsidR="003C44FC" w:rsidRDefault="003C44FC" w:rsidP="003C44FC">
      <w:pPr>
        <w:spacing w:after="160"/>
        <w:rPr>
          <w:rFonts w:ascii="Arial" w:hAnsi="Arial" w:cs="Arial"/>
          <w:b/>
          <w:bCs/>
          <w:color w:val="000000"/>
          <w:sz w:val="24"/>
          <w:szCs w:val="24"/>
          <w:u w:val="single"/>
        </w:rPr>
      </w:pPr>
    </w:p>
    <w:p w:rsidR="003C44FC" w:rsidRPr="003C44FC" w:rsidRDefault="003C44FC" w:rsidP="003C44FC">
      <w:pPr>
        <w:spacing w:after="160"/>
        <w:rPr>
          <w:rFonts w:ascii="Arial" w:hAnsi="Arial" w:cs="Arial"/>
          <w:sz w:val="24"/>
          <w:szCs w:val="24"/>
          <w:u w:val="single"/>
        </w:rPr>
      </w:pPr>
      <w:r w:rsidRPr="003C44FC">
        <w:rPr>
          <w:rFonts w:ascii="Arial" w:hAnsi="Arial" w:cs="Arial"/>
          <w:b/>
          <w:bCs/>
          <w:color w:val="000000"/>
          <w:sz w:val="24"/>
          <w:szCs w:val="24"/>
          <w:u w:val="single"/>
        </w:rPr>
        <w:lastRenderedPageBreak/>
        <w:t>Licensing (Pavement Café Occasional License) </w:t>
      </w:r>
    </w:p>
    <w:p w:rsidR="003C44FC" w:rsidRPr="003C44FC" w:rsidRDefault="003C44FC" w:rsidP="003C44FC">
      <w:pPr>
        <w:spacing w:after="160"/>
        <w:rPr>
          <w:rFonts w:ascii="Arial" w:hAnsi="Arial" w:cs="Arial"/>
          <w:sz w:val="24"/>
          <w:szCs w:val="24"/>
        </w:rPr>
      </w:pPr>
      <w:r w:rsidRPr="003C44FC">
        <w:rPr>
          <w:rFonts w:ascii="Arial" w:hAnsi="Arial" w:cs="Arial"/>
          <w:color w:val="000000"/>
          <w:sz w:val="24"/>
          <w:szCs w:val="24"/>
        </w:rPr>
        <w:t>If alcohol is to be served in the outside area, then it must be licensed for on-sale consumption.  If the outdoor area already forms part of a Premises Licence, then the area can be utilised under the current terms of that Premises Licence.   </w:t>
      </w:r>
    </w:p>
    <w:p w:rsidR="003C44FC" w:rsidRPr="003C44FC" w:rsidRDefault="003C44FC" w:rsidP="003C44FC">
      <w:pPr>
        <w:spacing w:after="160"/>
        <w:rPr>
          <w:rFonts w:ascii="Arial" w:hAnsi="Arial" w:cs="Arial"/>
          <w:sz w:val="24"/>
          <w:szCs w:val="24"/>
        </w:rPr>
      </w:pPr>
      <w:r w:rsidRPr="003C44FC">
        <w:rPr>
          <w:rFonts w:ascii="Arial" w:hAnsi="Arial" w:cs="Arial"/>
          <w:color w:val="000000"/>
          <w:sz w:val="24"/>
          <w:szCs w:val="24"/>
        </w:rPr>
        <w:t>If the outdoor area is not currently part of a Premises Licence, then the Licensing Board can permit the use of Occasional Licences.   </w:t>
      </w:r>
    </w:p>
    <w:p w:rsidR="003C44FC" w:rsidRPr="003C44FC" w:rsidRDefault="003C44FC" w:rsidP="003C44FC">
      <w:pPr>
        <w:spacing w:after="160"/>
        <w:rPr>
          <w:rFonts w:ascii="Arial" w:hAnsi="Arial" w:cs="Arial"/>
          <w:sz w:val="24"/>
          <w:szCs w:val="24"/>
        </w:rPr>
      </w:pPr>
      <w:r w:rsidRPr="003C44FC">
        <w:rPr>
          <w:rFonts w:ascii="Arial" w:hAnsi="Arial" w:cs="Arial"/>
          <w:color w:val="000000"/>
          <w:sz w:val="24"/>
          <w:szCs w:val="24"/>
        </w:rPr>
        <w:t>In order to assist applicants for Occasional Licences of this nature the Board will consult with Police Scotland, Council’s Planning and Roads Department to ensure all aspects are covered.  With this in mind, the Board will require the following additional information to be provided as part of any application: </w:t>
      </w:r>
    </w:p>
    <w:p w:rsidR="003C44FC" w:rsidRPr="003C44FC" w:rsidRDefault="003C44FC" w:rsidP="003C44FC">
      <w:pPr>
        <w:numPr>
          <w:ilvl w:val="0"/>
          <w:numId w:val="2"/>
        </w:numPr>
        <w:spacing w:before="100" w:beforeAutospacing="1" w:after="100" w:afterAutospacing="1"/>
        <w:rPr>
          <w:rFonts w:ascii="Arial" w:eastAsia="Times New Roman" w:hAnsi="Arial" w:cs="Arial"/>
          <w:color w:val="000000"/>
          <w:sz w:val="24"/>
          <w:szCs w:val="24"/>
        </w:rPr>
      </w:pPr>
      <w:r w:rsidRPr="003C44FC">
        <w:rPr>
          <w:rFonts w:ascii="Arial" w:eastAsia="Times New Roman" w:hAnsi="Arial" w:cs="Arial"/>
          <w:color w:val="000000"/>
          <w:sz w:val="24"/>
          <w:szCs w:val="24"/>
        </w:rPr>
        <w:t>A location plan (</w:t>
      </w:r>
      <w:proofErr w:type="spellStart"/>
      <w:r w:rsidRPr="003C44FC">
        <w:rPr>
          <w:rFonts w:ascii="Arial" w:eastAsia="Times New Roman" w:hAnsi="Arial" w:cs="Arial"/>
          <w:color w:val="000000"/>
          <w:sz w:val="24"/>
          <w:szCs w:val="24"/>
        </w:rPr>
        <w:t>eg</w:t>
      </w:r>
      <w:proofErr w:type="spellEnd"/>
      <w:r w:rsidRPr="003C44FC">
        <w:rPr>
          <w:rFonts w:ascii="Arial" w:eastAsia="Times New Roman" w:hAnsi="Arial" w:cs="Arial"/>
          <w:color w:val="000000"/>
          <w:sz w:val="24"/>
          <w:szCs w:val="24"/>
        </w:rPr>
        <w:t xml:space="preserve"> scaled at 1:1250 or 1:500) indication the area to be licensed  </w:t>
      </w:r>
    </w:p>
    <w:p w:rsidR="003C44FC" w:rsidRPr="003C44FC" w:rsidRDefault="003C44FC" w:rsidP="003C44FC">
      <w:pPr>
        <w:numPr>
          <w:ilvl w:val="0"/>
          <w:numId w:val="2"/>
        </w:numPr>
        <w:spacing w:before="100" w:beforeAutospacing="1" w:after="100" w:afterAutospacing="1"/>
        <w:rPr>
          <w:rFonts w:ascii="Arial" w:eastAsia="Times New Roman" w:hAnsi="Arial" w:cs="Arial"/>
          <w:color w:val="000000"/>
          <w:sz w:val="24"/>
          <w:szCs w:val="24"/>
        </w:rPr>
      </w:pPr>
      <w:r w:rsidRPr="003C44FC">
        <w:rPr>
          <w:rFonts w:ascii="Arial" w:eastAsia="Times New Roman" w:hAnsi="Arial" w:cs="Arial"/>
          <w:color w:val="000000"/>
          <w:sz w:val="24"/>
          <w:szCs w:val="24"/>
        </w:rPr>
        <w:t>A plan which clearly shows the proposed layout of the area to be licensed (</w:t>
      </w:r>
      <w:proofErr w:type="spellStart"/>
      <w:r w:rsidRPr="003C44FC">
        <w:rPr>
          <w:rFonts w:ascii="Arial" w:eastAsia="Times New Roman" w:hAnsi="Arial" w:cs="Arial"/>
          <w:color w:val="000000"/>
          <w:sz w:val="24"/>
          <w:szCs w:val="24"/>
        </w:rPr>
        <w:t>eg</w:t>
      </w:r>
      <w:proofErr w:type="spellEnd"/>
      <w:r w:rsidRPr="003C44FC">
        <w:rPr>
          <w:rFonts w:ascii="Arial" w:eastAsia="Times New Roman" w:hAnsi="Arial" w:cs="Arial"/>
          <w:color w:val="000000"/>
          <w:sz w:val="24"/>
          <w:szCs w:val="24"/>
        </w:rPr>
        <w:t xml:space="preserve"> access points, building links, dimension of seating area, table, chair and other furniture arrangements, plus any barriers or enclosures </w:t>
      </w:r>
    </w:p>
    <w:p w:rsidR="003C44FC" w:rsidRPr="003C44FC" w:rsidRDefault="003C44FC" w:rsidP="003C44FC">
      <w:pPr>
        <w:numPr>
          <w:ilvl w:val="0"/>
          <w:numId w:val="2"/>
        </w:numPr>
        <w:spacing w:before="100" w:beforeAutospacing="1" w:after="100" w:afterAutospacing="1"/>
        <w:rPr>
          <w:rFonts w:ascii="Arial" w:eastAsia="Times New Roman" w:hAnsi="Arial" w:cs="Arial"/>
          <w:color w:val="000000"/>
          <w:sz w:val="24"/>
          <w:szCs w:val="24"/>
        </w:rPr>
      </w:pPr>
      <w:r w:rsidRPr="003C44FC">
        <w:rPr>
          <w:rFonts w:ascii="Arial" w:eastAsia="Times New Roman" w:hAnsi="Arial" w:cs="Arial"/>
          <w:color w:val="000000"/>
          <w:sz w:val="24"/>
          <w:szCs w:val="24"/>
        </w:rPr>
        <w:t>Details of proposed licensed hours - current times are 9pm and 10pm in July &amp; August </w:t>
      </w:r>
    </w:p>
    <w:p w:rsidR="003C44FC" w:rsidRPr="003C44FC" w:rsidRDefault="003C44FC" w:rsidP="003C44FC">
      <w:pPr>
        <w:numPr>
          <w:ilvl w:val="0"/>
          <w:numId w:val="2"/>
        </w:numPr>
        <w:spacing w:before="100" w:beforeAutospacing="1" w:after="100" w:afterAutospacing="1"/>
        <w:rPr>
          <w:rFonts w:ascii="Arial" w:eastAsia="Times New Roman" w:hAnsi="Arial" w:cs="Arial"/>
          <w:color w:val="000000"/>
          <w:sz w:val="24"/>
          <w:szCs w:val="24"/>
        </w:rPr>
      </w:pPr>
      <w:r w:rsidRPr="003C44FC">
        <w:rPr>
          <w:rFonts w:ascii="Arial" w:eastAsia="Times New Roman" w:hAnsi="Arial" w:cs="Arial"/>
          <w:color w:val="000000"/>
          <w:sz w:val="24"/>
          <w:szCs w:val="24"/>
        </w:rPr>
        <w:t>Access for children and young persons, and any activities to be carried out in the licensed area </w:t>
      </w:r>
    </w:p>
    <w:p w:rsidR="003C44FC" w:rsidRPr="003C44FC" w:rsidRDefault="003C44FC" w:rsidP="003C44FC">
      <w:pPr>
        <w:spacing w:after="160"/>
        <w:rPr>
          <w:rFonts w:ascii="Arial" w:hAnsi="Arial" w:cs="Arial"/>
          <w:sz w:val="24"/>
          <w:szCs w:val="24"/>
        </w:rPr>
      </w:pPr>
      <w:r w:rsidRPr="003C44FC">
        <w:rPr>
          <w:rFonts w:ascii="Arial" w:hAnsi="Arial" w:cs="Arial"/>
          <w:color w:val="000000"/>
          <w:sz w:val="24"/>
          <w:szCs w:val="24"/>
        </w:rPr>
        <w:t>An Occasional Licence has a maximum duration of 14 days in terms of the legislation and that is not something that the Board can extend or alter. For pubs and restaurants, a series of Occasional Licenses can be submitted at the same time.  </w:t>
      </w:r>
    </w:p>
    <w:p w:rsidR="003C44FC" w:rsidRPr="003C44FC" w:rsidRDefault="003C44FC" w:rsidP="003C44FC">
      <w:pPr>
        <w:spacing w:after="160"/>
        <w:rPr>
          <w:rFonts w:ascii="Arial" w:hAnsi="Arial" w:cs="Arial"/>
          <w:sz w:val="24"/>
          <w:szCs w:val="24"/>
        </w:rPr>
      </w:pPr>
      <w:r w:rsidRPr="003C44FC">
        <w:rPr>
          <w:rFonts w:ascii="Arial" w:hAnsi="Arial" w:cs="Arial"/>
          <w:color w:val="000000"/>
          <w:sz w:val="24"/>
          <w:szCs w:val="24"/>
          <w:bdr w:val="none" w:sz="0" w:space="0" w:color="auto" w:frame="1"/>
          <w:shd w:val="clear" w:color="auto" w:fill="FFFFFF"/>
        </w:rPr>
        <w:t>Members’ Clubs that are wanting to use an external area that is not included in their premises licence can apply as per pubs and restaurants.</w:t>
      </w:r>
      <w:r w:rsidRPr="003C44FC">
        <w:rPr>
          <w:rFonts w:ascii="Arial" w:hAnsi="Arial" w:cs="Arial"/>
          <w:color w:val="000000"/>
          <w:sz w:val="24"/>
          <w:szCs w:val="24"/>
        </w:rPr>
        <w:t> </w:t>
      </w:r>
    </w:p>
    <w:p w:rsidR="003C44FC" w:rsidRPr="003C44FC" w:rsidRDefault="003C44FC" w:rsidP="003C44FC">
      <w:pPr>
        <w:spacing w:after="160"/>
        <w:rPr>
          <w:rFonts w:ascii="Arial" w:hAnsi="Arial" w:cs="Arial"/>
          <w:sz w:val="24"/>
          <w:szCs w:val="24"/>
        </w:rPr>
      </w:pPr>
      <w:r w:rsidRPr="003C44FC">
        <w:rPr>
          <w:rFonts w:ascii="Arial" w:hAnsi="Arial" w:cs="Arial"/>
          <w:color w:val="000000"/>
          <w:sz w:val="24"/>
          <w:szCs w:val="24"/>
        </w:rPr>
        <w:t xml:space="preserve">Should a premise wish to make an outdoor area permanent then this should be the subject of a formal major variation application to amend the Premises Licence. Applications forms are available via:  </w:t>
      </w:r>
      <w:hyperlink r:id="rId11" w:history="1">
        <w:r w:rsidRPr="003C44FC">
          <w:rPr>
            <w:rStyle w:val="Hyperlink"/>
            <w:rFonts w:ascii="Arial" w:hAnsi="Arial" w:cs="Arial"/>
            <w:sz w:val="24"/>
            <w:szCs w:val="24"/>
          </w:rPr>
          <w:t>https://www.dundeecity.gov.uk/licensing/licensing-scotland-act-2005-forms</w:t>
        </w:r>
      </w:hyperlink>
      <w:r w:rsidRPr="003C44FC">
        <w:rPr>
          <w:rFonts w:ascii="Arial" w:hAnsi="Arial" w:cs="Arial"/>
          <w:color w:val="FF0000"/>
          <w:sz w:val="24"/>
          <w:szCs w:val="24"/>
        </w:rPr>
        <w:t> </w:t>
      </w:r>
    </w:p>
    <w:p w:rsidR="003C44FC" w:rsidRPr="003C44FC" w:rsidRDefault="003C44FC" w:rsidP="003C44FC">
      <w:pPr>
        <w:rPr>
          <w:rFonts w:ascii="Arial" w:hAnsi="Arial" w:cs="Arial"/>
          <w:sz w:val="24"/>
          <w:szCs w:val="24"/>
        </w:rPr>
      </w:pPr>
      <w:r w:rsidRPr="003C44FC">
        <w:rPr>
          <w:rFonts w:ascii="Arial" w:hAnsi="Arial" w:cs="Arial"/>
          <w:color w:val="000000"/>
          <w:sz w:val="24"/>
          <w:szCs w:val="24"/>
        </w:rPr>
        <w:t> </w:t>
      </w:r>
    </w:p>
    <w:p w:rsidR="003C44FC" w:rsidRPr="003C44FC" w:rsidRDefault="003C44FC" w:rsidP="003C44FC">
      <w:pPr>
        <w:rPr>
          <w:rFonts w:ascii="Arial" w:hAnsi="Arial" w:cs="Arial"/>
          <w:sz w:val="24"/>
          <w:szCs w:val="24"/>
          <w:u w:val="single"/>
        </w:rPr>
      </w:pPr>
      <w:r w:rsidRPr="003C44FC">
        <w:rPr>
          <w:rFonts w:ascii="Arial" w:hAnsi="Arial" w:cs="Arial"/>
          <w:b/>
          <w:bCs/>
          <w:color w:val="000000"/>
          <w:sz w:val="24"/>
          <w:szCs w:val="24"/>
          <w:u w:val="single"/>
        </w:rPr>
        <w:t>Miscellaneous</w:t>
      </w:r>
    </w:p>
    <w:p w:rsidR="003C44FC" w:rsidRPr="003C44FC" w:rsidRDefault="003C44FC" w:rsidP="003C44FC">
      <w:pPr>
        <w:rPr>
          <w:rFonts w:ascii="Arial" w:hAnsi="Arial" w:cs="Arial"/>
          <w:color w:val="000000"/>
          <w:sz w:val="24"/>
          <w:szCs w:val="24"/>
        </w:rPr>
      </w:pPr>
    </w:p>
    <w:p w:rsidR="003C44FC" w:rsidRPr="003C44FC" w:rsidRDefault="003C44FC" w:rsidP="003C44FC">
      <w:pPr>
        <w:rPr>
          <w:rFonts w:ascii="Arial" w:hAnsi="Arial" w:cs="Arial"/>
          <w:sz w:val="24"/>
          <w:szCs w:val="24"/>
        </w:rPr>
      </w:pPr>
      <w:r w:rsidRPr="003C44FC">
        <w:rPr>
          <w:rFonts w:ascii="Arial" w:hAnsi="Arial" w:cs="Arial"/>
          <w:color w:val="000000"/>
          <w:sz w:val="24"/>
          <w:szCs w:val="24"/>
        </w:rPr>
        <w:t>A reminder that all furniture should be removed each night.</w:t>
      </w:r>
    </w:p>
    <w:p w:rsidR="003C44FC" w:rsidRPr="003C44FC" w:rsidRDefault="003C44FC" w:rsidP="003C44FC">
      <w:pPr>
        <w:rPr>
          <w:rFonts w:ascii="Arial" w:hAnsi="Arial" w:cs="Arial"/>
          <w:sz w:val="24"/>
          <w:szCs w:val="24"/>
        </w:rPr>
      </w:pPr>
      <w:r w:rsidRPr="003C44FC">
        <w:rPr>
          <w:rFonts w:ascii="Arial" w:hAnsi="Arial" w:cs="Arial"/>
          <w:color w:val="000000"/>
          <w:sz w:val="24"/>
          <w:szCs w:val="24"/>
        </w:rPr>
        <w:t> </w:t>
      </w:r>
    </w:p>
    <w:p w:rsidR="003C44FC" w:rsidRPr="003C44FC" w:rsidRDefault="003C44FC" w:rsidP="003C44FC">
      <w:pPr>
        <w:rPr>
          <w:rFonts w:ascii="Arial" w:hAnsi="Arial" w:cs="Arial"/>
          <w:sz w:val="24"/>
          <w:szCs w:val="24"/>
        </w:rPr>
      </w:pPr>
      <w:r w:rsidRPr="003C44FC">
        <w:rPr>
          <w:rFonts w:ascii="Arial" w:hAnsi="Arial" w:cs="Arial"/>
          <w:color w:val="000000"/>
          <w:sz w:val="24"/>
          <w:szCs w:val="24"/>
        </w:rPr>
        <w:t>We would also like to highlight that we have seen an increase in cigarette ends across the city centre and we would like to remind all licensed premises that one of the conditions of your Pavement Cafe License as attached on point 5:</w:t>
      </w:r>
    </w:p>
    <w:p w:rsidR="003C44FC" w:rsidRPr="003C44FC" w:rsidRDefault="003C44FC" w:rsidP="003C44FC">
      <w:pPr>
        <w:rPr>
          <w:rFonts w:ascii="Arial" w:hAnsi="Arial" w:cs="Arial"/>
          <w:sz w:val="24"/>
          <w:szCs w:val="24"/>
        </w:rPr>
      </w:pPr>
      <w:r w:rsidRPr="003C44FC">
        <w:rPr>
          <w:rFonts w:ascii="Arial" w:hAnsi="Arial" w:cs="Arial"/>
          <w:color w:val="000000"/>
          <w:sz w:val="24"/>
          <w:szCs w:val="24"/>
        </w:rPr>
        <w:t> </w:t>
      </w:r>
    </w:p>
    <w:p w:rsidR="003C44FC" w:rsidRPr="003C44FC" w:rsidRDefault="003C44FC" w:rsidP="003C44FC">
      <w:pPr>
        <w:rPr>
          <w:rFonts w:ascii="Arial" w:hAnsi="Arial" w:cs="Arial"/>
          <w:sz w:val="24"/>
          <w:szCs w:val="24"/>
        </w:rPr>
      </w:pPr>
      <w:r w:rsidRPr="003C44FC">
        <w:rPr>
          <w:rFonts w:ascii="Arial" w:hAnsi="Arial" w:cs="Arial"/>
          <w:i/>
          <w:iCs/>
          <w:color w:val="201F1E"/>
          <w:sz w:val="24"/>
          <w:szCs w:val="24"/>
          <w:shd w:val="clear" w:color="auto" w:fill="FFFFFF"/>
        </w:rPr>
        <w:t>5(c) that states -  regularly clear all litter associated with the pavement cafe during the operating hours and, at the end of licensing period, clear all litter (this includes cigarette ends).</w:t>
      </w:r>
    </w:p>
    <w:p w:rsidR="003C44FC" w:rsidRPr="003C44FC" w:rsidRDefault="003C44FC">
      <w:pPr>
        <w:rPr>
          <w:rFonts w:ascii="Arial" w:hAnsi="Arial" w:cs="Arial"/>
          <w:sz w:val="24"/>
          <w:szCs w:val="24"/>
        </w:rPr>
      </w:pPr>
    </w:p>
    <w:sectPr w:rsidR="003C44FC" w:rsidRPr="003C44FC" w:rsidSect="003C44FC">
      <w:pgSz w:w="11906" w:h="16838"/>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18D9"/>
    <w:multiLevelType w:val="multilevel"/>
    <w:tmpl w:val="DB20E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F74B1"/>
    <w:multiLevelType w:val="multilevel"/>
    <w:tmpl w:val="F9688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FC"/>
    <w:rsid w:val="003C4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CDF5"/>
  <w15:chartTrackingRefBased/>
  <w15:docId w15:val="{B7E6B519-F97B-4D76-BE6C-E20B9F3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4F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44FC"/>
    <w:rPr>
      <w:color w:val="0000FF"/>
      <w:u w:val="single"/>
    </w:rPr>
  </w:style>
  <w:style w:type="paragraph" w:customStyle="1" w:styleId="xmsonormal">
    <w:name w:val="xmsonormal"/>
    <w:basedOn w:val="Normal"/>
    <w:rsid w:val="003C44FC"/>
  </w:style>
  <w:style w:type="paragraph" w:customStyle="1" w:styleId="xmsolistparagraph">
    <w:name w:val="xmsolistparagraph"/>
    <w:basedOn w:val="Normal"/>
    <w:rsid w:val="003C4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procedural-handbook/docu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s.licencingenq@dundeecity.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ning@dundeecity.gov.uk" TargetMode="External"/><Relationship Id="rId11" Type="http://schemas.openxmlformats.org/officeDocument/2006/relationships/hyperlink" Target="https://www.dundeecity.gov.uk/licensing/licensing-scotland-act-2005-forms" TargetMode="External"/><Relationship Id="rId5" Type="http://schemas.openxmlformats.org/officeDocument/2006/relationships/hyperlink" Target="https://www.dundeecity.gov.uk/service-area/city-development/planning-and-economic-development/development-management/make-a-planning-application" TargetMode="External"/><Relationship Id="rId10" Type="http://schemas.openxmlformats.org/officeDocument/2006/relationships/hyperlink" Target="https://www.dundeecity.gov.uk/services/planning-%26-building" TargetMode="External"/><Relationship Id="rId4" Type="http://schemas.openxmlformats.org/officeDocument/2006/relationships/webSettings" Target="webSettings.xml"/><Relationship Id="rId9" Type="http://schemas.openxmlformats.org/officeDocument/2006/relationships/hyperlink" Target="https://www.gov.scot/publications/building-standards-technical-handbook-2020-non-domes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1154</Words>
  <Characters>6581</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Archibald</dc:creator>
  <cp:keywords/>
  <dc:description/>
  <cp:lastModifiedBy>Lisa Archibald</cp:lastModifiedBy>
  <cp:revision>1</cp:revision>
  <dcterms:created xsi:type="dcterms:W3CDTF">2022-07-13T08:30:00Z</dcterms:created>
  <dcterms:modified xsi:type="dcterms:W3CDTF">2022-07-13T08:34:00Z</dcterms:modified>
</cp:coreProperties>
</file>