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813" w:rsidRPr="00703DAE" w:rsidRDefault="00985521" w:rsidP="00666813">
      <w:pPr>
        <w:rPr>
          <w:rFonts w:asciiTheme="minorHAnsi" w:eastAsia="MS Mincho" w:hAnsiTheme="minorHAnsi"/>
          <w:b/>
          <w:color w:val="1F497D" w:themeColor="text2"/>
          <w:sz w:val="28"/>
          <w:szCs w:val="20"/>
          <w:lang w:eastAsia="ja-JP"/>
        </w:rPr>
      </w:pPr>
      <w:bookmarkStart w:id="0" w:name="_GoBack"/>
      <w:bookmarkEnd w:id="0"/>
      <w:r>
        <w:rPr>
          <w:rFonts w:asciiTheme="minorHAnsi" w:eastAsia="MS Mincho" w:hAnsiTheme="minorHAnsi"/>
          <w:b/>
          <w:color w:val="1F497D" w:themeColor="text2"/>
          <w:sz w:val="28"/>
          <w:szCs w:val="20"/>
          <w:lang w:eastAsia="ja-JP"/>
        </w:rPr>
        <w:t xml:space="preserve">Community Learning &amp; Development </w:t>
      </w:r>
      <w:r w:rsidR="00EF04A0">
        <w:rPr>
          <w:rFonts w:asciiTheme="minorHAnsi" w:eastAsia="MS Mincho" w:hAnsiTheme="minorHAnsi"/>
          <w:b/>
          <w:color w:val="1F497D" w:themeColor="text2"/>
          <w:sz w:val="28"/>
          <w:szCs w:val="20"/>
          <w:lang w:eastAsia="ja-JP"/>
        </w:rPr>
        <w:t>:</w:t>
      </w:r>
      <w:r>
        <w:rPr>
          <w:rFonts w:asciiTheme="minorHAnsi" w:eastAsia="MS Mincho" w:hAnsiTheme="minorHAnsi"/>
          <w:b/>
          <w:color w:val="1F497D" w:themeColor="text2"/>
          <w:sz w:val="28"/>
          <w:szCs w:val="20"/>
          <w:lang w:eastAsia="ja-JP"/>
        </w:rPr>
        <w:t>Employability Support for BME Communities</w:t>
      </w:r>
    </w:p>
    <w:p w:rsidR="00666813" w:rsidRPr="00703DAE" w:rsidRDefault="00666813" w:rsidP="00666813">
      <w:pPr>
        <w:rPr>
          <w:rFonts w:asciiTheme="minorHAnsi" w:eastAsia="MS Mincho" w:hAnsiTheme="minorHAnsi"/>
          <w:color w:val="1F497D" w:themeColor="text2"/>
          <w:sz w:val="28"/>
          <w:szCs w:val="20"/>
          <w:lang w:eastAsia="ja-JP"/>
        </w:rPr>
      </w:pPr>
    </w:p>
    <w:tbl>
      <w:tblPr>
        <w:tblStyle w:val="TableGrid"/>
        <w:tblW w:w="15843" w:type="dxa"/>
        <w:tblLook w:val="04A0" w:firstRow="1" w:lastRow="0" w:firstColumn="1" w:lastColumn="0" w:noHBand="0" w:noVBand="1"/>
      </w:tblPr>
      <w:tblGrid>
        <w:gridCol w:w="2660"/>
        <w:gridCol w:w="13183"/>
      </w:tblGrid>
      <w:tr w:rsidR="00666813" w:rsidRPr="00703DAE" w:rsidTr="00EC3833">
        <w:tc>
          <w:tcPr>
            <w:tcW w:w="15843" w:type="dxa"/>
            <w:gridSpan w:val="2"/>
            <w:shd w:val="clear" w:color="auto" w:fill="FBD4B4" w:themeFill="accent6" w:themeFillTint="66"/>
            <w:vAlign w:val="center"/>
          </w:tcPr>
          <w:p w:rsidR="00666813" w:rsidRDefault="00C76299" w:rsidP="00C76299">
            <w:pPr>
              <w:rPr>
                <w:rFonts w:asciiTheme="minorHAnsi" w:hAnsiTheme="minorHAnsi"/>
                <w:b/>
                <w:color w:val="1F497D" w:themeColor="text2"/>
              </w:rPr>
            </w:pPr>
            <w:r>
              <w:rPr>
                <w:rFonts w:asciiTheme="minorHAnsi" w:hAnsiTheme="minorHAnsi"/>
                <w:b/>
                <w:color w:val="1F497D" w:themeColor="text2"/>
              </w:rPr>
              <w:t>Specialist Support for:</w:t>
            </w:r>
          </w:p>
          <w:p w:rsidR="00C76299" w:rsidRPr="00703DAE" w:rsidRDefault="00C76299" w:rsidP="00C76299">
            <w:pPr>
              <w:rPr>
                <w:rFonts w:asciiTheme="minorHAnsi" w:hAnsiTheme="minorHAnsi"/>
                <w:b/>
                <w:color w:val="1F497D" w:themeColor="text2"/>
              </w:rPr>
            </w:pPr>
          </w:p>
        </w:tc>
      </w:tr>
      <w:tr w:rsidR="00666813" w:rsidRPr="00703DAE" w:rsidTr="00EC3833">
        <w:tc>
          <w:tcPr>
            <w:tcW w:w="2660" w:type="dxa"/>
          </w:tcPr>
          <w:p w:rsidR="00666813" w:rsidRPr="00703DAE" w:rsidRDefault="00666813" w:rsidP="00EC3833">
            <w:pPr>
              <w:rPr>
                <w:rFonts w:asciiTheme="minorHAnsi" w:hAnsiTheme="minorHAnsi"/>
                <w:b/>
                <w:color w:val="1F497D" w:themeColor="text2"/>
              </w:rPr>
            </w:pPr>
            <w:r w:rsidRPr="00703DAE">
              <w:rPr>
                <w:rFonts w:asciiTheme="minorHAnsi" w:hAnsiTheme="minorHAnsi"/>
                <w:b/>
                <w:color w:val="1F497D" w:themeColor="text2"/>
              </w:rPr>
              <w:t>What are we doing and how are we doing it?</w:t>
            </w:r>
          </w:p>
        </w:tc>
        <w:tc>
          <w:tcPr>
            <w:tcW w:w="13183" w:type="dxa"/>
          </w:tcPr>
          <w:p w:rsidR="00985521" w:rsidRPr="00985521" w:rsidRDefault="00985521" w:rsidP="00985521">
            <w:pPr>
              <w:rPr>
                <w:rFonts w:asciiTheme="minorHAnsi" w:hAnsiTheme="minorHAnsi"/>
                <w:color w:val="1F497D" w:themeColor="text2"/>
              </w:rPr>
            </w:pPr>
            <w:r>
              <w:rPr>
                <w:rFonts w:asciiTheme="minorHAnsi" w:hAnsiTheme="minorHAnsi"/>
                <w:color w:val="1F497D" w:themeColor="text2"/>
              </w:rPr>
              <w:t xml:space="preserve">The </w:t>
            </w:r>
            <w:r w:rsidRPr="00985521">
              <w:rPr>
                <w:rFonts w:asciiTheme="minorHAnsi" w:hAnsiTheme="minorHAnsi"/>
                <w:color w:val="1F497D" w:themeColor="text2"/>
              </w:rPr>
              <w:t xml:space="preserve">project will provide </w:t>
            </w:r>
            <w:r>
              <w:rPr>
                <w:rFonts w:asciiTheme="minorHAnsi" w:hAnsiTheme="minorHAnsi"/>
                <w:color w:val="1F497D" w:themeColor="text2"/>
              </w:rPr>
              <w:t>employability support to BME communities</w:t>
            </w:r>
            <w:r w:rsidRPr="00985521">
              <w:rPr>
                <w:rFonts w:asciiTheme="minorHAnsi" w:hAnsiTheme="minorHAnsi"/>
                <w:color w:val="1F497D" w:themeColor="text2"/>
              </w:rPr>
              <w:t>:</w:t>
            </w:r>
          </w:p>
          <w:p w:rsidR="00985521" w:rsidRPr="00985521" w:rsidRDefault="00985521" w:rsidP="00985521">
            <w:pPr>
              <w:rPr>
                <w:rFonts w:asciiTheme="minorHAnsi" w:hAnsiTheme="minorHAnsi"/>
                <w:color w:val="1F497D" w:themeColor="text2"/>
              </w:rPr>
            </w:pPr>
          </w:p>
          <w:p w:rsidR="00985521" w:rsidRPr="00985521" w:rsidRDefault="00985521" w:rsidP="00985521">
            <w:pPr>
              <w:rPr>
                <w:rFonts w:asciiTheme="minorHAnsi" w:hAnsiTheme="minorHAnsi"/>
                <w:color w:val="1F497D" w:themeColor="text2"/>
              </w:rPr>
            </w:pPr>
            <w:r w:rsidRPr="00985521">
              <w:rPr>
                <w:rFonts w:asciiTheme="minorHAnsi" w:hAnsiTheme="minorHAnsi"/>
                <w:color w:val="1F497D" w:themeColor="text2"/>
              </w:rPr>
              <w:t>•</w:t>
            </w:r>
            <w:r w:rsidRPr="00985521">
              <w:rPr>
                <w:rFonts w:asciiTheme="minorHAnsi" w:hAnsiTheme="minorHAnsi"/>
                <w:color w:val="1F497D" w:themeColor="text2"/>
              </w:rPr>
              <w:tab/>
              <w:t>One to one guidance and goal setting;</w:t>
            </w:r>
          </w:p>
          <w:p w:rsidR="00985521" w:rsidRPr="00985521" w:rsidRDefault="00985521" w:rsidP="00985521">
            <w:pPr>
              <w:rPr>
                <w:rFonts w:asciiTheme="minorHAnsi" w:hAnsiTheme="minorHAnsi"/>
                <w:color w:val="1F497D" w:themeColor="text2"/>
              </w:rPr>
            </w:pPr>
            <w:r w:rsidRPr="00985521">
              <w:rPr>
                <w:rFonts w:asciiTheme="minorHAnsi" w:hAnsiTheme="minorHAnsi"/>
                <w:color w:val="1F497D" w:themeColor="text2"/>
              </w:rPr>
              <w:t>•</w:t>
            </w:r>
            <w:r w:rsidRPr="00985521">
              <w:rPr>
                <w:rFonts w:asciiTheme="minorHAnsi" w:hAnsiTheme="minorHAnsi"/>
                <w:color w:val="1F497D" w:themeColor="text2"/>
              </w:rPr>
              <w:tab/>
              <w:t xml:space="preserve">CVs, </w:t>
            </w:r>
            <w:proofErr w:type="spellStart"/>
            <w:r w:rsidRPr="00985521">
              <w:rPr>
                <w:rFonts w:asciiTheme="minorHAnsi" w:hAnsiTheme="minorHAnsi"/>
                <w:color w:val="1F497D" w:themeColor="text2"/>
              </w:rPr>
              <w:t>jobsearch</w:t>
            </w:r>
            <w:proofErr w:type="spellEnd"/>
            <w:r w:rsidRPr="00985521">
              <w:rPr>
                <w:rFonts w:asciiTheme="minorHAnsi" w:hAnsiTheme="minorHAnsi"/>
                <w:color w:val="1F497D" w:themeColor="text2"/>
              </w:rPr>
              <w:t>, assisting with job applications, interviews and ESOL for employability;</w:t>
            </w:r>
          </w:p>
          <w:p w:rsidR="00985521" w:rsidRPr="00985521" w:rsidRDefault="00985521" w:rsidP="00985521">
            <w:pPr>
              <w:rPr>
                <w:rFonts w:asciiTheme="minorHAnsi" w:hAnsiTheme="minorHAnsi"/>
                <w:color w:val="1F497D" w:themeColor="text2"/>
              </w:rPr>
            </w:pPr>
            <w:r w:rsidRPr="00985521">
              <w:rPr>
                <w:rFonts w:asciiTheme="minorHAnsi" w:hAnsiTheme="minorHAnsi"/>
                <w:color w:val="1F497D" w:themeColor="text2"/>
              </w:rPr>
              <w:t>•</w:t>
            </w:r>
            <w:r w:rsidRPr="00985521">
              <w:rPr>
                <w:rFonts w:asciiTheme="minorHAnsi" w:hAnsiTheme="minorHAnsi"/>
                <w:color w:val="1F497D" w:themeColor="text2"/>
              </w:rPr>
              <w:tab/>
              <w:t>Employability related group work – e.g. Options and Choices; and,</w:t>
            </w:r>
          </w:p>
          <w:p w:rsidR="00985521" w:rsidRPr="00985521" w:rsidRDefault="00985521" w:rsidP="00985521">
            <w:pPr>
              <w:rPr>
                <w:rFonts w:asciiTheme="minorHAnsi" w:hAnsiTheme="minorHAnsi"/>
                <w:color w:val="1F497D" w:themeColor="text2"/>
              </w:rPr>
            </w:pPr>
            <w:r w:rsidRPr="00985521">
              <w:rPr>
                <w:rFonts w:asciiTheme="minorHAnsi" w:hAnsiTheme="minorHAnsi"/>
                <w:color w:val="1F497D" w:themeColor="text2"/>
              </w:rPr>
              <w:t>•</w:t>
            </w:r>
            <w:r w:rsidRPr="00985521">
              <w:rPr>
                <w:rFonts w:asciiTheme="minorHAnsi" w:hAnsiTheme="minorHAnsi"/>
                <w:color w:val="1F497D" w:themeColor="text2"/>
              </w:rPr>
              <w:tab/>
              <w:t xml:space="preserve">Community based </w:t>
            </w:r>
            <w:proofErr w:type="spellStart"/>
            <w:r w:rsidRPr="00985521">
              <w:rPr>
                <w:rFonts w:asciiTheme="minorHAnsi" w:hAnsiTheme="minorHAnsi"/>
                <w:color w:val="1F497D" w:themeColor="text2"/>
              </w:rPr>
              <w:t>jobshops</w:t>
            </w:r>
            <w:proofErr w:type="spellEnd"/>
            <w:r w:rsidRPr="00985521">
              <w:rPr>
                <w:rFonts w:asciiTheme="minorHAnsi" w:hAnsiTheme="minorHAnsi"/>
                <w:color w:val="1F497D" w:themeColor="text2"/>
              </w:rPr>
              <w:t xml:space="preserve"> for BME community.</w:t>
            </w:r>
          </w:p>
          <w:p w:rsidR="00985521" w:rsidRPr="00985521" w:rsidRDefault="00985521" w:rsidP="00985521">
            <w:pPr>
              <w:rPr>
                <w:rFonts w:asciiTheme="minorHAnsi" w:hAnsiTheme="minorHAnsi"/>
                <w:color w:val="1F497D" w:themeColor="text2"/>
              </w:rPr>
            </w:pPr>
            <w:r w:rsidRPr="00985521">
              <w:rPr>
                <w:rFonts w:asciiTheme="minorHAnsi" w:hAnsiTheme="minorHAnsi"/>
                <w:color w:val="1F497D" w:themeColor="text2"/>
              </w:rPr>
              <w:t xml:space="preserve"> </w:t>
            </w:r>
          </w:p>
          <w:p w:rsidR="00985521" w:rsidRPr="00985521" w:rsidRDefault="00985521" w:rsidP="00985521">
            <w:pPr>
              <w:rPr>
                <w:rFonts w:asciiTheme="minorHAnsi" w:hAnsiTheme="minorHAnsi"/>
                <w:color w:val="1F497D" w:themeColor="text2"/>
              </w:rPr>
            </w:pPr>
            <w:r w:rsidRPr="00985521">
              <w:rPr>
                <w:rFonts w:asciiTheme="minorHAnsi" w:hAnsiTheme="minorHAnsi"/>
                <w:color w:val="1F497D" w:themeColor="text2"/>
              </w:rPr>
              <w:t xml:space="preserve"> BME clients require an intense level of support  including:</w:t>
            </w:r>
          </w:p>
          <w:p w:rsidR="00985521" w:rsidRPr="00985521" w:rsidRDefault="00985521" w:rsidP="00985521">
            <w:pPr>
              <w:rPr>
                <w:rFonts w:asciiTheme="minorHAnsi" w:hAnsiTheme="minorHAnsi"/>
                <w:color w:val="1F497D" w:themeColor="text2"/>
              </w:rPr>
            </w:pPr>
          </w:p>
          <w:p w:rsidR="00985521" w:rsidRPr="00985521" w:rsidRDefault="00985521" w:rsidP="00985521">
            <w:pPr>
              <w:rPr>
                <w:rFonts w:asciiTheme="minorHAnsi" w:hAnsiTheme="minorHAnsi"/>
                <w:color w:val="1F497D" w:themeColor="text2"/>
              </w:rPr>
            </w:pPr>
            <w:r w:rsidRPr="00985521">
              <w:rPr>
                <w:rFonts w:asciiTheme="minorHAnsi" w:hAnsiTheme="minorHAnsi"/>
                <w:color w:val="1F497D" w:themeColor="text2"/>
              </w:rPr>
              <w:t>•</w:t>
            </w:r>
            <w:r w:rsidRPr="00985521">
              <w:rPr>
                <w:rFonts w:asciiTheme="minorHAnsi" w:hAnsiTheme="minorHAnsi"/>
                <w:color w:val="1F497D" w:themeColor="text2"/>
              </w:rPr>
              <w:tab/>
              <w:t xml:space="preserve">Communication support for employability related activities; </w:t>
            </w:r>
          </w:p>
          <w:p w:rsidR="00985521" w:rsidRPr="00985521" w:rsidRDefault="00985521" w:rsidP="00985521">
            <w:pPr>
              <w:rPr>
                <w:rFonts w:asciiTheme="minorHAnsi" w:hAnsiTheme="minorHAnsi"/>
                <w:color w:val="1F497D" w:themeColor="text2"/>
              </w:rPr>
            </w:pPr>
            <w:r w:rsidRPr="00985521">
              <w:rPr>
                <w:rFonts w:asciiTheme="minorHAnsi" w:hAnsiTheme="minorHAnsi"/>
                <w:color w:val="1F497D" w:themeColor="text2"/>
              </w:rPr>
              <w:t>•</w:t>
            </w:r>
            <w:r w:rsidRPr="00985521">
              <w:rPr>
                <w:rFonts w:asciiTheme="minorHAnsi" w:hAnsiTheme="minorHAnsi"/>
                <w:color w:val="1F497D" w:themeColor="text2"/>
              </w:rPr>
              <w:tab/>
              <w:t>awareness of local and national structures &amp; services e.g. entitlement to benefits, national insurance numbers, education, funding, etc.;</w:t>
            </w:r>
          </w:p>
          <w:p w:rsidR="00985521" w:rsidRPr="00985521" w:rsidRDefault="00985521" w:rsidP="00985521">
            <w:pPr>
              <w:rPr>
                <w:rFonts w:asciiTheme="minorHAnsi" w:hAnsiTheme="minorHAnsi"/>
                <w:color w:val="1F497D" w:themeColor="text2"/>
              </w:rPr>
            </w:pPr>
            <w:r w:rsidRPr="00985521">
              <w:rPr>
                <w:rFonts w:asciiTheme="minorHAnsi" w:hAnsiTheme="minorHAnsi"/>
                <w:color w:val="1F497D" w:themeColor="text2"/>
              </w:rPr>
              <w:t>•</w:t>
            </w:r>
            <w:r w:rsidRPr="00985521">
              <w:rPr>
                <w:rFonts w:asciiTheme="minorHAnsi" w:hAnsiTheme="minorHAnsi"/>
                <w:color w:val="1F497D" w:themeColor="text2"/>
              </w:rPr>
              <w:tab/>
              <w:t>research of previous employment in other countries  e.g. care sector, teaching, etc.; and,</w:t>
            </w:r>
          </w:p>
          <w:p w:rsidR="00985521" w:rsidRPr="00985521" w:rsidRDefault="00985521" w:rsidP="00985521">
            <w:pPr>
              <w:rPr>
                <w:rFonts w:asciiTheme="minorHAnsi" w:hAnsiTheme="minorHAnsi"/>
                <w:color w:val="1F497D" w:themeColor="text2"/>
              </w:rPr>
            </w:pPr>
            <w:r w:rsidRPr="00985521">
              <w:rPr>
                <w:rFonts w:asciiTheme="minorHAnsi" w:hAnsiTheme="minorHAnsi"/>
                <w:color w:val="1F497D" w:themeColor="text2"/>
              </w:rPr>
              <w:t>•</w:t>
            </w:r>
            <w:r w:rsidRPr="00985521">
              <w:rPr>
                <w:rFonts w:asciiTheme="minorHAnsi" w:hAnsiTheme="minorHAnsi"/>
                <w:color w:val="1F497D" w:themeColor="text2"/>
              </w:rPr>
              <w:tab/>
              <w:t>conversion of academic qualifications from origin to the European Qualifications Framework (EQF); Qualifications and Credit Framework (QCF); and, Scottish Credit &amp; Qualification Framework (SCQF).</w:t>
            </w:r>
          </w:p>
          <w:p w:rsidR="00985521" w:rsidRPr="00985521" w:rsidRDefault="00985521" w:rsidP="00985521">
            <w:pPr>
              <w:rPr>
                <w:rFonts w:asciiTheme="minorHAnsi" w:hAnsiTheme="minorHAnsi"/>
                <w:color w:val="1F497D" w:themeColor="text2"/>
              </w:rPr>
            </w:pPr>
          </w:p>
          <w:p w:rsidR="00985521" w:rsidRPr="00985521" w:rsidRDefault="00985521" w:rsidP="00985521">
            <w:pPr>
              <w:rPr>
                <w:rFonts w:asciiTheme="minorHAnsi" w:hAnsiTheme="minorHAnsi"/>
                <w:color w:val="1F497D" w:themeColor="text2"/>
              </w:rPr>
            </w:pPr>
            <w:r w:rsidRPr="00985521">
              <w:rPr>
                <w:rFonts w:asciiTheme="minorHAnsi" w:hAnsiTheme="minorHAnsi"/>
                <w:color w:val="1F497D" w:themeColor="text2"/>
              </w:rPr>
              <w:t>BME communities face challenges including, language barriers, cultural barriers and information and understanding of structures and services available to them.  Support will be given to address these barriers.</w:t>
            </w:r>
          </w:p>
          <w:p w:rsidR="00985521" w:rsidRPr="00985521" w:rsidRDefault="00985521" w:rsidP="00985521">
            <w:pPr>
              <w:rPr>
                <w:rFonts w:asciiTheme="minorHAnsi" w:hAnsiTheme="minorHAnsi"/>
                <w:color w:val="1F497D" w:themeColor="text2"/>
              </w:rPr>
            </w:pPr>
          </w:p>
          <w:p w:rsidR="00985521" w:rsidRDefault="00985521" w:rsidP="00985521">
            <w:pPr>
              <w:rPr>
                <w:rFonts w:asciiTheme="minorHAnsi" w:hAnsiTheme="minorHAnsi"/>
                <w:color w:val="1F497D" w:themeColor="text2"/>
              </w:rPr>
            </w:pPr>
            <w:r w:rsidRPr="00985521">
              <w:rPr>
                <w:rFonts w:asciiTheme="minorHAnsi" w:hAnsiTheme="minorHAnsi"/>
                <w:color w:val="1F497D" w:themeColor="text2"/>
              </w:rPr>
              <w:t>Early Interventions within the BME community are delivered mainly in locations that are appropriate and accessible to Individuals.  These will be delivered in either group sessions or on a one to one basis.</w:t>
            </w:r>
          </w:p>
          <w:p w:rsidR="00985521" w:rsidRPr="00985521" w:rsidRDefault="00985521" w:rsidP="00985521">
            <w:pPr>
              <w:rPr>
                <w:rFonts w:asciiTheme="minorHAnsi" w:hAnsiTheme="minorHAnsi"/>
                <w:color w:val="1F497D" w:themeColor="text2"/>
              </w:rPr>
            </w:pPr>
          </w:p>
          <w:p w:rsidR="00C76299" w:rsidRPr="00703DAE" w:rsidRDefault="00985521" w:rsidP="00985521">
            <w:pPr>
              <w:rPr>
                <w:rFonts w:asciiTheme="minorHAnsi" w:hAnsiTheme="minorHAnsi"/>
                <w:color w:val="1F497D" w:themeColor="text2"/>
              </w:rPr>
            </w:pPr>
            <w:r w:rsidRPr="00985521">
              <w:rPr>
                <w:rFonts w:asciiTheme="minorHAnsi" w:hAnsiTheme="minorHAnsi"/>
                <w:color w:val="1F497D" w:themeColor="text2"/>
              </w:rPr>
              <w:t>Ongoing reviews and guidance will be built into the programme to evaluate effectiveness and check in with individuals.  If other barriers are identified, signposting or referrals to other relevant agencies can take place.</w:t>
            </w:r>
          </w:p>
        </w:tc>
      </w:tr>
      <w:tr w:rsidR="00666813" w:rsidRPr="00703DAE" w:rsidTr="00EC3833">
        <w:tc>
          <w:tcPr>
            <w:tcW w:w="2660" w:type="dxa"/>
            <w:shd w:val="clear" w:color="auto" w:fill="FBD4B4" w:themeFill="accent6" w:themeFillTint="66"/>
          </w:tcPr>
          <w:p w:rsidR="00666813" w:rsidRPr="00703DAE" w:rsidRDefault="00666813" w:rsidP="00EC3833">
            <w:pPr>
              <w:rPr>
                <w:rFonts w:asciiTheme="minorHAnsi" w:hAnsiTheme="minorHAnsi"/>
                <w:b/>
                <w:color w:val="1F497D" w:themeColor="text2"/>
              </w:rPr>
            </w:pPr>
            <w:r w:rsidRPr="00703DAE">
              <w:rPr>
                <w:rFonts w:asciiTheme="minorHAnsi" w:hAnsiTheme="minorHAnsi"/>
                <w:b/>
                <w:color w:val="1F497D" w:themeColor="text2"/>
              </w:rPr>
              <w:t>Who’s Eligible?</w:t>
            </w:r>
          </w:p>
        </w:tc>
        <w:tc>
          <w:tcPr>
            <w:tcW w:w="13183" w:type="dxa"/>
            <w:shd w:val="clear" w:color="auto" w:fill="FBD4B4" w:themeFill="accent6" w:themeFillTint="66"/>
          </w:tcPr>
          <w:p w:rsidR="003B4F72" w:rsidRPr="003B4F72" w:rsidRDefault="003B4F72" w:rsidP="003B4F72">
            <w:pPr>
              <w:rPr>
                <w:rFonts w:asciiTheme="minorHAnsi" w:hAnsiTheme="minorHAnsi"/>
                <w:color w:val="1F497D" w:themeColor="text2"/>
              </w:rPr>
            </w:pPr>
            <w:r w:rsidRPr="003B4F72">
              <w:rPr>
                <w:rFonts w:asciiTheme="minorHAnsi" w:hAnsiTheme="minorHAnsi"/>
                <w:color w:val="1F497D" w:themeColor="text2"/>
              </w:rPr>
              <w:t>Reside in a Dundee City Council postcode</w:t>
            </w:r>
          </w:p>
          <w:p w:rsidR="003B4F72" w:rsidRPr="003B4F72" w:rsidRDefault="003B4F72" w:rsidP="003B4F72">
            <w:pPr>
              <w:rPr>
                <w:rFonts w:asciiTheme="minorHAnsi" w:hAnsiTheme="minorHAnsi"/>
                <w:color w:val="1F497D" w:themeColor="text2"/>
              </w:rPr>
            </w:pPr>
            <w:r w:rsidRPr="003B4F72">
              <w:rPr>
                <w:rFonts w:asciiTheme="minorHAnsi" w:hAnsiTheme="minorHAnsi"/>
                <w:color w:val="1F497D" w:themeColor="text2"/>
              </w:rPr>
              <w:t>o</w:t>
            </w:r>
            <w:r w:rsidRPr="003B4F72">
              <w:rPr>
                <w:rFonts w:asciiTheme="minorHAnsi" w:hAnsiTheme="minorHAnsi"/>
                <w:color w:val="1F497D" w:themeColor="text2"/>
              </w:rPr>
              <w:tab/>
              <w:t>Be an adult of Working Age</w:t>
            </w:r>
          </w:p>
          <w:p w:rsidR="003B4F72" w:rsidRPr="003B4F72" w:rsidRDefault="003B4F72" w:rsidP="003B4F72">
            <w:pPr>
              <w:rPr>
                <w:rFonts w:asciiTheme="minorHAnsi" w:hAnsiTheme="minorHAnsi"/>
                <w:color w:val="1F497D" w:themeColor="text2"/>
              </w:rPr>
            </w:pPr>
            <w:r w:rsidRPr="003B4F72">
              <w:rPr>
                <w:rFonts w:asciiTheme="minorHAnsi" w:hAnsiTheme="minorHAnsi"/>
                <w:color w:val="1F497D" w:themeColor="text2"/>
              </w:rPr>
              <w:t>o</w:t>
            </w:r>
            <w:r w:rsidRPr="003B4F72">
              <w:rPr>
                <w:rFonts w:asciiTheme="minorHAnsi" w:hAnsiTheme="minorHAnsi"/>
                <w:color w:val="1F497D" w:themeColor="text2"/>
              </w:rPr>
              <w:tab/>
              <w:t>Have the Legal Right to Live and Work in the UK</w:t>
            </w:r>
          </w:p>
          <w:p w:rsidR="003B4F72" w:rsidRPr="003B4F72" w:rsidRDefault="003B4F72" w:rsidP="003B4F72">
            <w:pPr>
              <w:rPr>
                <w:rFonts w:asciiTheme="minorHAnsi" w:hAnsiTheme="minorHAnsi"/>
                <w:color w:val="1F497D" w:themeColor="text2"/>
              </w:rPr>
            </w:pPr>
            <w:r w:rsidRPr="003B4F72">
              <w:rPr>
                <w:rFonts w:asciiTheme="minorHAnsi" w:hAnsiTheme="minorHAnsi"/>
                <w:color w:val="1F497D" w:themeColor="text2"/>
              </w:rPr>
              <w:t>o</w:t>
            </w:r>
            <w:r w:rsidRPr="003B4F72">
              <w:rPr>
                <w:rFonts w:asciiTheme="minorHAnsi" w:hAnsiTheme="minorHAnsi"/>
                <w:color w:val="1F497D" w:themeColor="text2"/>
              </w:rPr>
              <w:tab/>
              <w:t>Be either Unemployed, Long-term Unemployed or Inactive (not in education or training)</w:t>
            </w:r>
          </w:p>
          <w:p w:rsidR="003B4F72" w:rsidRPr="003B4F72" w:rsidRDefault="003B4F72" w:rsidP="003B4F72">
            <w:pPr>
              <w:rPr>
                <w:rFonts w:asciiTheme="minorHAnsi" w:hAnsiTheme="minorHAnsi"/>
                <w:color w:val="1F497D" w:themeColor="text2"/>
              </w:rPr>
            </w:pPr>
            <w:r w:rsidRPr="003B4F72">
              <w:rPr>
                <w:rFonts w:asciiTheme="minorHAnsi" w:hAnsiTheme="minorHAnsi"/>
                <w:color w:val="1F497D" w:themeColor="text2"/>
              </w:rPr>
              <w:t>o</w:t>
            </w:r>
            <w:r w:rsidRPr="003B4F72">
              <w:rPr>
                <w:rFonts w:asciiTheme="minorHAnsi" w:hAnsiTheme="minorHAnsi"/>
                <w:color w:val="1F497D" w:themeColor="text2"/>
              </w:rPr>
              <w:tab/>
              <w:t xml:space="preserve">Have at least two (2) barriers to employment </w:t>
            </w:r>
          </w:p>
          <w:p w:rsidR="00666813" w:rsidRPr="00703DAE" w:rsidRDefault="003B4F72" w:rsidP="003B4F72">
            <w:pPr>
              <w:rPr>
                <w:rFonts w:asciiTheme="minorHAnsi" w:hAnsiTheme="minorHAnsi"/>
                <w:color w:val="1F497D" w:themeColor="text2"/>
              </w:rPr>
            </w:pPr>
            <w:r w:rsidRPr="003B4F72">
              <w:rPr>
                <w:rFonts w:asciiTheme="minorHAnsi" w:hAnsiTheme="minorHAnsi"/>
                <w:color w:val="1F497D" w:themeColor="text2"/>
              </w:rPr>
              <w:t xml:space="preserve">However, where a client is Long-term Unemployed (6 months), they are automatically deemed as having multiple barriers to employment.  Therefore, there is no requirement to evidence an additional barrier.  </w:t>
            </w:r>
          </w:p>
          <w:p w:rsidR="00666813" w:rsidRPr="00703DAE" w:rsidRDefault="00666813" w:rsidP="00EC3833">
            <w:pPr>
              <w:rPr>
                <w:rFonts w:asciiTheme="minorHAnsi" w:hAnsiTheme="minorHAnsi"/>
                <w:color w:val="1F497D" w:themeColor="text2"/>
              </w:rPr>
            </w:pPr>
          </w:p>
        </w:tc>
      </w:tr>
      <w:tr w:rsidR="00666813" w:rsidRPr="00703DAE" w:rsidTr="00EC3833">
        <w:tc>
          <w:tcPr>
            <w:tcW w:w="2660" w:type="dxa"/>
          </w:tcPr>
          <w:p w:rsidR="00666813" w:rsidRPr="00703DAE" w:rsidRDefault="00666813" w:rsidP="00EC3833">
            <w:pPr>
              <w:rPr>
                <w:rFonts w:asciiTheme="minorHAnsi" w:hAnsiTheme="minorHAnsi"/>
                <w:b/>
                <w:color w:val="1F497D" w:themeColor="text2"/>
              </w:rPr>
            </w:pPr>
            <w:r w:rsidRPr="00703DAE">
              <w:rPr>
                <w:rFonts w:asciiTheme="minorHAnsi" w:hAnsiTheme="minorHAnsi"/>
                <w:b/>
                <w:color w:val="1F497D" w:themeColor="text2"/>
              </w:rPr>
              <w:lastRenderedPageBreak/>
              <w:t>Target Audience:</w:t>
            </w:r>
          </w:p>
        </w:tc>
        <w:tc>
          <w:tcPr>
            <w:tcW w:w="13183" w:type="dxa"/>
          </w:tcPr>
          <w:p w:rsidR="00666813" w:rsidRDefault="003B4F72" w:rsidP="00C76299">
            <w:pPr>
              <w:rPr>
                <w:rFonts w:asciiTheme="minorHAnsi" w:hAnsiTheme="minorHAnsi"/>
                <w:color w:val="1F497D" w:themeColor="text2"/>
              </w:rPr>
            </w:pPr>
            <w:r w:rsidRPr="003B4F72">
              <w:rPr>
                <w:rFonts w:asciiTheme="minorHAnsi" w:hAnsiTheme="minorHAnsi"/>
                <w:color w:val="1F497D" w:themeColor="text2"/>
              </w:rPr>
              <w:t>Be an adult of Working Age</w:t>
            </w:r>
          </w:p>
          <w:p w:rsidR="003B4F72" w:rsidRDefault="003B4F72" w:rsidP="00C76299">
            <w:pPr>
              <w:rPr>
                <w:rFonts w:asciiTheme="minorHAnsi" w:hAnsiTheme="minorHAnsi"/>
                <w:color w:val="1F497D" w:themeColor="text2"/>
              </w:rPr>
            </w:pPr>
            <w:r w:rsidRPr="003B4F72">
              <w:rPr>
                <w:rFonts w:asciiTheme="minorHAnsi" w:hAnsiTheme="minorHAnsi"/>
                <w:color w:val="1F497D" w:themeColor="text2"/>
              </w:rPr>
              <w:t>Have the Legal Right to Live and Work in the UK</w:t>
            </w:r>
          </w:p>
          <w:p w:rsidR="003B4F72" w:rsidRDefault="003B4F72" w:rsidP="00C76299">
            <w:pPr>
              <w:rPr>
                <w:rFonts w:asciiTheme="minorHAnsi" w:hAnsiTheme="minorHAnsi"/>
                <w:color w:val="1F497D" w:themeColor="text2"/>
              </w:rPr>
            </w:pPr>
            <w:r w:rsidRPr="003B4F72">
              <w:rPr>
                <w:rFonts w:asciiTheme="minorHAnsi" w:hAnsiTheme="minorHAnsi"/>
                <w:color w:val="1F497D" w:themeColor="text2"/>
              </w:rPr>
              <w:t>Be either Unemployed, Long-term Unemployed or Inactive (not in education or training)</w:t>
            </w:r>
          </w:p>
          <w:p w:rsidR="00C76299" w:rsidRPr="00703DAE" w:rsidRDefault="00C76299" w:rsidP="00C76299">
            <w:pPr>
              <w:rPr>
                <w:rFonts w:asciiTheme="minorHAnsi" w:hAnsiTheme="minorHAnsi"/>
                <w:color w:val="1F497D" w:themeColor="text2"/>
              </w:rPr>
            </w:pPr>
          </w:p>
        </w:tc>
      </w:tr>
      <w:tr w:rsidR="00666813" w:rsidRPr="00703DAE" w:rsidTr="00EC3833">
        <w:tc>
          <w:tcPr>
            <w:tcW w:w="2660" w:type="dxa"/>
            <w:shd w:val="clear" w:color="auto" w:fill="FBD4B4" w:themeFill="accent6" w:themeFillTint="66"/>
          </w:tcPr>
          <w:p w:rsidR="00666813" w:rsidRPr="00703DAE" w:rsidRDefault="00666813" w:rsidP="00EC3833">
            <w:pPr>
              <w:rPr>
                <w:rFonts w:asciiTheme="minorHAnsi" w:hAnsiTheme="minorHAnsi"/>
                <w:b/>
                <w:color w:val="1F497D" w:themeColor="text2"/>
              </w:rPr>
            </w:pPr>
            <w:r w:rsidRPr="00703DAE">
              <w:rPr>
                <w:rFonts w:asciiTheme="minorHAnsi" w:hAnsiTheme="minorHAnsi"/>
                <w:b/>
                <w:color w:val="1F497D" w:themeColor="text2"/>
              </w:rPr>
              <w:t>When can we apply?</w:t>
            </w:r>
          </w:p>
        </w:tc>
        <w:tc>
          <w:tcPr>
            <w:tcW w:w="13183" w:type="dxa"/>
            <w:shd w:val="clear" w:color="auto" w:fill="FBD4B4" w:themeFill="accent6" w:themeFillTint="66"/>
          </w:tcPr>
          <w:p w:rsidR="00AD3A39" w:rsidRPr="00AD3A39" w:rsidRDefault="00AD3A39" w:rsidP="00AD3A39">
            <w:pPr>
              <w:rPr>
                <w:rFonts w:asciiTheme="minorHAnsi" w:hAnsiTheme="minorHAnsi"/>
                <w:color w:val="1F497D" w:themeColor="text2"/>
              </w:rPr>
            </w:pPr>
            <w:r w:rsidRPr="00AD3A39">
              <w:rPr>
                <w:rFonts w:asciiTheme="minorHAnsi" w:hAnsiTheme="minorHAnsi"/>
                <w:color w:val="1F497D" w:themeColor="text2"/>
              </w:rPr>
              <w:t>Referral process:  Co</w:t>
            </w:r>
            <w:r w:rsidR="004C102E">
              <w:rPr>
                <w:rFonts w:asciiTheme="minorHAnsi" w:hAnsiTheme="minorHAnsi"/>
                <w:color w:val="1F497D" w:themeColor="text2"/>
              </w:rPr>
              <w:t>ntact Nidhi Sharma</w:t>
            </w:r>
            <w:r w:rsidRPr="00AD3A39">
              <w:rPr>
                <w:rFonts w:asciiTheme="minorHAnsi" w:hAnsiTheme="minorHAnsi"/>
                <w:color w:val="1F497D" w:themeColor="text2"/>
              </w:rPr>
              <w:t xml:space="preserve">. </w:t>
            </w:r>
          </w:p>
          <w:p w:rsidR="00AD3A39" w:rsidRPr="00AD3A39" w:rsidRDefault="00AD3A39" w:rsidP="00AD3A39">
            <w:pPr>
              <w:rPr>
                <w:rFonts w:asciiTheme="minorHAnsi" w:hAnsiTheme="minorHAnsi"/>
                <w:color w:val="1F497D" w:themeColor="text2"/>
              </w:rPr>
            </w:pPr>
            <w:r w:rsidRPr="00AD3A39">
              <w:rPr>
                <w:rFonts w:asciiTheme="minorHAnsi" w:hAnsiTheme="minorHAnsi"/>
                <w:color w:val="1F497D" w:themeColor="text2"/>
              </w:rPr>
              <w:t>Contact Name:</w:t>
            </w:r>
            <w:r w:rsidR="004C102E">
              <w:rPr>
                <w:rFonts w:asciiTheme="minorHAnsi" w:hAnsiTheme="minorHAnsi"/>
                <w:color w:val="1F497D" w:themeColor="text2"/>
              </w:rPr>
              <w:t xml:space="preserve"> Nidhi Sharma</w:t>
            </w:r>
          </w:p>
          <w:p w:rsidR="00AD3A39" w:rsidRPr="00AD3A39" w:rsidRDefault="00AD3A39" w:rsidP="00AD3A39">
            <w:pPr>
              <w:rPr>
                <w:rFonts w:asciiTheme="minorHAnsi" w:hAnsiTheme="minorHAnsi"/>
                <w:color w:val="1F497D" w:themeColor="text2"/>
              </w:rPr>
            </w:pPr>
            <w:r w:rsidRPr="00AD3A39">
              <w:rPr>
                <w:rFonts w:asciiTheme="minorHAnsi" w:hAnsiTheme="minorHAnsi"/>
                <w:color w:val="1F497D" w:themeColor="text2"/>
              </w:rPr>
              <w:t>Tel No or Text :</w:t>
            </w:r>
            <w:r w:rsidR="004C102E">
              <w:rPr>
                <w:rFonts w:asciiTheme="minorHAnsi" w:hAnsiTheme="minorHAnsi"/>
                <w:color w:val="1F497D" w:themeColor="text2"/>
              </w:rPr>
              <w:t>435817</w:t>
            </w:r>
          </w:p>
          <w:p w:rsidR="00666813" w:rsidRDefault="00AD3A39" w:rsidP="00AD3A39">
            <w:pPr>
              <w:rPr>
                <w:rFonts w:asciiTheme="minorHAnsi" w:hAnsiTheme="minorHAnsi"/>
                <w:color w:val="1F497D" w:themeColor="text2"/>
              </w:rPr>
            </w:pPr>
            <w:r w:rsidRPr="00AD3A39">
              <w:rPr>
                <w:rFonts w:asciiTheme="minorHAnsi" w:hAnsiTheme="minorHAnsi"/>
                <w:color w:val="1F497D" w:themeColor="text2"/>
              </w:rPr>
              <w:t>Email address:</w:t>
            </w:r>
            <w:r w:rsidR="004C102E">
              <w:rPr>
                <w:rFonts w:asciiTheme="minorHAnsi" w:hAnsiTheme="minorHAnsi"/>
                <w:color w:val="1F497D" w:themeColor="text2"/>
              </w:rPr>
              <w:t xml:space="preserve"> nidhi.sharma@dundeecity.gov.uk</w:t>
            </w:r>
          </w:p>
          <w:p w:rsidR="00C76299" w:rsidRPr="00703DAE" w:rsidRDefault="00C76299" w:rsidP="00C76299">
            <w:pPr>
              <w:rPr>
                <w:rFonts w:asciiTheme="minorHAnsi" w:hAnsiTheme="minorHAnsi"/>
                <w:color w:val="1F497D" w:themeColor="text2"/>
              </w:rPr>
            </w:pPr>
          </w:p>
        </w:tc>
      </w:tr>
      <w:tr w:rsidR="00666813" w:rsidRPr="00703DAE" w:rsidTr="00EC3833">
        <w:tc>
          <w:tcPr>
            <w:tcW w:w="2660" w:type="dxa"/>
          </w:tcPr>
          <w:p w:rsidR="00666813" w:rsidRPr="00703DAE" w:rsidRDefault="00666813" w:rsidP="00EC3833">
            <w:pPr>
              <w:rPr>
                <w:rFonts w:asciiTheme="minorHAnsi" w:hAnsiTheme="minorHAnsi"/>
                <w:b/>
                <w:color w:val="1F497D" w:themeColor="text2"/>
              </w:rPr>
            </w:pPr>
            <w:r w:rsidRPr="00703DAE">
              <w:rPr>
                <w:rFonts w:asciiTheme="minorHAnsi" w:hAnsiTheme="minorHAnsi"/>
                <w:b/>
                <w:color w:val="1F497D" w:themeColor="text2"/>
              </w:rPr>
              <w:t>Where will it be held?</w:t>
            </w:r>
          </w:p>
        </w:tc>
        <w:tc>
          <w:tcPr>
            <w:tcW w:w="13183" w:type="dxa"/>
          </w:tcPr>
          <w:p w:rsidR="00666813" w:rsidRPr="00703DAE" w:rsidRDefault="004C102E" w:rsidP="00EC3833">
            <w:pPr>
              <w:rPr>
                <w:rFonts w:asciiTheme="minorHAnsi" w:hAnsiTheme="minorHAnsi"/>
                <w:color w:val="1F497D" w:themeColor="text2"/>
              </w:rPr>
            </w:pPr>
            <w:r>
              <w:rPr>
                <w:rFonts w:asciiTheme="minorHAnsi" w:hAnsiTheme="minorHAnsi" w:cs="Arial"/>
                <w:color w:val="1F497D" w:themeColor="text2"/>
              </w:rPr>
              <w:t>Support &amp; delivery is offered</w:t>
            </w:r>
            <w:r w:rsidRPr="004C102E">
              <w:rPr>
                <w:rFonts w:asciiTheme="minorHAnsi" w:hAnsiTheme="minorHAnsi"/>
                <w:color w:val="1F497D" w:themeColor="text2"/>
              </w:rPr>
              <w:t xml:space="preserve"> in locations that are appropriate and accessible to Individuals.  These will be delivered in either group sessions or on a one to one basis.</w:t>
            </w:r>
          </w:p>
          <w:p w:rsidR="00666813" w:rsidRDefault="00666813" w:rsidP="00EC3833">
            <w:pPr>
              <w:rPr>
                <w:rFonts w:asciiTheme="minorHAnsi" w:hAnsiTheme="minorHAnsi"/>
                <w:color w:val="1F497D" w:themeColor="text2"/>
              </w:rPr>
            </w:pPr>
          </w:p>
          <w:p w:rsidR="00C76299" w:rsidRPr="00703DAE" w:rsidRDefault="00C76299" w:rsidP="00EC3833">
            <w:pPr>
              <w:rPr>
                <w:rFonts w:asciiTheme="minorHAnsi" w:hAnsiTheme="minorHAnsi"/>
                <w:color w:val="1F497D" w:themeColor="text2"/>
              </w:rPr>
            </w:pPr>
          </w:p>
        </w:tc>
      </w:tr>
      <w:tr w:rsidR="00666813" w:rsidRPr="00703DAE" w:rsidTr="00EC3833">
        <w:tc>
          <w:tcPr>
            <w:tcW w:w="2660" w:type="dxa"/>
            <w:shd w:val="clear" w:color="auto" w:fill="FBD4B4" w:themeFill="accent6" w:themeFillTint="66"/>
          </w:tcPr>
          <w:p w:rsidR="00666813" w:rsidRPr="00703DAE" w:rsidRDefault="00666813" w:rsidP="00EC3833">
            <w:pPr>
              <w:rPr>
                <w:rFonts w:asciiTheme="minorHAnsi" w:hAnsiTheme="minorHAnsi"/>
                <w:b/>
                <w:color w:val="1F497D" w:themeColor="text2"/>
              </w:rPr>
            </w:pPr>
            <w:r w:rsidRPr="00703DAE">
              <w:rPr>
                <w:rFonts w:asciiTheme="minorHAnsi" w:hAnsiTheme="minorHAnsi"/>
                <w:b/>
                <w:color w:val="1F497D" w:themeColor="text2"/>
              </w:rPr>
              <w:t>How do we refer?</w:t>
            </w:r>
          </w:p>
        </w:tc>
        <w:tc>
          <w:tcPr>
            <w:tcW w:w="13183" w:type="dxa"/>
            <w:shd w:val="clear" w:color="auto" w:fill="FBD4B4" w:themeFill="accent6" w:themeFillTint="66"/>
          </w:tcPr>
          <w:p w:rsidR="00666813" w:rsidRPr="00703DAE" w:rsidRDefault="00666813" w:rsidP="00EC3833">
            <w:pPr>
              <w:rPr>
                <w:rFonts w:asciiTheme="minorHAnsi" w:hAnsiTheme="minorHAnsi"/>
                <w:color w:val="1F497D" w:themeColor="text2"/>
              </w:rPr>
            </w:pPr>
            <w:r w:rsidRPr="00703DAE">
              <w:rPr>
                <w:rFonts w:asciiTheme="minorHAnsi" w:hAnsiTheme="minorHAnsi"/>
                <w:color w:val="1F497D" w:themeColor="text2"/>
              </w:rPr>
              <w:t xml:space="preserve">Use the form at the end of this guide or Click on the link </w:t>
            </w:r>
            <w:hyperlink r:id="rId4" w:history="1">
              <w:r w:rsidRPr="00765C95">
                <w:rPr>
                  <w:rStyle w:val="Hyperlink"/>
                  <w:rFonts w:asciiTheme="minorHAnsi" w:hAnsiTheme="minorHAnsi"/>
                </w:rPr>
                <w:t>here</w:t>
              </w:r>
            </w:hyperlink>
            <w:r w:rsidRPr="00703DAE">
              <w:rPr>
                <w:rFonts w:asciiTheme="minorHAnsi" w:hAnsiTheme="minorHAnsi"/>
                <w:color w:val="1F497D" w:themeColor="text2"/>
              </w:rPr>
              <w:t xml:space="preserve"> for a copy of the referral form and send it to the contact below.</w:t>
            </w:r>
          </w:p>
        </w:tc>
      </w:tr>
      <w:tr w:rsidR="00666813" w:rsidRPr="00703DAE" w:rsidTr="00EC3833">
        <w:tc>
          <w:tcPr>
            <w:tcW w:w="2660" w:type="dxa"/>
          </w:tcPr>
          <w:p w:rsidR="00666813" w:rsidRPr="00703DAE" w:rsidRDefault="00666813" w:rsidP="00EC3833">
            <w:pPr>
              <w:rPr>
                <w:rFonts w:asciiTheme="minorHAnsi" w:hAnsiTheme="minorHAnsi"/>
                <w:b/>
                <w:color w:val="1F497D" w:themeColor="text2"/>
              </w:rPr>
            </w:pPr>
            <w:r w:rsidRPr="00703DAE">
              <w:rPr>
                <w:rFonts w:asciiTheme="minorHAnsi" w:hAnsiTheme="minorHAnsi"/>
                <w:b/>
                <w:color w:val="1F497D" w:themeColor="text2"/>
              </w:rPr>
              <w:t>Contact Details</w:t>
            </w:r>
          </w:p>
        </w:tc>
        <w:tc>
          <w:tcPr>
            <w:tcW w:w="13183" w:type="dxa"/>
          </w:tcPr>
          <w:p w:rsidR="00666813" w:rsidRPr="00703DAE" w:rsidRDefault="00666813" w:rsidP="00EC3833">
            <w:pPr>
              <w:rPr>
                <w:rFonts w:asciiTheme="minorHAnsi" w:hAnsiTheme="minorHAnsi"/>
                <w:color w:val="1F497D" w:themeColor="text2"/>
              </w:rPr>
            </w:pPr>
            <w:r w:rsidRPr="00703DAE">
              <w:rPr>
                <w:rFonts w:asciiTheme="minorHAnsi" w:hAnsiTheme="minorHAnsi"/>
                <w:color w:val="1F497D" w:themeColor="text2"/>
              </w:rPr>
              <w:t xml:space="preserve">Name: </w:t>
            </w:r>
            <w:r w:rsidR="004C102E">
              <w:rPr>
                <w:rFonts w:asciiTheme="minorHAnsi" w:hAnsiTheme="minorHAnsi"/>
                <w:color w:val="1F497D" w:themeColor="text2"/>
              </w:rPr>
              <w:t>Nidhi Sharma</w:t>
            </w:r>
          </w:p>
          <w:p w:rsidR="00666813" w:rsidRPr="00703DAE" w:rsidRDefault="00F32A92" w:rsidP="00EC3833">
            <w:pPr>
              <w:rPr>
                <w:rFonts w:asciiTheme="minorHAnsi" w:hAnsiTheme="minorHAnsi"/>
                <w:color w:val="1F497D" w:themeColor="text2"/>
              </w:rPr>
            </w:pPr>
            <w:r>
              <w:rPr>
                <w:rFonts w:asciiTheme="minorHAnsi" w:hAnsiTheme="minorHAnsi"/>
                <w:color w:val="1F497D" w:themeColor="text2"/>
              </w:rPr>
              <w:t>Tel</w:t>
            </w:r>
            <w:r w:rsidRPr="00F32A92">
              <w:rPr>
                <w:rFonts w:asciiTheme="minorHAnsi" w:hAnsiTheme="minorHAnsi"/>
                <w:color w:val="1F497D" w:themeColor="text2"/>
              </w:rPr>
              <w:t xml:space="preserve"> </w:t>
            </w:r>
            <w:r w:rsidR="004C102E">
              <w:rPr>
                <w:rFonts w:asciiTheme="minorHAnsi" w:hAnsiTheme="minorHAnsi"/>
                <w:color w:val="1F497D" w:themeColor="text2"/>
              </w:rPr>
              <w:t>: 435817</w:t>
            </w:r>
          </w:p>
          <w:p w:rsidR="00666813" w:rsidRPr="00703DAE" w:rsidRDefault="00666813" w:rsidP="00EC3833">
            <w:pPr>
              <w:rPr>
                <w:rFonts w:asciiTheme="minorHAnsi" w:hAnsiTheme="minorHAnsi"/>
                <w:color w:val="1F497D" w:themeColor="text2"/>
              </w:rPr>
            </w:pPr>
            <w:r w:rsidRPr="00703DAE">
              <w:rPr>
                <w:rFonts w:asciiTheme="minorHAnsi" w:hAnsiTheme="minorHAnsi"/>
                <w:color w:val="1F497D" w:themeColor="text2"/>
              </w:rPr>
              <w:t xml:space="preserve">Email: </w:t>
            </w:r>
            <w:r w:rsidR="004C102E">
              <w:rPr>
                <w:rFonts w:asciiTheme="minorHAnsi" w:hAnsiTheme="minorHAnsi"/>
                <w:color w:val="1F497D" w:themeColor="text2"/>
              </w:rPr>
              <w:t>nidhi.sharma@dundeecity.gov.uk</w:t>
            </w:r>
          </w:p>
          <w:p w:rsidR="00666813" w:rsidRPr="00703DAE" w:rsidRDefault="00666813" w:rsidP="00EC3833">
            <w:pPr>
              <w:rPr>
                <w:rFonts w:asciiTheme="minorHAnsi" w:hAnsiTheme="minorHAnsi"/>
                <w:color w:val="1F497D" w:themeColor="text2"/>
              </w:rPr>
            </w:pPr>
          </w:p>
        </w:tc>
      </w:tr>
      <w:tr w:rsidR="00666813" w:rsidRPr="00703DAE" w:rsidTr="00EC3833">
        <w:tc>
          <w:tcPr>
            <w:tcW w:w="2660" w:type="dxa"/>
            <w:shd w:val="clear" w:color="auto" w:fill="FBD4B4" w:themeFill="accent6" w:themeFillTint="66"/>
          </w:tcPr>
          <w:p w:rsidR="00666813" w:rsidRPr="00703DAE" w:rsidRDefault="00666813" w:rsidP="00EC3833">
            <w:pPr>
              <w:rPr>
                <w:rFonts w:asciiTheme="minorHAnsi" w:hAnsiTheme="minorHAnsi"/>
                <w:b/>
                <w:color w:val="1F497D" w:themeColor="text2"/>
              </w:rPr>
            </w:pPr>
            <w:r w:rsidRPr="00703DAE">
              <w:rPr>
                <w:rFonts w:asciiTheme="minorHAnsi" w:hAnsiTheme="minorHAnsi"/>
                <w:b/>
                <w:color w:val="1F497D" w:themeColor="text2"/>
              </w:rPr>
              <w:t>Stages Covered</w:t>
            </w:r>
          </w:p>
        </w:tc>
        <w:tc>
          <w:tcPr>
            <w:tcW w:w="13183" w:type="dxa"/>
            <w:shd w:val="clear" w:color="auto" w:fill="FBD4B4" w:themeFill="accent6" w:themeFillTint="66"/>
          </w:tcPr>
          <w:p w:rsidR="00666813" w:rsidRPr="00703DAE" w:rsidRDefault="00666813" w:rsidP="00EC3833">
            <w:pPr>
              <w:rPr>
                <w:rFonts w:asciiTheme="minorHAnsi" w:hAnsiTheme="minorHAnsi"/>
                <w:color w:val="1F497D" w:themeColor="text2"/>
              </w:rPr>
            </w:pPr>
            <w:r w:rsidRPr="00703DAE">
              <w:rPr>
                <w:rFonts w:asciiTheme="minorHAnsi" w:hAnsiTheme="minorHAnsi"/>
                <w:color w:val="1F497D" w:themeColor="text2"/>
              </w:rPr>
              <w:t>1, 2</w:t>
            </w:r>
          </w:p>
        </w:tc>
      </w:tr>
      <w:tr w:rsidR="00666813" w:rsidRPr="00703DAE" w:rsidTr="00EC3833">
        <w:tc>
          <w:tcPr>
            <w:tcW w:w="15843" w:type="dxa"/>
            <w:gridSpan w:val="2"/>
          </w:tcPr>
          <w:p w:rsidR="00666813" w:rsidRDefault="00666813" w:rsidP="00C76299">
            <w:pPr>
              <w:rPr>
                <w:rFonts w:asciiTheme="minorHAnsi" w:hAnsiTheme="minorHAnsi"/>
                <w:color w:val="1F497D" w:themeColor="text2"/>
              </w:rPr>
            </w:pPr>
            <w:r w:rsidRPr="00703DAE">
              <w:rPr>
                <w:rFonts w:asciiTheme="minorHAnsi" w:hAnsiTheme="minorHAnsi"/>
                <w:color w:val="1F497D" w:themeColor="text2"/>
              </w:rPr>
              <w:t>Additional Information</w:t>
            </w:r>
            <w:r>
              <w:rPr>
                <w:rFonts w:asciiTheme="minorHAnsi" w:hAnsiTheme="minorHAnsi"/>
                <w:color w:val="1F497D" w:themeColor="text2"/>
              </w:rPr>
              <w:t xml:space="preserve">: </w:t>
            </w:r>
          </w:p>
          <w:p w:rsidR="00C76299" w:rsidRDefault="004C102E" w:rsidP="00C76299">
            <w:pPr>
              <w:rPr>
                <w:rFonts w:asciiTheme="minorHAnsi" w:hAnsiTheme="minorHAnsi"/>
                <w:color w:val="1F497D" w:themeColor="text2"/>
              </w:rPr>
            </w:pPr>
            <w:r>
              <w:rPr>
                <w:rFonts w:asciiTheme="minorHAnsi" w:hAnsiTheme="minorHAnsi"/>
                <w:color w:val="1F497D" w:themeColor="text2"/>
              </w:rPr>
              <w:t>CLD for BME Communities is offered at stages 1,2 &amp;</w:t>
            </w:r>
            <w:r w:rsidR="00951809">
              <w:rPr>
                <w:rFonts w:asciiTheme="minorHAnsi" w:hAnsiTheme="minorHAnsi"/>
                <w:color w:val="1F497D" w:themeColor="text2"/>
              </w:rPr>
              <w:t xml:space="preserve"> 3 of the Employability pipeline.</w:t>
            </w:r>
          </w:p>
          <w:p w:rsidR="00C76299" w:rsidRPr="00703DAE" w:rsidRDefault="00C76299" w:rsidP="00C76299">
            <w:pPr>
              <w:rPr>
                <w:rFonts w:asciiTheme="minorHAnsi" w:hAnsiTheme="minorHAnsi"/>
                <w:color w:val="1F497D" w:themeColor="text2"/>
              </w:rPr>
            </w:pPr>
          </w:p>
        </w:tc>
      </w:tr>
    </w:tbl>
    <w:p w:rsidR="00472BF7" w:rsidRPr="00666813" w:rsidRDefault="00472BF7" w:rsidP="00666813"/>
    <w:sectPr w:rsidR="00472BF7" w:rsidRPr="00666813" w:rsidSect="00835E4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E44"/>
    <w:rsid w:val="00144FCE"/>
    <w:rsid w:val="0028223F"/>
    <w:rsid w:val="003B4F72"/>
    <w:rsid w:val="00472BF7"/>
    <w:rsid w:val="004C102E"/>
    <w:rsid w:val="00626EDF"/>
    <w:rsid w:val="00666813"/>
    <w:rsid w:val="00765C95"/>
    <w:rsid w:val="00835E44"/>
    <w:rsid w:val="00951809"/>
    <w:rsid w:val="00985521"/>
    <w:rsid w:val="009B73BC"/>
    <w:rsid w:val="00A32F1A"/>
    <w:rsid w:val="00AD3A39"/>
    <w:rsid w:val="00C76299"/>
    <w:rsid w:val="00EF04A0"/>
    <w:rsid w:val="00F32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B619EF-BC15-46A1-9788-1D2E12F5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E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5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5E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undeecity.gov.uk/employability-map/referral-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2665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gee</dc:creator>
  <cp:lastModifiedBy>Lara Walker</cp:lastModifiedBy>
  <cp:revision>2</cp:revision>
  <dcterms:created xsi:type="dcterms:W3CDTF">2018-11-07T10:59:00Z</dcterms:created>
  <dcterms:modified xsi:type="dcterms:W3CDTF">2018-11-07T10:59:00Z</dcterms:modified>
</cp:coreProperties>
</file>