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977" w:rsidRDefault="00D92F57" w:rsidP="008903F9">
      <w:pPr>
        <w:tabs>
          <w:tab w:val="left" w:pos="6379"/>
        </w:tabs>
        <w:spacing w:after="0"/>
        <w:rPr>
          <w:b/>
          <w:sz w:val="28"/>
          <w:lang w:val="en-US"/>
        </w:rPr>
      </w:pPr>
      <w:r w:rsidRPr="00D92F57">
        <w:rPr>
          <w:noProof/>
        </w:rPr>
        <w:drawing>
          <wp:inline distT="0" distB="0" distL="0" distR="0" wp14:anchorId="791914BF" wp14:editId="13EFC33D">
            <wp:extent cx="2199916" cy="62857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06943" cy="630587"/>
                    </a:xfrm>
                    <a:prstGeom prst="rect">
                      <a:avLst/>
                    </a:prstGeom>
                  </pic:spPr>
                </pic:pic>
              </a:graphicData>
            </a:graphic>
          </wp:inline>
        </w:drawing>
      </w:r>
      <w:r w:rsidR="008903F9">
        <w:rPr>
          <w:noProof/>
        </w:rPr>
        <w:tab/>
      </w:r>
      <w:r w:rsidR="006F7977">
        <w:rPr>
          <w:noProof/>
        </w:rPr>
        <w:drawing>
          <wp:inline distT="0" distB="0" distL="0" distR="0" wp14:anchorId="7327B8C5" wp14:editId="334B2E4C">
            <wp:extent cx="1653872" cy="720919"/>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1702" cy="728691"/>
                    </a:xfrm>
                    <a:prstGeom prst="rect">
                      <a:avLst/>
                    </a:prstGeom>
                  </pic:spPr>
                </pic:pic>
              </a:graphicData>
            </a:graphic>
          </wp:inline>
        </w:drawing>
      </w:r>
    </w:p>
    <w:p w:rsidR="00166786" w:rsidRDefault="00166786" w:rsidP="006F7977">
      <w:pPr>
        <w:spacing w:after="0"/>
        <w:rPr>
          <w:b/>
          <w:sz w:val="32"/>
          <w:lang w:val="en-US"/>
        </w:rPr>
      </w:pPr>
    </w:p>
    <w:p w:rsidR="00D17E03" w:rsidRPr="00166786" w:rsidRDefault="00D17E03" w:rsidP="006F7977">
      <w:pPr>
        <w:spacing w:after="0"/>
        <w:rPr>
          <w:b/>
          <w:sz w:val="32"/>
          <w:lang w:val="en-US"/>
        </w:rPr>
      </w:pPr>
      <w:r w:rsidRPr="00166786">
        <w:rPr>
          <w:b/>
          <w:sz w:val="32"/>
          <w:lang w:val="en-US"/>
        </w:rPr>
        <w:t>UK Community Renewal Fund in Dundee</w:t>
      </w:r>
    </w:p>
    <w:p w:rsidR="006F7977" w:rsidRPr="00166786" w:rsidRDefault="00F363D8" w:rsidP="006F7977">
      <w:pPr>
        <w:spacing w:after="0"/>
        <w:rPr>
          <w:b/>
          <w:sz w:val="32"/>
          <w:lang w:val="en-US"/>
        </w:rPr>
      </w:pPr>
      <w:r>
        <w:rPr>
          <w:b/>
          <w:sz w:val="32"/>
          <w:lang w:val="en-US"/>
        </w:rPr>
        <w:t xml:space="preserve">Open Call - </w:t>
      </w:r>
      <w:r w:rsidR="006F7977" w:rsidRPr="00166786">
        <w:rPr>
          <w:b/>
          <w:sz w:val="32"/>
          <w:lang w:val="en-US"/>
        </w:rPr>
        <w:t>Invitation to Submit Project Bids</w:t>
      </w:r>
      <w:r>
        <w:rPr>
          <w:b/>
          <w:sz w:val="32"/>
          <w:lang w:val="en-US"/>
        </w:rPr>
        <w:t xml:space="preserve"> – May 2021</w:t>
      </w:r>
    </w:p>
    <w:p w:rsidR="00166786" w:rsidRDefault="00166786" w:rsidP="00166786">
      <w:pPr>
        <w:autoSpaceDE w:val="0"/>
        <w:autoSpaceDN w:val="0"/>
        <w:adjustRightInd w:val="0"/>
        <w:spacing w:after="0" w:line="240" w:lineRule="auto"/>
        <w:rPr>
          <w:rFonts w:ascii="Arial" w:hAnsi="Arial" w:cs="Arial"/>
          <w:sz w:val="28"/>
          <w:szCs w:val="24"/>
        </w:rPr>
      </w:pPr>
    </w:p>
    <w:p w:rsidR="006724AC" w:rsidRPr="006724AC" w:rsidRDefault="006724AC" w:rsidP="00166786">
      <w:pPr>
        <w:autoSpaceDE w:val="0"/>
        <w:autoSpaceDN w:val="0"/>
        <w:adjustRightInd w:val="0"/>
        <w:spacing w:after="0" w:line="240" w:lineRule="auto"/>
        <w:rPr>
          <w:rFonts w:cstheme="minorHAnsi"/>
          <w:b/>
          <w:sz w:val="28"/>
          <w:szCs w:val="24"/>
        </w:rPr>
      </w:pPr>
      <w:r w:rsidRPr="006724AC">
        <w:rPr>
          <w:rFonts w:cstheme="minorHAnsi"/>
          <w:b/>
          <w:sz w:val="28"/>
          <w:szCs w:val="24"/>
        </w:rPr>
        <w:t>Summary</w:t>
      </w:r>
    </w:p>
    <w:tbl>
      <w:tblPr>
        <w:tblpPr w:leftFromText="180" w:rightFromText="180" w:vertAnchor="text" w:horzAnchor="margin" w:tblpY="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745"/>
      </w:tblGrid>
      <w:tr w:rsidR="006724AC" w:rsidRPr="00166786" w:rsidTr="00162157">
        <w:trPr>
          <w:trHeight w:val="112"/>
        </w:trPr>
        <w:tc>
          <w:tcPr>
            <w:tcW w:w="2263"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b/>
                <w:bCs/>
                <w:color w:val="000000"/>
              </w:rPr>
              <w:t xml:space="preserve">Lead Authority: </w:t>
            </w:r>
          </w:p>
        </w:tc>
        <w:tc>
          <w:tcPr>
            <w:tcW w:w="6745"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color w:val="000000"/>
              </w:rPr>
              <w:t xml:space="preserve">Dundee City Council </w:t>
            </w:r>
          </w:p>
        </w:tc>
      </w:tr>
      <w:tr w:rsidR="006724AC" w:rsidRPr="00166786" w:rsidTr="00162157">
        <w:trPr>
          <w:trHeight w:val="112"/>
        </w:trPr>
        <w:tc>
          <w:tcPr>
            <w:tcW w:w="2263"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b/>
                <w:bCs/>
                <w:color w:val="000000"/>
              </w:rPr>
              <w:t xml:space="preserve">Fund: </w:t>
            </w:r>
          </w:p>
        </w:tc>
        <w:tc>
          <w:tcPr>
            <w:tcW w:w="6745"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color w:val="000000"/>
              </w:rPr>
              <w:t xml:space="preserve">UK Community Renewal Fund </w:t>
            </w:r>
          </w:p>
        </w:tc>
      </w:tr>
      <w:tr w:rsidR="006724AC" w:rsidRPr="00166786" w:rsidTr="00162157">
        <w:trPr>
          <w:trHeight w:val="112"/>
        </w:trPr>
        <w:tc>
          <w:tcPr>
            <w:tcW w:w="2263"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b/>
                <w:bCs/>
                <w:color w:val="000000"/>
              </w:rPr>
              <w:t xml:space="preserve">Priority Place: </w:t>
            </w:r>
          </w:p>
        </w:tc>
        <w:tc>
          <w:tcPr>
            <w:tcW w:w="6745" w:type="dxa"/>
          </w:tcPr>
          <w:p w:rsidR="006724AC" w:rsidRPr="00166786" w:rsidRDefault="006724AC" w:rsidP="00162157">
            <w:pPr>
              <w:autoSpaceDE w:val="0"/>
              <w:autoSpaceDN w:val="0"/>
              <w:adjustRightInd w:val="0"/>
              <w:spacing w:after="0" w:line="240" w:lineRule="auto"/>
              <w:rPr>
                <w:rFonts w:cstheme="minorHAnsi"/>
                <w:color w:val="000000"/>
              </w:rPr>
            </w:pPr>
            <w:r>
              <w:rPr>
                <w:rFonts w:cstheme="minorHAnsi"/>
                <w:color w:val="000000"/>
              </w:rPr>
              <w:t>Not in 100 priority places</w:t>
            </w:r>
          </w:p>
        </w:tc>
      </w:tr>
      <w:tr w:rsidR="006724AC" w:rsidRPr="00166786" w:rsidTr="00162157">
        <w:trPr>
          <w:trHeight w:val="112"/>
        </w:trPr>
        <w:tc>
          <w:tcPr>
            <w:tcW w:w="2263"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b/>
                <w:bCs/>
                <w:color w:val="000000"/>
              </w:rPr>
              <w:t xml:space="preserve">Invitation to bid opens: </w:t>
            </w:r>
          </w:p>
        </w:tc>
        <w:tc>
          <w:tcPr>
            <w:tcW w:w="6745" w:type="dxa"/>
          </w:tcPr>
          <w:p w:rsidR="006724AC" w:rsidRPr="00166786" w:rsidRDefault="006724AC" w:rsidP="00162157">
            <w:pPr>
              <w:autoSpaceDE w:val="0"/>
              <w:autoSpaceDN w:val="0"/>
              <w:adjustRightInd w:val="0"/>
              <w:spacing w:after="0" w:line="240" w:lineRule="auto"/>
              <w:rPr>
                <w:rFonts w:cstheme="minorHAnsi"/>
                <w:color w:val="000000"/>
              </w:rPr>
            </w:pPr>
            <w:r>
              <w:rPr>
                <w:rFonts w:cstheme="minorHAnsi"/>
                <w:color w:val="000000"/>
              </w:rPr>
              <w:t>7</w:t>
            </w:r>
            <w:r w:rsidRPr="00166786">
              <w:rPr>
                <w:rFonts w:cstheme="minorHAnsi"/>
                <w:color w:val="000000"/>
                <w:vertAlign w:val="superscript"/>
              </w:rPr>
              <w:t>th</w:t>
            </w:r>
            <w:r>
              <w:rPr>
                <w:rFonts w:cstheme="minorHAnsi"/>
                <w:color w:val="000000"/>
              </w:rPr>
              <w:t xml:space="preserve"> May</w:t>
            </w:r>
            <w:r w:rsidRPr="00166786">
              <w:rPr>
                <w:rFonts w:cstheme="minorHAnsi"/>
                <w:color w:val="000000"/>
              </w:rPr>
              <w:t xml:space="preserve"> 2021 </w:t>
            </w:r>
          </w:p>
        </w:tc>
      </w:tr>
      <w:tr w:rsidR="006724AC" w:rsidTr="00162157">
        <w:trPr>
          <w:trHeight w:val="112"/>
        </w:trPr>
        <w:tc>
          <w:tcPr>
            <w:tcW w:w="2263" w:type="dxa"/>
          </w:tcPr>
          <w:p w:rsidR="006724AC" w:rsidRPr="00166786" w:rsidRDefault="006724AC" w:rsidP="00162157">
            <w:pPr>
              <w:autoSpaceDE w:val="0"/>
              <w:autoSpaceDN w:val="0"/>
              <w:adjustRightInd w:val="0"/>
              <w:spacing w:after="0" w:line="240" w:lineRule="auto"/>
              <w:rPr>
                <w:rFonts w:cstheme="minorHAnsi"/>
                <w:b/>
                <w:bCs/>
                <w:color w:val="000000"/>
              </w:rPr>
            </w:pPr>
            <w:r>
              <w:rPr>
                <w:rFonts w:cstheme="minorHAnsi"/>
                <w:b/>
                <w:bCs/>
                <w:color w:val="000000"/>
              </w:rPr>
              <w:t>Submission of Expression of Interest</w:t>
            </w:r>
          </w:p>
        </w:tc>
        <w:tc>
          <w:tcPr>
            <w:tcW w:w="6745" w:type="dxa"/>
          </w:tcPr>
          <w:p w:rsidR="006724AC" w:rsidRDefault="006724AC" w:rsidP="00162157">
            <w:pPr>
              <w:autoSpaceDE w:val="0"/>
              <w:autoSpaceDN w:val="0"/>
              <w:adjustRightInd w:val="0"/>
              <w:spacing w:after="0" w:line="240" w:lineRule="auto"/>
              <w:rPr>
                <w:rFonts w:cstheme="minorHAnsi"/>
                <w:color w:val="000000"/>
              </w:rPr>
            </w:pPr>
            <w:r>
              <w:rPr>
                <w:rFonts w:cstheme="minorHAnsi"/>
                <w:color w:val="000000"/>
              </w:rPr>
              <w:t>12 noon, 17</w:t>
            </w:r>
            <w:r w:rsidRPr="008C4BF5">
              <w:rPr>
                <w:rFonts w:cstheme="minorHAnsi"/>
                <w:color w:val="000000"/>
                <w:vertAlign w:val="superscript"/>
              </w:rPr>
              <w:t>th</w:t>
            </w:r>
            <w:r>
              <w:rPr>
                <w:rFonts w:cstheme="minorHAnsi"/>
                <w:color w:val="000000"/>
              </w:rPr>
              <w:t xml:space="preserve"> May 2021</w:t>
            </w:r>
          </w:p>
        </w:tc>
      </w:tr>
      <w:tr w:rsidR="006724AC" w:rsidTr="00162157">
        <w:trPr>
          <w:trHeight w:val="112"/>
        </w:trPr>
        <w:tc>
          <w:tcPr>
            <w:tcW w:w="2263" w:type="dxa"/>
          </w:tcPr>
          <w:p w:rsidR="006724AC" w:rsidRPr="00166786" w:rsidRDefault="006724AC" w:rsidP="00162157">
            <w:pPr>
              <w:autoSpaceDE w:val="0"/>
              <w:autoSpaceDN w:val="0"/>
              <w:adjustRightInd w:val="0"/>
              <w:spacing w:after="0" w:line="240" w:lineRule="auto"/>
              <w:rPr>
                <w:rFonts w:cstheme="minorHAnsi"/>
                <w:b/>
                <w:bCs/>
                <w:color w:val="000000"/>
              </w:rPr>
            </w:pPr>
            <w:r>
              <w:rPr>
                <w:rFonts w:cstheme="minorHAnsi"/>
                <w:b/>
                <w:bCs/>
                <w:color w:val="000000"/>
              </w:rPr>
              <w:t>Feedback on Expression of Interest</w:t>
            </w:r>
          </w:p>
        </w:tc>
        <w:tc>
          <w:tcPr>
            <w:tcW w:w="6745" w:type="dxa"/>
          </w:tcPr>
          <w:p w:rsidR="006724AC" w:rsidRDefault="006724AC" w:rsidP="00162157">
            <w:pPr>
              <w:autoSpaceDE w:val="0"/>
              <w:autoSpaceDN w:val="0"/>
              <w:adjustRightInd w:val="0"/>
              <w:spacing w:after="0" w:line="240" w:lineRule="auto"/>
              <w:rPr>
                <w:rFonts w:cstheme="minorHAnsi"/>
                <w:color w:val="000000"/>
              </w:rPr>
            </w:pPr>
            <w:r>
              <w:rPr>
                <w:rFonts w:cstheme="minorHAnsi"/>
                <w:color w:val="000000"/>
              </w:rPr>
              <w:t>19</w:t>
            </w:r>
            <w:r w:rsidRPr="008C4BF5">
              <w:rPr>
                <w:rFonts w:cstheme="minorHAnsi"/>
                <w:color w:val="000000"/>
                <w:vertAlign w:val="superscript"/>
              </w:rPr>
              <w:t>th</w:t>
            </w:r>
            <w:r>
              <w:rPr>
                <w:rFonts w:cstheme="minorHAnsi"/>
                <w:color w:val="000000"/>
              </w:rPr>
              <w:t xml:space="preserve"> May 2021</w:t>
            </w:r>
          </w:p>
        </w:tc>
      </w:tr>
      <w:tr w:rsidR="006724AC" w:rsidRPr="00166786" w:rsidTr="00162157">
        <w:trPr>
          <w:trHeight w:val="112"/>
        </w:trPr>
        <w:tc>
          <w:tcPr>
            <w:tcW w:w="2263"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b/>
                <w:bCs/>
                <w:color w:val="000000"/>
              </w:rPr>
              <w:t xml:space="preserve">Invitation to bid closes: </w:t>
            </w:r>
          </w:p>
        </w:tc>
        <w:tc>
          <w:tcPr>
            <w:tcW w:w="6745"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color w:val="000000"/>
              </w:rPr>
              <w:t xml:space="preserve">12 noon, Monday </w:t>
            </w:r>
            <w:r>
              <w:rPr>
                <w:rFonts w:cstheme="minorHAnsi"/>
                <w:color w:val="000000"/>
              </w:rPr>
              <w:t>31</w:t>
            </w:r>
            <w:r w:rsidRPr="00166786">
              <w:rPr>
                <w:rFonts w:cstheme="minorHAnsi"/>
                <w:color w:val="000000"/>
                <w:vertAlign w:val="superscript"/>
              </w:rPr>
              <w:t>st</w:t>
            </w:r>
            <w:r w:rsidRPr="00166786">
              <w:rPr>
                <w:rFonts w:cstheme="minorHAnsi"/>
                <w:color w:val="000000"/>
              </w:rPr>
              <w:t xml:space="preserve"> May 2021 </w:t>
            </w:r>
          </w:p>
        </w:tc>
      </w:tr>
      <w:tr w:rsidR="006724AC" w:rsidRPr="00166786" w:rsidTr="00162157">
        <w:trPr>
          <w:trHeight w:val="2335"/>
        </w:trPr>
        <w:tc>
          <w:tcPr>
            <w:tcW w:w="2263" w:type="dxa"/>
          </w:tcPr>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b/>
                <w:bCs/>
                <w:color w:val="000000"/>
              </w:rPr>
              <w:t xml:space="preserve">Minimum application level: </w:t>
            </w:r>
          </w:p>
        </w:tc>
        <w:tc>
          <w:tcPr>
            <w:tcW w:w="6745" w:type="dxa"/>
          </w:tcPr>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w:t>
            </w:r>
            <w:r>
              <w:rPr>
                <w:rFonts w:cstheme="minorHAnsi"/>
                <w:color w:val="000000"/>
              </w:rPr>
              <w:t>5</w:t>
            </w:r>
            <w:r w:rsidRPr="00166786">
              <w:rPr>
                <w:rFonts w:cstheme="minorHAnsi"/>
                <w:color w:val="000000"/>
              </w:rPr>
              <w:t>0,000</w:t>
            </w:r>
            <w:r>
              <w:rPr>
                <w:rFonts w:cstheme="minorHAnsi"/>
                <w:color w:val="000000"/>
              </w:rPr>
              <w:t>-£100,000</w:t>
            </w:r>
            <w:r w:rsidRPr="00166786">
              <w:rPr>
                <w:rFonts w:cstheme="minorHAnsi"/>
                <w:color w:val="000000"/>
              </w:rPr>
              <w:t xml:space="preserve"> </w:t>
            </w:r>
          </w:p>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Applicants, if successful, must develop an evaluation plan with between 1-2% of their award to be dedicated to that evaluation with a minimum</w:t>
            </w:r>
            <w:r>
              <w:rPr>
                <w:rFonts w:cstheme="minorHAnsi"/>
                <w:color w:val="000000"/>
              </w:rPr>
              <w:t xml:space="preserve"> </w:t>
            </w:r>
            <w:r w:rsidRPr="00166786">
              <w:rPr>
                <w:rFonts w:cstheme="minorHAnsi"/>
                <w:color w:val="000000"/>
              </w:rPr>
              <w:t xml:space="preserve">threshold of £10,000. </w:t>
            </w:r>
          </w:p>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In exceptional circumstances, bids below the minimum application level may be accepted. You should submit an Expression of Interest (EOI) as soon as possible to enable us to</w:t>
            </w:r>
            <w:r>
              <w:rPr>
                <w:rFonts w:cstheme="minorHAnsi"/>
                <w:color w:val="000000"/>
              </w:rPr>
              <w:t xml:space="preserve"> forecast the number of bids we might receive and if required to </w:t>
            </w:r>
            <w:r w:rsidRPr="00166786">
              <w:rPr>
                <w:rFonts w:cstheme="minorHAnsi"/>
                <w:color w:val="000000"/>
              </w:rPr>
              <w:t xml:space="preserve">provide support and guidance on this. </w:t>
            </w:r>
          </w:p>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 xml:space="preserve">Expressions of Interest should be submitted by 12 noon, </w:t>
            </w:r>
            <w:r>
              <w:rPr>
                <w:rFonts w:cstheme="minorHAnsi"/>
                <w:color w:val="000000"/>
              </w:rPr>
              <w:t>17</w:t>
            </w:r>
            <w:r w:rsidRPr="00166786">
              <w:rPr>
                <w:rFonts w:cstheme="minorHAnsi"/>
                <w:color w:val="000000"/>
                <w:vertAlign w:val="superscript"/>
              </w:rPr>
              <w:t>th</w:t>
            </w:r>
            <w:r>
              <w:rPr>
                <w:rFonts w:cstheme="minorHAnsi"/>
                <w:color w:val="000000"/>
              </w:rPr>
              <w:t xml:space="preserve"> </w:t>
            </w:r>
            <w:r w:rsidRPr="00166786">
              <w:rPr>
                <w:rFonts w:cstheme="minorHAnsi"/>
                <w:color w:val="000000"/>
              </w:rPr>
              <w:t xml:space="preserve">May 2021 at the latest. </w:t>
            </w:r>
            <w:r>
              <w:rPr>
                <w:rFonts w:cstheme="minorHAnsi"/>
                <w:color w:val="000000"/>
              </w:rPr>
              <w:t>Feedback if required will be available by the 19</w:t>
            </w:r>
            <w:r w:rsidRPr="009C4D21">
              <w:rPr>
                <w:rFonts w:cstheme="minorHAnsi"/>
                <w:color w:val="000000"/>
                <w:vertAlign w:val="superscript"/>
              </w:rPr>
              <w:t>th</w:t>
            </w:r>
            <w:r>
              <w:rPr>
                <w:rFonts w:cstheme="minorHAnsi"/>
                <w:color w:val="000000"/>
              </w:rPr>
              <w:t xml:space="preserve"> of May.</w:t>
            </w:r>
          </w:p>
        </w:tc>
      </w:tr>
      <w:tr w:rsidR="006724AC" w:rsidRPr="00166786" w:rsidTr="00162157">
        <w:trPr>
          <w:trHeight w:val="1857"/>
        </w:trPr>
        <w:tc>
          <w:tcPr>
            <w:tcW w:w="2263"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b/>
                <w:bCs/>
                <w:color w:val="000000"/>
              </w:rPr>
              <w:t xml:space="preserve">Maximum application level: </w:t>
            </w:r>
          </w:p>
        </w:tc>
        <w:tc>
          <w:tcPr>
            <w:tcW w:w="6745" w:type="dxa"/>
          </w:tcPr>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 xml:space="preserve">Applications are expected to demonstrate appropriate scale and impact. </w:t>
            </w:r>
          </w:p>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Applicants are encouraged to maximise impact and deliverability through larger projects (£</w:t>
            </w:r>
            <w:r>
              <w:rPr>
                <w:rFonts w:cstheme="minorHAnsi"/>
                <w:color w:val="000000"/>
              </w:rPr>
              <w:t>1</w:t>
            </w:r>
            <w:r w:rsidRPr="00166786">
              <w:rPr>
                <w:rFonts w:cstheme="minorHAnsi"/>
                <w:color w:val="000000"/>
              </w:rPr>
              <w:t xml:space="preserve">00,000+) where this is possible. </w:t>
            </w:r>
          </w:p>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Maximum application level in a single bid</w:t>
            </w:r>
            <w:r>
              <w:rPr>
                <w:rFonts w:cstheme="minorHAnsi"/>
                <w:color w:val="000000"/>
              </w:rPr>
              <w:t xml:space="preserve"> (Dundee City Council)</w:t>
            </w:r>
            <w:r w:rsidRPr="00166786">
              <w:rPr>
                <w:rFonts w:cstheme="minorHAnsi"/>
                <w:color w:val="000000"/>
              </w:rPr>
              <w:t xml:space="preserve"> is £3,000,000. </w:t>
            </w:r>
          </w:p>
          <w:p w:rsidR="006724AC" w:rsidRPr="00166786" w:rsidRDefault="006724AC" w:rsidP="00162157">
            <w:pPr>
              <w:autoSpaceDE w:val="0"/>
              <w:autoSpaceDN w:val="0"/>
              <w:adjustRightInd w:val="0"/>
              <w:spacing w:after="0" w:line="240" w:lineRule="auto"/>
              <w:jc w:val="both"/>
              <w:rPr>
                <w:rFonts w:cstheme="minorHAnsi"/>
                <w:color w:val="000000"/>
              </w:rPr>
            </w:pPr>
            <w:r w:rsidRPr="00166786">
              <w:rPr>
                <w:rFonts w:cstheme="minorHAnsi"/>
                <w:color w:val="000000"/>
              </w:rPr>
              <w:t xml:space="preserve">Applications requesting an amount above the maximum application level will be rejected. </w:t>
            </w:r>
          </w:p>
        </w:tc>
      </w:tr>
      <w:tr w:rsidR="006724AC" w:rsidRPr="00166786" w:rsidTr="00162157">
        <w:trPr>
          <w:trHeight w:val="907"/>
        </w:trPr>
        <w:tc>
          <w:tcPr>
            <w:tcW w:w="2263"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b/>
                <w:bCs/>
                <w:color w:val="000000"/>
              </w:rPr>
              <w:t xml:space="preserve">Duration of project: </w:t>
            </w:r>
          </w:p>
        </w:tc>
        <w:tc>
          <w:tcPr>
            <w:tcW w:w="6745" w:type="dxa"/>
          </w:tcPr>
          <w:p w:rsidR="006724AC" w:rsidRPr="00166786" w:rsidRDefault="006724AC" w:rsidP="00162157">
            <w:pPr>
              <w:autoSpaceDE w:val="0"/>
              <w:autoSpaceDN w:val="0"/>
              <w:adjustRightInd w:val="0"/>
              <w:spacing w:after="0" w:line="240" w:lineRule="auto"/>
              <w:rPr>
                <w:rFonts w:cstheme="minorHAnsi"/>
                <w:color w:val="000000"/>
              </w:rPr>
            </w:pPr>
            <w:r w:rsidRPr="00166786">
              <w:rPr>
                <w:rFonts w:cstheme="minorHAnsi"/>
                <w:color w:val="000000"/>
              </w:rPr>
              <w:t xml:space="preserve">Projects are expected to start delivering from August 2021. </w:t>
            </w:r>
          </w:p>
          <w:p w:rsidR="006724AC" w:rsidRDefault="006724AC" w:rsidP="00162157">
            <w:pPr>
              <w:autoSpaceDE w:val="0"/>
              <w:autoSpaceDN w:val="0"/>
              <w:adjustRightInd w:val="0"/>
              <w:spacing w:after="0" w:line="240" w:lineRule="auto"/>
              <w:rPr>
                <w:rFonts w:cstheme="minorHAnsi"/>
                <w:color w:val="000000"/>
              </w:rPr>
            </w:pPr>
            <w:r w:rsidRPr="00166786">
              <w:rPr>
                <w:rFonts w:cstheme="minorHAnsi"/>
                <w:color w:val="000000"/>
              </w:rPr>
              <w:t xml:space="preserve">Projects must be financially completed by no later than </w:t>
            </w:r>
            <w:r w:rsidRPr="00166786">
              <w:rPr>
                <w:rFonts w:cstheme="minorHAnsi"/>
                <w:b/>
                <w:bCs/>
                <w:color w:val="000000"/>
              </w:rPr>
              <w:t>31st March 2022</w:t>
            </w:r>
            <w:r w:rsidRPr="00166786">
              <w:rPr>
                <w:rFonts w:cstheme="minorHAnsi"/>
                <w:color w:val="000000"/>
              </w:rPr>
              <w:t>. Project costs cannot be incurred beyond this date.</w:t>
            </w:r>
          </w:p>
          <w:p w:rsidR="006724AC" w:rsidRPr="00166786" w:rsidRDefault="006724AC" w:rsidP="00162157">
            <w:pPr>
              <w:pStyle w:val="Default"/>
              <w:rPr>
                <w:rFonts w:asciiTheme="minorHAnsi" w:hAnsiTheme="minorHAnsi" w:cstheme="minorHAnsi"/>
                <w:sz w:val="22"/>
                <w:szCs w:val="22"/>
              </w:rPr>
            </w:pPr>
            <w:r w:rsidRPr="000474D0">
              <w:rPr>
                <w:rFonts w:asciiTheme="minorHAnsi" w:hAnsiTheme="minorHAnsi" w:cstheme="minorHAnsi"/>
                <w:sz w:val="22"/>
                <w:szCs w:val="22"/>
              </w:rPr>
              <w:t xml:space="preserve">Unless you are able to commit to delivery in this timeframe please do not bid. </w:t>
            </w:r>
          </w:p>
        </w:tc>
      </w:tr>
      <w:tr w:rsidR="006724AC" w:rsidRPr="00166786" w:rsidTr="00162157">
        <w:trPr>
          <w:trHeight w:val="907"/>
        </w:trPr>
        <w:tc>
          <w:tcPr>
            <w:tcW w:w="2263" w:type="dxa"/>
          </w:tcPr>
          <w:p w:rsidR="006724AC" w:rsidRPr="00166786" w:rsidRDefault="006724AC" w:rsidP="00162157">
            <w:pPr>
              <w:autoSpaceDE w:val="0"/>
              <w:autoSpaceDN w:val="0"/>
              <w:adjustRightInd w:val="0"/>
              <w:spacing w:after="0" w:line="240" w:lineRule="auto"/>
              <w:rPr>
                <w:rFonts w:cstheme="minorHAnsi"/>
                <w:b/>
                <w:bCs/>
                <w:color w:val="000000"/>
              </w:rPr>
            </w:pPr>
            <w:r>
              <w:rPr>
                <w:rFonts w:cstheme="minorHAnsi"/>
                <w:b/>
                <w:bCs/>
                <w:color w:val="000000"/>
              </w:rPr>
              <w:t>Application Process:</w:t>
            </w:r>
          </w:p>
        </w:tc>
        <w:tc>
          <w:tcPr>
            <w:tcW w:w="6745" w:type="dxa"/>
          </w:tcPr>
          <w:p w:rsidR="006724AC" w:rsidRPr="000474D0" w:rsidRDefault="006724AC" w:rsidP="00162157">
            <w:pPr>
              <w:pStyle w:val="Default"/>
              <w:rPr>
                <w:rFonts w:asciiTheme="minorHAnsi" w:hAnsiTheme="minorHAnsi" w:cstheme="minorHAnsi"/>
                <w:sz w:val="22"/>
                <w:szCs w:val="22"/>
              </w:rPr>
            </w:pPr>
            <w:r w:rsidRPr="000474D0">
              <w:rPr>
                <w:rFonts w:asciiTheme="minorHAnsi" w:hAnsiTheme="minorHAnsi" w:cstheme="minorHAnsi"/>
                <w:sz w:val="22"/>
                <w:szCs w:val="22"/>
              </w:rPr>
              <w:t xml:space="preserve">Applications for funding must be completed and submitted to </w:t>
            </w:r>
            <w:r>
              <w:rPr>
                <w:rFonts w:asciiTheme="minorHAnsi" w:hAnsiTheme="minorHAnsi" w:cstheme="minorHAnsi"/>
                <w:sz w:val="22"/>
                <w:szCs w:val="22"/>
              </w:rPr>
              <w:t>Dundee City Council</w:t>
            </w:r>
            <w:r w:rsidRPr="000474D0">
              <w:rPr>
                <w:rFonts w:asciiTheme="minorHAnsi" w:hAnsiTheme="minorHAnsi" w:cstheme="minorHAnsi"/>
                <w:sz w:val="22"/>
                <w:szCs w:val="22"/>
              </w:rPr>
              <w:t xml:space="preserve"> using this email address: </w:t>
            </w:r>
            <w:hyperlink r:id="rId7" w:history="1">
              <w:r w:rsidR="00F363D8" w:rsidRPr="00BA6587">
                <w:rPr>
                  <w:rStyle w:val="Hyperlink"/>
                  <w:rFonts w:asciiTheme="minorHAnsi" w:hAnsiTheme="minorHAnsi" w:cstheme="minorHAnsi"/>
                  <w:sz w:val="22"/>
                  <w:szCs w:val="22"/>
                </w:rPr>
                <w:t>CRF@dundeecity.gov.uk</w:t>
              </w:r>
            </w:hyperlink>
            <w:r>
              <w:rPr>
                <w:rFonts w:asciiTheme="minorHAnsi" w:hAnsiTheme="minorHAnsi" w:cstheme="minorHAnsi"/>
                <w:sz w:val="22"/>
                <w:szCs w:val="22"/>
              </w:rPr>
              <w:t xml:space="preserve"> </w:t>
            </w:r>
            <w:r w:rsidRPr="000474D0">
              <w:rPr>
                <w:rFonts w:asciiTheme="minorHAnsi" w:hAnsiTheme="minorHAnsi" w:cstheme="minorHAnsi"/>
                <w:sz w:val="22"/>
                <w:szCs w:val="22"/>
              </w:rPr>
              <w:t xml:space="preserve"> </w:t>
            </w:r>
          </w:p>
          <w:p w:rsidR="006724AC" w:rsidRPr="000474D0" w:rsidRDefault="006724AC" w:rsidP="00162157">
            <w:pPr>
              <w:pStyle w:val="Default"/>
              <w:rPr>
                <w:rFonts w:asciiTheme="minorHAnsi" w:hAnsiTheme="minorHAnsi" w:cstheme="minorHAnsi"/>
                <w:sz w:val="22"/>
                <w:szCs w:val="22"/>
              </w:rPr>
            </w:pPr>
            <w:r w:rsidRPr="000474D0">
              <w:rPr>
                <w:rFonts w:asciiTheme="minorHAnsi" w:hAnsiTheme="minorHAnsi" w:cstheme="minorHAnsi"/>
                <w:sz w:val="22"/>
                <w:szCs w:val="22"/>
              </w:rPr>
              <w:t xml:space="preserve">Applications submitted late or via any other </w:t>
            </w:r>
          </w:p>
          <w:p w:rsidR="006724AC" w:rsidRPr="00166786" w:rsidRDefault="006724AC" w:rsidP="00162157">
            <w:pPr>
              <w:autoSpaceDE w:val="0"/>
              <w:autoSpaceDN w:val="0"/>
              <w:adjustRightInd w:val="0"/>
              <w:spacing w:after="0" w:line="240" w:lineRule="auto"/>
              <w:rPr>
                <w:rFonts w:cstheme="minorHAnsi"/>
                <w:color w:val="000000"/>
              </w:rPr>
            </w:pPr>
            <w:r w:rsidRPr="000474D0">
              <w:rPr>
                <w:rFonts w:cstheme="minorHAnsi"/>
              </w:rPr>
              <w:t>method will not be accepted.</w:t>
            </w:r>
            <w:r>
              <w:rPr>
                <w:sz w:val="23"/>
                <w:szCs w:val="23"/>
              </w:rPr>
              <w:t xml:space="preserve"> </w:t>
            </w:r>
          </w:p>
        </w:tc>
      </w:tr>
    </w:tbl>
    <w:p w:rsidR="006724AC" w:rsidRDefault="006724AC" w:rsidP="00132A0C">
      <w:pPr>
        <w:autoSpaceDE w:val="0"/>
        <w:autoSpaceDN w:val="0"/>
        <w:adjustRightInd w:val="0"/>
        <w:spacing w:after="0" w:line="240" w:lineRule="auto"/>
        <w:jc w:val="both"/>
        <w:rPr>
          <w:rFonts w:cstheme="minorHAnsi"/>
          <w:b/>
          <w:color w:val="000000"/>
          <w:sz w:val="24"/>
        </w:rPr>
      </w:pPr>
    </w:p>
    <w:p w:rsidR="00555A2B" w:rsidRDefault="00555A2B" w:rsidP="00132A0C">
      <w:pPr>
        <w:autoSpaceDE w:val="0"/>
        <w:autoSpaceDN w:val="0"/>
        <w:adjustRightInd w:val="0"/>
        <w:spacing w:after="0" w:line="240" w:lineRule="auto"/>
        <w:jc w:val="both"/>
        <w:rPr>
          <w:rFonts w:cstheme="minorHAnsi"/>
          <w:b/>
          <w:color w:val="000000"/>
          <w:sz w:val="24"/>
        </w:rPr>
      </w:pPr>
    </w:p>
    <w:p w:rsidR="00166786" w:rsidRPr="00166786" w:rsidRDefault="00166786" w:rsidP="00132A0C">
      <w:pPr>
        <w:autoSpaceDE w:val="0"/>
        <w:autoSpaceDN w:val="0"/>
        <w:adjustRightInd w:val="0"/>
        <w:spacing w:after="0" w:line="240" w:lineRule="auto"/>
        <w:jc w:val="both"/>
        <w:rPr>
          <w:rFonts w:cstheme="minorHAnsi"/>
          <w:b/>
          <w:color w:val="000000"/>
          <w:sz w:val="24"/>
        </w:rPr>
      </w:pPr>
      <w:r w:rsidRPr="00166786">
        <w:rPr>
          <w:rFonts w:cstheme="minorHAnsi"/>
          <w:b/>
          <w:color w:val="000000"/>
          <w:sz w:val="24"/>
        </w:rPr>
        <w:lastRenderedPageBreak/>
        <w:t>Background</w:t>
      </w:r>
    </w:p>
    <w:p w:rsidR="00132A0C" w:rsidRDefault="00132A0C" w:rsidP="00132A0C">
      <w:pPr>
        <w:autoSpaceDE w:val="0"/>
        <w:autoSpaceDN w:val="0"/>
        <w:adjustRightInd w:val="0"/>
        <w:spacing w:after="0" w:line="240" w:lineRule="auto"/>
        <w:jc w:val="both"/>
        <w:rPr>
          <w:rFonts w:cstheme="minorHAnsi"/>
          <w:color w:val="000000"/>
        </w:rPr>
      </w:pPr>
      <w:r>
        <w:rPr>
          <w:rFonts w:cstheme="minorHAnsi"/>
          <w:color w:val="000000"/>
        </w:rPr>
        <w:t>Dundee City</w:t>
      </w:r>
      <w:r w:rsidRPr="00132A0C">
        <w:rPr>
          <w:rFonts w:cstheme="minorHAnsi"/>
          <w:color w:val="000000"/>
        </w:rPr>
        <w:t xml:space="preserve"> Council is seeking bids from organisations wishing to deliver activity as part of the UK Community Renewal Fund.</w:t>
      </w:r>
    </w:p>
    <w:p w:rsidR="00132A0C" w:rsidRPr="00132A0C" w:rsidRDefault="00132A0C" w:rsidP="00132A0C">
      <w:pPr>
        <w:autoSpaceDE w:val="0"/>
        <w:autoSpaceDN w:val="0"/>
        <w:adjustRightInd w:val="0"/>
        <w:spacing w:after="0" w:line="240" w:lineRule="auto"/>
        <w:jc w:val="both"/>
        <w:rPr>
          <w:rFonts w:cstheme="minorHAnsi"/>
          <w:color w:val="000000"/>
        </w:rPr>
      </w:pPr>
      <w:r w:rsidRPr="00132A0C">
        <w:rPr>
          <w:rFonts w:cstheme="minorHAnsi"/>
          <w:color w:val="000000"/>
        </w:rPr>
        <w:t xml:space="preserve"> </w:t>
      </w:r>
    </w:p>
    <w:p w:rsidR="00132A0C" w:rsidRPr="00D80B12" w:rsidRDefault="009E0B6A" w:rsidP="00D80B12">
      <w:pPr>
        <w:autoSpaceDE w:val="0"/>
        <w:autoSpaceDN w:val="0"/>
        <w:adjustRightInd w:val="0"/>
        <w:spacing w:after="0" w:line="240" w:lineRule="auto"/>
        <w:jc w:val="both"/>
        <w:rPr>
          <w:rFonts w:cstheme="minorHAnsi"/>
          <w:color w:val="000000"/>
        </w:rPr>
      </w:pPr>
      <w:r>
        <w:rPr>
          <w:rFonts w:cstheme="minorHAnsi"/>
          <w:color w:val="000000"/>
        </w:rPr>
        <w:t>Alongside this document</w:t>
      </w:r>
      <w:r w:rsidR="00BB7A0E">
        <w:rPr>
          <w:rFonts w:cstheme="minorHAnsi"/>
          <w:color w:val="000000"/>
        </w:rPr>
        <w:t>,</w:t>
      </w:r>
      <w:r>
        <w:rPr>
          <w:rFonts w:cstheme="minorHAnsi"/>
          <w:color w:val="000000"/>
        </w:rPr>
        <w:t xml:space="preserve"> p</w:t>
      </w:r>
      <w:r w:rsidR="00132A0C" w:rsidRPr="00132A0C">
        <w:rPr>
          <w:rFonts w:cstheme="minorHAnsi"/>
          <w:color w:val="000000"/>
        </w:rPr>
        <w:t xml:space="preserve">lease read the </w:t>
      </w:r>
      <w:hyperlink r:id="rId8" w:history="1">
        <w:r w:rsidR="00132A0C" w:rsidRPr="00786899">
          <w:rPr>
            <w:rStyle w:val="Hyperlink"/>
            <w:rFonts w:cstheme="minorHAnsi"/>
          </w:rPr>
          <w:t>UK Community Renewal Fund Prospectus</w:t>
        </w:r>
      </w:hyperlink>
      <w:r w:rsidR="00132A0C">
        <w:rPr>
          <w:rFonts w:cstheme="minorHAnsi"/>
          <w:color w:val="000000"/>
        </w:rPr>
        <w:t xml:space="preserve">, </w:t>
      </w:r>
      <w:r w:rsidR="00132A0C" w:rsidRPr="00132A0C">
        <w:rPr>
          <w:rFonts w:cstheme="minorHAnsi"/>
          <w:color w:val="000000"/>
        </w:rPr>
        <w:t xml:space="preserve">the </w:t>
      </w:r>
      <w:hyperlink r:id="rId9" w:history="1">
        <w:r w:rsidR="00132A0C" w:rsidRPr="00786899">
          <w:rPr>
            <w:rStyle w:val="Hyperlink"/>
            <w:rFonts w:cstheme="minorHAnsi"/>
          </w:rPr>
          <w:t>UK Community Fund Technical Note for Project Applicants</w:t>
        </w:r>
      </w:hyperlink>
      <w:r w:rsidR="00132A0C" w:rsidRPr="00132A0C">
        <w:rPr>
          <w:rFonts w:cstheme="minorHAnsi"/>
          <w:color w:val="000000"/>
        </w:rPr>
        <w:t xml:space="preserve"> and Deliverers</w:t>
      </w:r>
      <w:r w:rsidR="00132A0C">
        <w:rPr>
          <w:rFonts w:cstheme="minorHAnsi"/>
          <w:color w:val="000000"/>
        </w:rPr>
        <w:t xml:space="preserve"> and the</w:t>
      </w:r>
      <w:r w:rsidR="00132A0C" w:rsidRPr="00132A0C">
        <w:rPr>
          <w:rFonts w:cstheme="minorHAnsi"/>
          <w:color w:val="000000"/>
        </w:rPr>
        <w:t xml:space="preserve"> </w:t>
      </w:r>
      <w:r w:rsidR="00132A0C" w:rsidRPr="00132A0C">
        <w:rPr>
          <w:rFonts w:cstheme="minorHAnsi"/>
        </w:rPr>
        <w:t xml:space="preserve">UK Community Renewal Fund Assessment Process </w:t>
      </w:r>
      <w:r w:rsidR="00132A0C" w:rsidRPr="00132A0C">
        <w:rPr>
          <w:rFonts w:cstheme="minorHAnsi"/>
          <w:color w:val="000000"/>
        </w:rPr>
        <w:t>before starting work on a</w:t>
      </w:r>
      <w:r w:rsidR="00BB7A0E">
        <w:rPr>
          <w:rFonts w:cstheme="minorHAnsi"/>
          <w:color w:val="000000"/>
        </w:rPr>
        <w:t>n Expression of Interest or a</w:t>
      </w:r>
      <w:r w:rsidR="00132A0C" w:rsidRPr="00132A0C">
        <w:rPr>
          <w:rFonts w:cstheme="minorHAnsi"/>
          <w:color w:val="000000"/>
        </w:rPr>
        <w:t xml:space="preserve"> bid. </w:t>
      </w:r>
      <w:r w:rsidR="00555A2B">
        <w:rPr>
          <w:rFonts w:cstheme="minorHAnsi"/>
          <w:color w:val="000000"/>
        </w:rPr>
        <w:t xml:space="preserve"> </w:t>
      </w:r>
      <w:r w:rsidR="00132A0C" w:rsidRPr="00132A0C">
        <w:rPr>
          <w:rFonts w:cstheme="minorHAnsi"/>
          <w:color w:val="000000"/>
        </w:rPr>
        <w:t xml:space="preserve">The Prospectus provides detailed information on the objectives of the Fund, the types of projects it intends to support and how it operates, including the process and selection criteria that will be used to assess bids. </w:t>
      </w:r>
      <w:r w:rsidR="00D80B12">
        <w:rPr>
          <w:rFonts w:cstheme="minorHAnsi"/>
          <w:color w:val="000000"/>
        </w:rPr>
        <w:t xml:space="preserve"> </w:t>
      </w:r>
      <w:r w:rsidR="00132A0C" w:rsidRPr="00132A0C">
        <w:rPr>
          <w:rFonts w:cstheme="minorHAnsi"/>
          <w:color w:val="000000"/>
        </w:rPr>
        <w:t xml:space="preserve">Successful UK Community Renewal Fund bids will be for 2021/22 </w:t>
      </w:r>
      <w:r w:rsidR="00132A0C" w:rsidRPr="00132A0C">
        <w:rPr>
          <w:rFonts w:cstheme="minorHAnsi"/>
          <w:b/>
          <w:bCs/>
          <w:color w:val="000000"/>
        </w:rPr>
        <w:t>only and activity must end in March 2022.</w:t>
      </w:r>
    </w:p>
    <w:p w:rsidR="00132A0C" w:rsidRDefault="00132A0C" w:rsidP="00132A0C">
      <w:pPr>
        <w:spacing w:after="0"/>
        <w:jc w:val="both"/>
        <w:rPr>
          <w:rFonts w:cstheme="minorHAnsi"/>
          <w:b/>
          <w:lang w:val="en-US"/>
        </w:rPr>
      </w:pPr>
    </w:p>
    <w:p w:rsidR="00132A0C" w:rsidRPr="00132A0C" w:rsidRDefault="00132A0C" w:rsidP="00132A0C">
      <w:pPr>
        <w:autoSpaceDE w:val="0"/>
        <w:autoSpaceDN w:val="0"/>
        <w:adjustRightInd w:val="0"/>
        <w:spacing w:after="0" w:line="240" w:lineRule="auto"/>
        <w:jc w:val="both"/>
        <w:rPr>
          <w:rFonts w:cstheme="minorHAnsi"/>
          <w:color w:val="000000"/>
          <w:szCs w:val="23"/>
        </w:rPr>
      </w:pPr>
      <w:r>
        <w:rPr>
          <w:rFonts w:cstheme="minorHAnsi"/>
          <w:color w:val="000000"/>
          <w:szCs w:val="23"/>
        </w:rPr>
        <w:t>All local councils have</w:t>
      </w:r>
      <w:r w:rsidRPr="00132A0C">
        <w:rPr>
          <w:rFonts w:cstheme="minorHAnsi"/>
          <w:color w:val="000000"/>
          <w:szCs w:val="23"/>
        </w:rPr>
        <w:t xml:space="preserve"> been designated as lead authorit</w:t>
      </w:r>
      <w:r>
        <w:rPr>
          <w:rFonts w:cstheme="minorHAnsi"/>
          <w:color w:val="000000"/>
          <w:szCs w:val="23"/>
        </w:rPr>
        <w:t>ies</w:t>
      </w:r>
      <w:r w:rsidRPr="00132A0C">
        <w:rPr>
          <w:rFonts w:cstheme="minorHAnsi"/>
          <w:color w:val="000000"/>
          <w:szCs w:val="23"/>
        </w:rPr>
        <w:t xml:space="preserve"> by the UK Government. As a lead authority, </w:t>
      </w:r>
      <w:r>
        <w:rPr>
          <w:rFonts w:cstheme="minorHAnsi"/>
          <w:color w:val="000000"/>
          <w:szCs w:val="23"/>
        </w:rPr>
        <w:t>Dundee City</w:t>
      </w:r>
      <w:r w:rsidRPr="00132A0C">
        <w:rPr>
          <w:rFonts w:cstheme="minorHAnsi"/>
          <w:color w:val="000000"/>
          <w:szCs w:val="23"/>
        </w:rPr>
        <w:t xml:space="preserve"> Council is responsible for: </w:t>
      </w:r>
    </w:p>
    <w:p w:rsidR="007A3A6E" w:rsidRPr="007A3A6E" w:rsidRDefault="00132A0C" w:rsidP="007A3A6E">
      <w:pPr>
        <w:pStyle w:val="ListParagraph"/>
        <w:numPr>
          <w:ilvl w:val="0"/>
          <w:numId w:val="3"/>
        </w:numPr>
        <w:autoSpaceDE w:val="0"/>
        <w:autoSpaceDN w:val="0"/>
        <w:adjustRightInd w:val="0"/>
        <w:spacing w:after="0" w:line="240" w:lineRule="auto"/>
        <w:jc w:val="both"/>
        <w:rPr>
          <w:rFonts w:cstheme="minorHAnsi"/>
          <w:color w:val="000000"/>
          <w:szCs w:val="23"/>
        </w:rPr>
      </w:pPr>
      <w:r>
        <w:rPr>
          <w:rFonts w:cstheme="minorHAnsi"/>
          <w:color w:val="000000"/>
          <w:szCs w:val="23"/>
        </w:rPr>
        <w:t xml:space="preserve">Issuing an open call inviting bids </w:t>
      </w:r>
    </w:p>
    <w:p w:rsidR="00132A0C" w:rsidRPr="00132A0C" w:rsidRDefault="00132A0C" w:rsidP="00132A0C">
      <w:pPr>
        <w:pStyle w:val="ListParagraph"/>
        <w:numPr>
          <w:ilvl w:val="0"/>
          <w:numId w:val="3"/>
        </w:numPr>
        <w:autoSpaceDE w:val="0"/>
        <w:autoSpaceDN w:val="0"/>
        <w:adjustRightInd w:val="0"/>
        <w:spacing w:after="0" w:line="240" w:lineRule="auto"/>
        <w:jc w:val="both"/>
        <w:rPr>
          <w:rFonts w:cstheme="minorHAnsi"/>
          <w:color w:val="000000"/>
          <w:szCs w:val="23"/>
        </w:rPr>
      </w:pPr>
      <w:r w:rsidRPr="00132A0C">
        <w:rPr>
          <w:rFonts w:cstheme="minorHAnsi"/>
          <w:color w:val="000000"/>
          <w:szCs w:val="23"/>
        </w:rPr>
        <w:t xml:space="preserve">Receiving bids </w:t>
      </w:r>
    </w:p>
    <w:p w:rsidR="00132A0C" w:rsidRDefault="00F63D00" w:rsidP="00132A0C">
      <w:pPr>
        <w:pStyle w:val="ListParagraph"/>
        <w:numPr>
          <w:ilvl w:val="0"/>
          <w:numId w:val="3"/>
        </w:numPr>
        <w:autoSpaceDE w:val="0"/>
        <w:autoSpaceDN w:val="0"/>
        <w:adjustRightInd w:val="0"/>
        <w:spacing w:after="0" w:line="240" w:lineRule="auto"/>
        <w:jc w:val="both"/>
        <w:rPr>
          <w:rFonts w:cstheme="minorHAnsi"/>
          <w:color w:val="000000"/>
          <w:szCs w:val="23"/>
        </w:rPr>
      </w:pPr>
      <w:r>
        <w:rPr>
          <w:rFonts w:cstheme="minorHAnsi"/>
          <w:color w:val="000000"/>
          <w:szCs w:val="23"/>
        </w:rPr>
        <w:t>Assessing, scoring, selecting and prioritising</w:t>
      </w:r>
      <w:r w:rsidR="00132A0C" w:rsidRPr="00132A0C">
        <w:rPr>
          <w:rFonts w:cstheme="minorHAnsi"/>
          <w:color w:val="000000"/>
          <w:szCs w:val="23"/>
        </w:rPr>
        <w:t xml:space="preserve"> the bids that will be sent to UK Government for consideration </w:t>
      </w:r>
    </w:p>
    <w:p w:rsidR="007A3A6E" w:rsidRDefault="007A3A6E" w:rsidP="00132A0C">
      <w:pPr>
        <w:pStyle w:val="ListParagraph"/>
        <w:numPr>
          <w:ilvl w:val="0"/>
          <w:numId w:val="3"/>
        </w:numPr>
        <w:autoSpaceDE w:val="0"/>
        <w:autoSpaceDN w:val="0"/>
        <w:adjustRightInd w:val="0"/>
        <w:spacing w:after="0" w:line="240" w:lineRule="auto"/>
        <w:jc w:val="both"/>
        <w:rPr>
          <w:rFonts w:cstheme="minorHAnsi"/>
          <w:color w:val="000000"/>
          <w:szCs w:val="23"/>
        </w:rPr>
      </w:pPr>
      <w:r>
        <w:rPr>
          <w:rFonts w:cstheme="minorHAnsi"/>
          <w:color w:val="000000"/>
          <w:szCs w:val="23"/>
        </w:rPr>
        <w:t>Submitting a shortlist to the UK Government for their consideration</w:t>
      </w:r>
    </w:p>
    <w:p w:rsidR="007A3A6E" w:rsidRPr="00132A0C" w:rsidRDefault="007A3A6E" w:rsidP="00132A0C">
      <w:pPr>
        <w:pStyle w:val="ListParagraph"/>
        <w:numPr>
          <w:ilvl w:val="0"/>
          <w:numId w:val="3"/>
        </w:numPr>
        <w:autoSpaceDE w:val="0"/>
        <w:autoSpaceDN w:val="0"/>
        <w:adjustRightInd w:val="0"/>
        <w:spacing w:after="0" w:line="240" w:lineRule="auto"/>
        <w:jc w:val="both"/>
        <w:rPr>
          <w:rFonts w:cstheme="minorHAnsi"/>
          <w:color w:val="000000"/>
          <w:szCs w:val="23"/>
        </w:rPr>
      </w:pPr>
      <w:r>
        <w:rPr>
          <w:rFonts w:cstheme="minorHAnsi"/>
          <w:color w:val="000000"/>
          <w:szCs w:val="23"/>
        </w:rPr>
        <w:t>Entering into a funding agreement with the UK Government to deliver successful bids</w:t>
      </w:r>
    </w:p>
    <w:p w:rsidR="00132A0C" w:rsidRDefault="00132A0C" w:rsidP="00132A0C">
      <w:pPr>
        <w:pStyle w:val="ListParagraph"/>
        <w:numPr>
          <w:ilvl w:val="0"/>
          <w:numId w:val="3"/>
        </w:numPr>
        <w:autoSpaceDE w:val="0"/>
        <w:autoSpaceDN w:val="0"/>
        <w:adjustRightInd w:val="0"/>
        <w:spacing w:after="0" w:line="240" w:lineRule="auto"/>
        <w:jc w:val="both"/>
        <w:rPr>
          <w:rFonts w:cstheme="minorHAnsi"/>
          <w:color w:val="000000"/>
          <w:szCs w:val="23"/>
        </w:rPr>
      </w:pPr>
      <w:r w:rsidRPr="00132A0C">
        <w:rPr>
          <w:rFonts w:cstheme="minorHAnsi"/>
          <w:color w:val="000000"/>
          <w:szCs w:val="23"/>
        </w:rPr>
        <w:t xml:space="preserve">Paying grants to successful projects and managing their performance </w:t>
      </w:r>
    </w:p>
    <w:p w:rsidR="007A3A6E" w:rsidRPr="00132A0C" w:rsidRDefault="007A3A6E" w:rsidP="00132A0C">
      <w:pPr>
        <w:pStyle w:val="ListParagraph"/>
        <w:numPr>
          <w:ilvl w:val="0"/>
          <w:numId w:val="3"/>
        </w:numPr>
        <w:autoSpaceDE w:val="0"/>
        <w:autoSpaceDN w:val="0"/>
        <w:adjustRightInd w:val="0"/>
        <w:spacing w:after="0" w:line="240" w:lineRule="auto"/>
        <w:jc w:val="both"/>
        <w:rPr>
          <w:rFonts w:cstheme="minorHAnsi"/>
          <w:color w:val="000000"/>
          <w:szCs w:val="23"/>
        </w:rPr>
      </w:pPr>
      <w:r>
        <w:rPr>
          <w:rFonts w:cstheme="minorHAnsi"/>
          <w:color w:val="000000"/>
          <w:szCs w:val="23"/>
        </w:rPr>
        <w:t xml:space="preserve">Undertaking monitoring and assurance activity </w:t>
      </w:r>
    </w:p>
    <w:p w:rsidR="00132A0C" w:rsidRPr="00132A0C" w:rsidRDefault="00132A0C" w:rsidP="00132A0C">
      <w:pPr>
        <w:autoSpaceDE w:val="0"/>
        <w:autoSpaceDN w:val="0"/>
        <w:adjustRightInd w:val="0"/>
        <w:spacing w:after="0" w:line="240" w:lineRule="auto"/>
        <w:rPr>
          <w:rFonts w:cstheme="minorHAnsi"/>
          <w:color w:val="000000"/>
          <w:szCs w:val="23"/>
        </w:rPr>
      </w:pPr>
    </w:p>
    <w:p w:rsidR="00132A0C" w:rsidRPr="00132A0C" w:rsidRDefault="00132A0C" w:rsidP="00132A0C">
      <w:pPr>
        <w:spacing w:after="0"/>
        <w:jc w:val="both"/>
        <w:rPr>
          <w:rFonts w:cstheme="minorHAnsi"/>
          <w:b/>
          <w:sz w:val="20"/>
          <w:lang w:val="en-US"/>
        </w:rPr>
      </w:pPr>
      <w:r w:rsidRPr="00132A0C">
        <w:rPr>
          <w:rFonts w:cstheme="minorHAnsi"/>
          <w:color w:val="000000"/>
          <w:szCs w:val="23"/>
        </w:rPr>
        <w:t xml:space="preserve">Full details of the role of lead authorities can be found in the </w:t>
      </w:r>
      <w:hyperlink r:id="rId10" w:history="1">
        <w:r w:rsidRPr="00786899">
          <w:rPr>
            <w:rStyle w:val="Hyperlink"/>
            <w:rFonts w:cstheme="minorHAnsi"/>
            <w:szCs w:val="23"/>
          </w:rPr>
          <w:t>UK Community Renewal Fund Prospectus</w:t>
        </w:r>
      </w:hyperlink>
      <w:r w:rsidRPr="00132A0C">
        <w:rPr>
          <w:rFonts w:cstheme="minorHAnsi"/>
          <w:color w:val="000000"/>
          <w:szCs w:val="23"/>
        </w:rPr>
        <w:t>.</w:t>
      </w:r>
    </w:p>
    <w:p w:rsidR="00132A0C" w:rsidRDefault="00132A0C" w:rsidP="003B2228">
      <w:pPr>
        <w:pStyle w:val="Default"/>
        <w:jc w:val="both"/>
        <w:rPr>
          <w:rFonts w:asciiTheme="minorHAnsi" w:hAnsiTheme="minorHAnsi" w:cstheme="minorHAnsi"/>
          <w:sz w:val="22"/>
          <w:szCs w:val="22"/>
          <w:lang w:val="en-US"/>
        </w:rPr>
      </w:pPr>
    </w:p>
    <w:p w:rsidR="00132A0C" w:rsidRPr="00132A0C" w:rsidRDefault="00132A0C" w:rsidP="003B2228">
      <w:pPr>
        <w:pStyle w:val="Default"/>
        <w:jc w:val="both"/>
        <w:rPr>
          <w:rFonts w:asciiTheme="minorHAnsi" w:hAnsiTheme="minorHAnsi" w:cstheme="minorHAnsi"/>
          <w:b/>
          <w:szCs w:val="22"/>
          <w:lang w:val="en-US"/>
        </w:rPr>
      </w:pPr>
      <w:r w:rsidRPr="00132A0C">
        <w:rPr>
          <w:rFonts w:asciiTheme="minorHAnsi" w:hAnsiTheme="minorHAnsi" w:cstheme="minorHAnsi"/>
          <w:b/>
          <w:szCs w:val="22"/>
          <w:lang w:val="en-US"/>
        </w:rPr>
        <w:t>The UK Community Renewal Fund</w:t>
      </w:r>
    </w:p>
    <w:p w:rsidR="003B2228" w:rsidRPr="003B2228" w:rsidRDefault="003B2228" w:rsidP="003B2228">
      <w:pPr>
        <w:pStyle w:val="Default"/>
        <w:jc w:val="both"/>
        <w:rPr>
          <w:rFonts w:asciiTheme="minorHAnsi" w:hAnsiTheme="minorHAnsi" w:cstheme="minorHAnsi"/>
          <w:sz w:val="22"/>
          <w:szCs w:val="22"/>
        </w:rPr>
      </w:pPr>
      <w:r w:rsidRPr="003B2228">
        <w:rPr>
          <w:rFonts w:asciiTheme="minorHAnsi" w:hAnsiTheme="minorHAnsi" w:cstheme="minorHAnsi"/>
          <w:sz w:val="22"/>
          <w:szCs w:val="22"/>
          <w:lang w:val="en-US"/>
        </w:rPr>
        <w:t xml:space="preserve">The UK Community Renewal Fund </w:t>
      </w:r>
      <w:r>
        <w:rPr>
          <w:rFonts w:asciiTheme="minorHAnsi" w:hAnsiTheme="minorHAnsi" w:cstheme="minorHAnsi"/>
          <w:sz w:val="22"/>
          <w:szCs w:val="22"/>
        </w:rPr>
        <w:t xml:space="preserve">is </w:t>
      </w:r>
      <w:r w:rsidRPr="003B2228">
        <w:rPr>
          <w:rFonts w:asciiTheme="minorHAnsi" w:hAnsiTheme="minorHAnsi" w:cstheme="minorHAnsi"/>
          <w:sz w:val="22"/>
          <w:szCs w:val="22"/>
        </w:rPr>
        <w:t>a new UK Government fund that is</w:t>
      </w:r>
      <w:r>
        <w:rPr>
          <w:rFonts w:asciiTheme="minorHAnsi" w:hAnsiTheme="minorHAnsi" w:cstheme="minorHAnsi"/>
          <w:sz w:val="22"/>
          <w:szCs w:val="22"/>
        </w:rPr>
        <w:t xml:space="preserve"> a precursor to the UK Shared Prosperity Fund, the replacement for the </w:t>
      </w:r>
      <w:r w:rsidRPr="003B2228">
        <w:rPr>
          <w:rFonts w:asciiTheme="minorHAnsi" w:hAnsiTheme="minorHAnsi" w:cstheme="minorHAnsi"/>
          <w:sz w:val="22"/>
          <w:szCs w:val="22"/>
        </w:rPr>
        <w:t xml:space="preserve">EU structural funds. It will provide largely revenue support </w:t>
      </w:r>
      <w:r w:rsidR="00132A0C">
        <w:rPr>
          <w:rFonts w:asciiTheme="minorHAnsi" w:hAnsiTheme="minorHAnsi" w:cstheme="minorHAnsi"/>
          <w:sz w:val="22"/>
          <w:szCs w:val="22"/>
        </w:rPr>
        <w:t xml:space="preserve">(90%) </w:t>
      </w:r>
      <w:r w:rsidRPr="003B2228">
        <w:rPr>
          <w:rFonts w:asciiTheme="minorHAnsi" w:hAnsiTheme="minorHAnsi" w:cstheme="minorHAnsi"/>
          <w:sz w:val="22"/>
          <w:szCs w:val="22"/>
        </w:rPr>
        <w:t xml:space="preserve">for </w:t>
      </w:r>
      <w:r w:rsidR="00132A0C">
        <w:rPr>
          <w:rFonts w:asciiTheme="minorHAnsi" w:hAnsiTheme="minorHAnsi" w:cstheme="minorHAnsi"/>
          <w:sz w:val="22"/>
          <w:szCs w:val="22"/>
        </w:rPr>
        <w:t>projects seeking</w:t>
      </w:r>
      <w:r w:rsidRPr="003B2228">
        <w:rPr>
          <w:rFonts w:asciiTheme="minorHAnsi" w:hAnsiTheme="minorHAnsi" w:cstheme="minorHAnsi"/>
          <w:sz w:val="22"/>
          <w:szCs w:val="22"/>
        </w:rPr>
        <w:t xml:space="preserve"> to: </w:t>
      </w:r>
    </w:p>
    <w:p w:rsidR="003B2228" w:rsidRPr="003B2228" w:rsidRDefault="003B2228" w:rsidP="00132A0C">
      <w:pPr>
        <w:pStyle w:val="Default"/>
        <w:numPr>
          <w:ilvl w:val="0"/>
          <w:numId w:val="2"/>
        </w:numPr>
        <w:spacing w:after="20"/>
        <w:jc w:val="both"/>
        <w:rPr>
          <w:rFonts w:asciiTheme="minorHAnsi" w:hAnsiTheme="minorHAnsi" w:cstheme="minorHAnsi"/>
          <w:sz w:val="22"/>
          <w:szCs w:val="22"/>
        </w:rPr>
      </w:pPr>
      <w:r w:rsidRPr="003B2228">
        <w:rPr>
          <w:rFonts w:asciiTheme="minorHAnsi" w:hAnsiTheme="minorHAnsi" w:cstheme="minorHAnsi"/>
          <w:sz w:val="22"/>
          <w:szCs w:val="22"/>
        </w:rPr>
        <w:t xml:space="preserve">Invest in skills </w:t>
      </w:r>
    </w:p>
    <w:p w:rsidR="00132A0C" w:rsidRDefault="003B2228" w:rsidP="00132A0C">
      <w:pPr>
        <w:pStyle w:val="Default"/>
        <w:numPr>
          <w:ilvl w:val="0"/>
          <w:numId w:val="2"/>
        </w:numPr>
        <w:spacing w:after="20"/>
        <w:jc w:val="both"/>
        <w:rPr>
          <w:rFonts w:asciiTheme="minorHAnsi" w:hAnsiTheme="minorHAnsi" w:cstheme="minorHAnsi"/>
          <w:sz w:val="22"/>
          <w:szCs w:val="22"/>
        </w:rPr>
      </w:pPr>
      <w:r w:rsidRPr="003B2228">
        <w:rPr>
          <w:rFonts w:asciiTheme="minorHAnsi" w:hAnsiTheme="minorHAnsi" w:cstheme="minorHAnsi"/>
          <w:sz w:val="22"/>
          <w:szCs w:val="22"/>
        </w:rPr>
        <w:t xml:space="preserve">Invest for local business </w:t>
      </w:r>
    </w:p>
    <w:p w:rsidR="003B2228" w:rsidRPr="003B2228" w:rsidRDefault="003B2228" w:rsidP="00132A0C">
      <w:pPr>
        <w:pStyle w:val="Default"/>
        <w:numPr>
          <w:ilvl w:val="0"/>
          <w:numId w:val="2"/>
        </w:numPr>
        <w:spacing w:after="20"/>
        <w:jc w:val="both"/>
        <w:rPr>
          <w:rFonts w:asciiTheme="minorHAnsi" w:hAnsiTheme="minorHAnsi" w:cstheme="minorHAnsi"/>
          <w:sz w:val="22"/>
          <w:szCs w:val="22"/>
        </w:rPr>
      </w:pPr>
      <w:r w:rsidRPr="003B2228">
        <w:rPr>
          <w:rFonts w:asciiTheme="minorHAnsi" w:hAnsiTheme="minorHAnsi" w:cstheme="minorHAnsi"/>
          <w:sz w:val="22"/>
          <w:szCs w:val="22"/>
        </w:rPr>
        <w:t xml:space="preserve">Invest in communities and place </w:t>
      </w:r>
    </w:p>
    <w:p w:rsidR="003B2228" w:rsidRDefault="003B2228" w:rsidP="00132A0C">
      <w:pPr>
        <w:pStyle w:val="Default"/>
        <w:numPr>
          <w:ilvl w:val="0"/>
          <w:numId w:val="2"/>
        </w:numPr>
        <w:jc w:val="both"/>
        <w:rPr>
          <w:rFonts w:asciiTheme="minorHAnsi" w:hAnsiTheme="minorHAnsi" w:cstheme="minorHAnsi"/>
          <w:sz w:val="22"/>
          <w:szCs w:val="22"/>
        </w:rPr>
      </w:pPr>
      <w:r w:rsidRPr="003B2228">
        <w:rPr>
          <w:rFonts w:asciiTheme="minorHAnsi" w:hAnsiTheme="minorHAnsi" w:cstheme="minorHAnsi"/>
          <w:sz w:val="22"/>
          <w:szCs w:val="22"/>
        </w:rPr>
        <w:t xml:space="preserve">Support people into employment </w:t>
      </w:r>
    </w:p>
    <w:p w:rsidR="00132A0C" w:rsidRPr="003B2228" w:rsidRDefault="00132A0C" w:rsidP="003B2228">
      <w:pPr>
        <w:pStyle w:val="Default"/>
        <w:jc w:val="both"/>
        <w:rPr>
          <w:rFonts w:asciiTheme="minorHAnsi" w:hAnsiTheme="minorHAnsi" w:cstheme="minorHAnsi"/>
          <w:sz w:val="22"/>
          <w:szCs w:val="22"/>
        </w:rPr>
      </w:pPr>
    </w:p>
    <w:p w:rsidR="00F63D00" w:rsidRPr="0005797F" w:rsidRDefault="00F63D00" w:rsidP="003B2228">
      <w:pPr>
        <w:spacing w:after="0"/>
        <w:jc w:val="both"/>
      </w:pPr>
      <w:r w:rsidRPr="0005797F">
        <w:t>A description of these priorities along with examples of the types of projects that might be supported by the Fund are set out in the Prospectu</w:t>
      </w:r>
      <w:r w:rsidR="0005797F" w:rsidRPr="0005797F">
        <w:t>s</w:t>
      </w:r>
      <w:r w:rsidRPr="0005797F">
        <w:t>.</w:t>
      </w:r>
    </w:p>
    <w:p w:rsidR="00F63D00" w:rsidRPr="0005797F" w:rsidRDefault="00F63D00" w:rsidP="003B2228">
      <w:pPr>
        <w:spacing w:after="0"/>
        <w:jc w:val="both"/>
      </w:pPr>
    </w:p>
    <w:p w:rsidR="00132A0C" w:rsidRDefault="00132A0C" w:rsidP="003B2228">
      <w:pPr>
        <w:spacing w:after="0"/>
        <w:jc w:val="both"/>
      </w:pPr>
      <w:r w:rsidRPr="0005797F">
        <w:t>A focus for this Fund is to support innovation and new ideas in these areas, investing in pilots that draw on local insights and need, which will help places to prepare for the introduction of the UK Shared Prosperity Fund in 2022.</w:t>
      </w:r>
    </w:p>
    <w:p w:rsidR="000F14A6" w:rsidRDefault="000F14A6" w:rsidP="003B2228">
      <w:pPr>
        <w:spacing w:after="0"/>
        <w:jc w:val="both"/>
        <w:rPr>
          <w:rFonts w:cstheme="minorHAnsi"/>
        </w:rPr>
      </w:pPr>
    </w:p>
    <w:p w:rsidR="000F14A6" w:rsidRPr="00555A2B" w:rsidRDefault="000F14A6" w:rsidP="003B2228">
      <w:pPr>
        <w:spacing w:after="0"/>
        <w:jc w:val="both"/>
        <w:rPr>
          <w:rFonts w:cstheme="minorHAnsi"/>
        </w:rPr>
      </w:pPr>
      <w:r w:rsidRPr="00555A2B">
        <w:rPr>
          <w:rFonts w:cstheme="minorHAnsi"/>
        </w:rPr>
        <w:t xml:space="preserve">Dundee is not one of the identified top 100 priority areas. This doesn’t mean we cannot bid for support but it does mean that any projects we submit must be of better quality, </w:t>
      </w:r>
      <w:r w:rsidR="00B31D30" w:rsidRPr="00555A2B">
        <w:rPr>
          <w:rFonts w:cstheme="minorHAnsi"/>
        </w:rPr>
        <w:t>more deliverable and achieve better outcomes than similar projects in priority areas</w:t>
      </w:r>
      <w:r w:rsidR="00597956" w:rsidRPr="00555A2B">
        <w:rPr>
          <w:rFonts w:cstheme="minorHAnsi"/>
        </w:rPr>
        <w:t xml:space="preserve"> to achieve success. We recommend that you take this information into account in making any decision to bid and to develop the information required for a 10</w:t>
      </w:r>
      <w:r w:rsidR="00D80B12" w:rsidRPr="00555A2B">
        <w:rPr>
          <w:rFonts w:cstheme="minorHAnsi"/>
        </w:rPr>
        <w:t>-</w:t>
      </w:r>
      <w:r w:rsidR="00597956" w:rsidRPr="00555A2B">
        <w:rPr>
          <w:rFonts w:cstheme="minorHAnsi"/>
        </w:rPr>
        <w:t xml:space="preserve">page application form. </w:t>
      </w:r>
    </w:p>
    <w:p w:rsidR="00132A0C" w:rsidRDefault="00132A0C" w:rsidP="003B2228">
      <w:pPr>
        <w:spacing w:after="0"/>
        <w:jc w:val="both"/>
        <w:rPr>
          <w:rFonts w:cstheme="minorHAnsi"/>
        </w:rPr>
      </w:pPr>
    </w:p>
    <w:p w:rsidR="003B2228" w:rsidRPr="008C4BF5" w:rsidRDefault="003B2228" w:rsidP="00F63D00">
      <w:pPr>
        <w:spacing w:after="0"/>
        <w:jc w:val="both"/>
        <w:rPr>
          <w:b/>
        </w:rPr>
      </w:pPr>
      <w:r w:rsidRPr="008C4BF5">
        <w:rPr>
          <w:b/>
        </w:rPr>
        <w:t xml:space="preserve">Timescales are very tight. </w:t>
      </w:r>
      <w:r w:rsidR="00132A0C" w:rsidRPr="008C4BF5">
        <w:rPr>
          <w:b/>
        </w:rPr>
        <w:t>Bi</w:t>
      </w:r>
      <w:r w:rsidRPr="008C4BF5">
        <w:rPr>
          <w:b/>
        </w:rPr>
        <w:t>ds to the Council must be submitted by 12.00 on 3</w:t>
      </w:r>
      <w:r w:rsidR="00132A0C" w:rsidRPr="008C4BF5">
        <w:rPr>
          <w:b/>
        </w:rPr>
        <w:t>1</w:t>
      </w:r>
      <w:r w:rsidR="00132A0C" w:rsidRPr="008C4BF5">
        <w:rPr>
          <w:b/>
          <w:vertAlign w:val="superscript"/>
        </w:rPr>
        <w:t>st</w:t>
      </w:r>
      <w:r w:rsidR="00132A0C" w:rsidRPr="008C4BF5">
        <w:rPr>
          <w:b/>
        </w:rPr>
        <w:t xml:space="preserve"> </w:t>
      </w:r>
      <w:r w:rsidRPr="008C4BF5">
        <w:rPr>
          <w:b/>
        </w:rPr>
        <w:t>May</w:t>
      </w:r>
      <w:r w:rsidR="00132A0C" w:rsidRPr="008C4BF5">
        <w:rPr>
          <w:b/>
        </w:rPr>
        <w:t xml:space="preserve"> and a</w:t>
      </w:r>
      <w:r w:rsidRPr="008C4BF5">
        <w:rPr>
          <w:b/>
        </w:rPr>
        <w:t xml:space="preserve">ny funds allocated must be spent by </w:t>
      </w:r>
      <w:r w:rsidR="00132A0C" w:rsidRPr="008C4BF5">
        <w:rPr>
          <w:b/>
        </w:rPr>
        <w:t>31</w:t>
      </w:r>
      <w:r w:rsidR="00132A0C" w:rsidRPr="008C4BF5">
        <w:rPr>
          <w:b/>
          <w:vertAlign w:val="superscript"/>
        </w:rPr>
        <w:t>st</w:t>
      </w:r>
      <w:r w:rsidR="00132A0C" w:rsidRPr="008C4BF5">
        <w:rPr>
          <w:b/>
        </w:rPr>
        <w:t xml:space="preserve"> </w:t>
      </w:r>
      <w:r w:rsidRPr="008C4BF5">
        <w:rPr>
          <w:b/>
        </w:rPr>
        <w:t>March 2022.</w:t>
      </w:r>
    </w:p>
    <w:p w:rsidR="0037520F" w:rsidRPr="0037520F" w:rsidRDefault="0037520F" w:rsidP="00F63D00">
      <w:pPr>
        <w:spacing w:after="0"/>
        <w:jc w:val="both"/>
        <w:rPr>
          <w:b/>
          <w:sz w:val="24"/>
        </w:rPr>
      </w:pPr>
      <w:r w:rsidRPr="0037520F">
        <w:rPr>
          <w:b/>
          <w:sz w:val="24"/>
        </w:rPr>
        <w:lastRenderedPageBreak/>
        <w:t>Local Priorities</w:t>
      </w:r>
    </w:p>
    <w:p w:rsidR="00CF0BE8" w:rsidRDefault="0037520F" w:rsidP="0037520F">
      <w:pPr>
        <w:autoSpaceDE w:val="0"/>
        <w:autoSpaceDN w:val="0"/>
        <w:adjustRightInd w:val="0"/>
        <w:spacing w:after="0" w:line="240" w:lineRule="auto"/>
        <w:jc w:val="both"/>
        <w:rPr>
          <w:szCs w:val="23"/>
        </w:rPr>
      </w:pPr>
      <w:r w:rsidRPr="009C4D21">
        <w:rPr>
          <w:szCs w:val="23"/>
        </w:rPr>
        <w:t>In selecting the bids that will be forwarded to the UK Government for consideration Dundee City Council will prioritise the bids that have the greatest potential to deliver against key local growth priorities.</w:t>
      </w:r>
      <w:r w:rsidR="00DB289C" w:rsidRPr="009C4D21">
        <w:rPr>
          <w:szCs w:val="23"/>
        </w:rPr>
        <w:t xml:space="preserve"> </w:t>
      </w:r>
      <w:r w:rsidR="00F363D8">
        <w:rPr>
          <w:szCs w:val="23"/>
        </w:rPr>
        <w:t xml:space="preserve"> All projects should support the objectives of key UK Government, Scottish Government and local strategies, including::</w:t>
      </w:r>
    </w:p>
    <w:p w:rsidR="00F363D8" w:rsidRDefault="00F363D8" w:rsidP="00F363D8">
      <w:pPr>
        <w:pStyle w:val="ListParagraph"/>
        <w:numPr>
          <w:ilvl w:val="0"/>
          <w:numId w:val="11"/>
        </w:numPr>
        <w:autoSpaceDE w:val="0"/>
        <w:autoSpaceDN w:val="0"/>
        <w:adjustRightInd w:val="0"/>
        <w:spacing w:after="0" w:line="240" w:lineRule="auto"/>
        <w:jc w:val="both"/>
        <w:rPr>
          <w:szCs w:val="23"/>
        </w:rPr>
      </w:pPr>
      <w:r>
        <w:rPr>
          <w:szCs w:val="23"/>
        </w:rPr>
        <w:t xml:space="preserve">Dundee City Council’s City Plan - </w:t>
      </w:r>
      <w:hyperlink r:id="rId11" w:history="1">
        <w:r w:rsidRPr="00BA6587">
          <w:rPr>
            <w:rStyle w:val="Hyperlink"/>
            <w:szCs w:val="23"/>
          </w:rPr>
          <w:t>https://www.dundeecity.gov.uk/city-plan-for-dundee-2017-2026</w:t>
        </w:r>
      </w:hyperlink>
      <w:r>
        <w:rPr>
          <w:szCs w:val="23"/>
        </w:rPr>
        <w:t xml:space="preserve"> </w:t>
      </w:r>
    </w:p>
    <w:p w:rsidR="005B108A" w:rsidRDefault="005B108A" w:rsidP="00F363D8">
      <w:pPr>
        <w:pStyle w:val="ListParagraph"/>
        <w:numPr>
          <w:ilvl w:val="0"/>
          <w:numId w:val="11"/>
        </w:numPr>
        <w:autoSpaceDE w:val="0"/>
        <w:autoSpaceDN w:val="0"/>
        <w:adjustRightInd w:val="0"/>
        <w:spacing w:after="0" w:line="240" w:lineRule="auto"/>
        <w:jc w:val="both"/>
        <w:rPr>
          <w:szCs w:val="23"/>
        </w:rPr>
      </w:pPr>
      <w:r>
        <w:rPr>
          <w:szCs w:val="23"/>
        </w:rPr>
        <w:t xml:space="preserve">Dundee City Council Plan - </w:t>
      </w:r>
      <w:hyperlink r:id="rId12" w:tgtFrame="_blank" w:history="1">
        <w:r>
          <w:rPr>
            <w:rStyle w:val="Hyperlink"/>
            <w:rFonts w:ascii="Calibri" w:hAnsi="Calibri" w:cs="Calibri"/>
            <w:bdr w:val="none" w:sz="0" w:space="0" w:color="auto" w:frame="1"/>
            <w:shd w:val="clear" w:color="auto" w:fill="FFFFFF"/>
          </w:rPr>
          <w:t>https://www.dundeecity.gov.uk/council-plan-2017-2022</w:t>
        </w:r>
      </w:hyperlink>
    </w:p>
    <w:p w:rsidR="00F363D8" w:rsidRDefault="00F363D8" w:rsidP="00F363D8">
      <w:pPr>
        <w:pStyle w:val="ListParagraph"/>
        <w:numPr>
          <w:ilvl w:val="0"/>
          <w:numId w:val="11"/>
        </w:numPr>
        <w:autoSpaceDE w:val="0"/>
        <w:autoSpaceDN w:val="0"/>
        <w:adjustRightInd w:val="0"/>
        <w:spacing w:after="0" w:line="240" w:lineRule="auto"/>
        <w:jc w:val="both"/>
        <w:rPr>
          <w:szCs w:val="23"/>
        </w:rPr>
      </w:pPr>
      <w:r>
        <w:rPr>
          <w:szCs w:val="23"/>
        </w:rPr>
        <w:t xml:space="preserve">Tay Cities Deal Regional Economic Strategy - </w:t>
      </w:r>
      <w:hyperlink r:id="rId13" w:history="1">
        <w:r w:rsidRPr="00BA6587">
          <w:rPr>
            <w:rStyle w:val="Hyperlink"/>
            <w:szCs w:val="23"/>
          </w:rPr>
          <w:t>https://www.taycities.co.uk/documents/tay-cities-region-economic-strategy-2019-2039-21mb-pdf</w:t>
        </w:r>
      </w:hyperlink>
      <w:r>
        <w:rPr>
          <w:szCs w:val="23"/>
        </w:rPr>
        <w:t xml:space="preserve"> </w:t>
      </w:r>
    </w:p>
    <w:p w:rsidR="005B108A" w:rsidRPr="00F363D8" w:rsidRDefault="005B108A" w:rsidP="00F363D8">
      <w:pPr>
        <w:pStyle w:val="ListParagraph"/>
        <w:numPr>
          <w:ilvl w:val="0"/>
          <w:numId w:val="11"/>
        </w:numPr>
        <w:autoSpaceDE w:val="0"/>
        <w:autoSpaceDN w:val="0"/>
        <w:adjustRightInd w:val="0"/>
        <w:spacing w:after="0" w:line="240" w:lineRule="auto"/>
        <w:jc w:val="both"/>
        <w:rPr>
          <w:szCs w:val="23"/>
        </w:rPr>
      </w:pPr>
      <w:r>
        <w:rPr>
          <w:szCs w:val="23"/>
        </w:rPr>
        <w:t xml:space="preserve">Tay Cities Deal Skills Investment Plan - </w:t>
      </w:r>
      <w:hyperlink r:id="rId14" w:history="1">
        <w:r w:rsidRPr="00B36473">
          <w:rPr>
            <w:rStyle w:val="Hyperlink"/>
            <w:szCs w:val="23"/>
          </w:rPr>
          <w:t>https://www.taycities.co.uk/publications</w:t>
        </w:r>
      </w:hyperlink>
      <w:r>
        <w:rPr>
          <w:szCs w:val="23"/>
        </w:rPr>
        <w:t xml:space="preserve"> </w:t>
      </w:r>
    </w:p>
    <w:p w:rsidR="00CF0BE8" w:rsidRDefault="00CF0BE8" w:rsidP="0037520F">
      <w:pPr>
        <w:autoSpaceDE w:val="0"/>
        <w:autoSpaceDN w:val="0"/>
        <w:adjustRightInd w:val="0"/>
        <w:spacing w:after="0" w:line="240" w:lineRule="auto"/>
        <w:jc w:val="both"/>
        <w:rPr>
          <w:sz w:val="23"/>
          <w:szCs w:val="23"/>
        </w:rPr>
      </w:pPr>
    </w:p>
    <w:tbl>
      <w:tblPr>
        <w:tblStyle w:val="TableGrid"/>
        <w:tblW w:w="0" w:type="auto"/>
        <w:tblLook w:val="04A0" w:firstRow="1" w:lastRow="0" w:firstColumn="1" w:lastColumn="0" w:noHBand="0" w:noVBand="1"/>
      </w:tblPr>
      <w:tblGrid>
        <w:gridCol w:w="3005"/>
        <w:gridCol w:w="3005"/>
        <w:gridCol w:w="3006"/>
      </w:tblGrid>
      <w:tr w:rsidR="00991A4E" w:rsidTr="00991A4E">
        <w:tc>
          <w:tcPr>
            <w:tcW w:w="3005" w:type="dxa"/>
            <w:shd w:val="clear" w:color="auto" w:fill="A6A6A6" w:themeFill="background1" w:themeFillShade="A6"/>
          </w:tcPr>
          <w:p w:rsidR="00991A4E" w:rsidRPr="00F363D8" w:rsidRDefault="00991A4E" w:rsidP="0037520F">
            <w:pPr>
              <w:autoSpaceDE w:val="0"/>
              <w:autoSpaceDN w:val="0"/>
              <w:adjustRightInd w:val="0"/>
              <w:jc w:val="both"/>
              <w:rPr>
                <w:b/>
                <w:sz w:val="24"/>
                <w:szCs w:val="23"/>
              </w:rPr>
            </w:pPr>
            <w:r w:rsidRPr="00F363D8">
              <w:rPr>
                <w:b/>
                <w:sz w:val="24"/>
                <w:szCs w:val="23"/>
              </w:rPr>
              <w:t>Investment in Skills</w:t>
            </w:r>
          </w:p>
        </w:tc>
        <w:tc>
          <w:tcPr>
            <w:tcW w:w="3005" w:type="dxa"/>
            <w:shd w:val="clear" w:color="auto" w:fill="A6A6A6" w:themeFill="background1" w:themeFillShade="A6"/>
          </w:tcPr>
          <w:p w:rsidR="00991A4E" w:rsidRPr="00F363D8" w:rsidRDefault="00991A4E" w:rsidP="0037520F">
            <w:pPr>
              <w:autoSpaceDE w:val="0"/>
              <w:autoSpaceDN w:val="0"/>
              <w:adjustRightInd w:val="0"/>
              <w:jc w:val="both"/>
              <w:rPr>
                <w:b/>
                <w:sz w:val="24"/>
                <w:szCs w:val="23"/>
              </w:rPr>
            </w:pPr>
            <w:r w:rsidRPr="00F363D8">
              <w:rPr>
                <w:b/>
                <w:sz w:val="24"/>
                <w:szCs w:val="23"/>
              </w:rPr>
              <w:t>Investment in Business</w:t>
            </w:r>
          </w:p>
        </w:tc>
        <w:tc>
          <w:tcPr>
            <w:tcW w:w="3006" w:type="dxa"/>
            <w:shd w:val="clear" w:color="auto" w:fill="A6A6A6" w:themeFill="background1" w:themeFillShade="A6"/>
          </w:tcPr>
          <w:p w:rsidR="00991A4E" w:rsidRPr="00F363D8" w:rsidRDefault="00991A4E" w:rsidP="0037520F">
            <w:pPr>
              <w:autoSpaceDE w:val="0"/>
              <w:autoSpaceDN w:val="0"/>
              <w:adjustRightInd w:val="0"/>
              <w:jc w:val="both"/>
              <w:rPr>
                <w:b/>
                <w:sz w:val="24"/>
                <w:szCs w:val="23"/>
              </w:rPr>
            </w:pPr>
            <w:r w:rsidRPr="00F363D8">
              <w:rPr>
                <w:b/>
                <w:sz w:val="24"/>
                <w:szCs w:val="23"/>
              </w:rPr>
              <w:t>Communities &amp; Place</w:t>
            </w:r>
            <w:r w:rsidR="00110784" w:rsidRPr="00F363D8">
              <w:rPr>
                <w:b/>
                <w:sz w:val="24"/>
                <w:szCs w:val="23"/>
              </w:rPr>
              <w:t xml:space="preserve"> </w:t>
            </w:r>
          </w:p>
        </w:tc>
      </w:tr>
      <w:tr w:rsidR="00991A4E" w:rsidTr="00991A4E">
        <w:tc>
          <w:tcPr>
            <w:tcW w:w="3005" w:type="dxa"/>
          </w:tcPr>
          <w:p w:rsidR="00991A4E" w:rsidRPr="009C4D21" w:rsidRDefault="00991A4E" w:rsidP="0037520F">
            <w:pPr>
              <w:autoSpaceDE w:val="0"/>
              <w:autoSpaceDN w:val="0"/>
              <w:adjustRightInd w:val="0"/>
              <w:jc w:val="both"/>
              <w:rPr>
                <w:szCs w:val="23"/>
              </w:rPr>
            </w:pPr>
            <w:r w:rsidRPr="009C4D21">
              <w:rPr>
                <w:szCs w:val="23"/>
              </w:rPr>
              <w:t>Digital Skills – job related, professional</w:t>
            </w:r>
            <w:r w:rsidR="0036159D">
              <w:rPr>
                <w:szCs w:val="23"/>
              </w:rPr>
              <w:t xml:space="preserve"> access to industry ready employees</w:t>
            </w:r>
          </w:p>
        </w:tc>
        <w:tc>
          <w:tcPr>
            <w:tcW w:w="3005" w:type="dxa"/>
          </w:tcPr>
          <w:p w:rsidR="00991A4E" w:rsidRPr="009C4D21" w:rsidRDefault="00991A4E" w:rsidP="0037520F">
            <w:pPr>
              <w:autoSpaceDE w:val="0"/>
              <w:autoSpaceDN w:val="0"/>
              <w:adjustRightInd w:val="0"/>
              <w:jc w:val="both"/>
              <w:rPr>
                <w:szCs w:val="23"/>
              </w:rPr>
            </w:pPr>
            <w:r w:rsidRPr="009C4D21">
              <w:rPr>
                <w:szCs w:val="23"/>
              </w:rPr>
              <w:t>Supporting entrepreneurs to create more job opportunities</w:t>
            </w:r>
          </w:p>
        </w:tc>
        <w:tc>
          <w:tcPr>
            <w:tcW w:w="3006" w:type="dxa"/>
          </w:tcPr>
          <w:p w:rsidR="00991A4E" w:rsidRPr="009C4D21" w:rsidRDefault="00007C05" w:rsidP="0037520F">
            <w:pPr>
              <w:autoSpaceDE w:val="0"/>
              <w:autoSpaceDN w:val="0"/>
              <w:adjustRightInd w:val="0"/>
              <w:jc w:val="both"/>
              <w:rPr>
                <w:szCs w:val="23"/>
              </w:rPr>
            </w:pPr>
            <w:r>
              <w:rPr>
                <w:szCs w:val="23"/>
              </w:rPr>
              <w:t xml:space="preserve">Feasibility studies </w:t>
            </w:r>
            <w:r w:rsidR="00555A2B">
              <w:rPr>
                <w:szCs w:val="23"/>
              </w:rPr>
              <w:t xml:space="preserve">or activity </w:t>
            </w:r>
            <w:r>
              <w:rPr>
                <w:szCs w:val="23"/>
              </w:rPr>
              <w:t xml:space="preserve">on </w:t>
            </w:r>
            <w:r w:rsidR="00555A2B">
              <w:rPr>
                <w:szCs w:val="23"/>
              </w:rPr>
              <w:t xml:space="preserve">supporting </w:t>
            </w:r>
            <w:r>
              <w:rPr>
                <w:szCs w:val="23"/>
              </w:rPr>
              <w:t>place e.g., city centre renewal</w:t>
            </w:r>
            <w:r w:rsidR="008F2171">
              <w:rPr>
                <w:szCs w:val="23"/>
              </w:rPr>
              <w:t>.</w:t>
            </w:r>
            <w:r w:rsidR="0014239F" w:rsidRPr="009C4D21">
              <w:rPr>
                <w:szCs w:val="23"/>
              </w:rPr>
              <w:t xml:space="preserve"> </w:t>
            </w:r>
          </w:p>
        </w:tc>
      </w:tr>
      <w:tr w:rsidR="00007C05" w:rsidTr="00991A4E">
        <w:tc>
          <w:tcPr>
            <w:tcW w:w="3005" w:type="dxa"/>
          </w:tcPr>
          <w:p w:rsidR="00007C05" w:rsidRPr="009C4D21" w:rsidRDefault="0036159D" w:rsidP="00007C05">
            <w:pPr>
              <w:autoSpaceDE w:val="0"/>
              <w:autoSpaceDN w:val="0"/>
              <w:adjustRightInd w:val="0"/>
              <w:jc w:val="both"/>
              <w:rPr>
                <w:szCs w:val="23"/>
              </w:rPr>
            </w:pPr>
            <w:r>
              <w:rPr>
                <w:szCs w:val="23"/>
              </w:rPr>
              <w:t>More diverse digital workforce – neurodiversity, women, BAME</w:t>
            </w:r>
          </w:p>
        </w:tc>
        <w:tc>
          <w:tcPr>
            <w:tcW w:w="3005" w:type="dxa"/>
          </w:tcPr>
          <w:p w:rsidR="00007C05" w:rsidRPr="009C4D21" w:rsidRDefault="00007C05" w:rsidP="00007C05">
            <w:pPr>
              <w:autoSpaceDE w:val="0"/>
              <w:autoSpaceDN w:val="0"/>
              <w:adjustRightInd w:val="0"/>
              <w:jc w:val="both"/>
              <w:rPr>
                <w:szCs w:val="23"/>
              </w:rPr>
            </w:pPr>
            <w:r>
              <w:rPr>
                <w:szCs w:val="23"/>
              </w:rPr>
              <w:t>Help businesses access specialist support</w:t>
            </w:r>
          </w:p>
        </w:tc>
        <w:tc>
          <w:tcPr>
            <w:tcW w:w="3006" w:type="dxa"/>
          </w:tcPr>
          <w:p w:rsidR="00007C05" w:rsidRPr="009C4D21" w:rsidRDefault="00007C05" w:rsidP="00007C05">
            <w:pPr>
              <w:autoSpaceDE w:val="0"/>
              <w:autoSpaceDN w:val="0"/>
              <w:adjustRightInd w:val="0"/>
              <w:jc w:val="both"/>
              <w:rPr>
                <w:szCs w:val="23"/>
              </w:rPr>
            </w:pPr>
            <w:r>
              <w:rPr>
                <w:szCs w:val="23"/>
              </w:rPr>
              <w:t>Feasibility studies on i</w:t>
            </w:r>
            <w:r w:rsidRPr="009C4D21">
              <w:rPr>
                <w:szCs w:val="23"/>
              </w:rPr>
              <w:t>mproving greenspaces and net zero projects</w:t>
            </w:r>
            <w:r>
              <w:rPr>
                <w:szCs w:val="23"/>
              </w:rPr>
              <w:t xml:space="preserve">, local renewable energy projects </w:t>
            </w:r>
          </w:p>
        </w:tc>
      </w:tr>
      <w:tr w:rsidR="00007C05" w:rsidTr="00991A4E">
        <w:tc>
          <w:tcPr>
            <w:tcW w:w="3005" w:type="dxa"/>
          </w:tcPr>
          <w:p w:rsidR="00007C05" w:rsidRPr="009C4D21" w:rsidRDefault="00007C05" w:rsidP="00007C05">
            <w:pPr>
              <w:autoSpaceDE w:val="0"/>
              <w:autoSpaceDN w:val="0"/>
              <w:adjustRightInd w:val="0"/>
              <w:jc w:val="both"/>
              <w:rPr>
                <w:szCs w:val="23"/>
              </w:rPr>
            </w:pPr>
            <w:r w:rsidRPr="009C4D21">
              <w:rPr>
                <w:szCs w:val="23"/>
              </w:rPr>
              <w:t xml:space="preserve">In work training </w:t>
            </w:r>
            <w:r>
              <w:rPr>
                <w:szCs w:val="23"/>
              </w:rPr>
              <w:t>to meet needs of local employers</w:t>
            </w:r>
          </w:p>
        </w:tc>
        <w:tc>
          <w:tcPr>
            <w:tcW w:w="3005" w:type="dxa"/>
          </w:tcPr>
          <w:p w:rsidR="00007C05" w:rsidRPr="009C4D21" w:rsidRDefault="00007C05" w:rsidP="00007C05">
            <w:pPr>
              <w:autoSpaceDE w:val="0"/>
              <w:autoSpaceDN w:val="0"/>
              <w:adjustRightInd w:val="0"/>
              <w:jc w:val="both"/>
              <w:rPr>
                <w:szCs w:val="23"/>
              </w:rPr>
            </w:pPr>
            <w:r w:rsidRPr="009C4D21">
              <w:rPr>
                <w:szCs w:val="23"/>
              </w:rPr>
              <w:t>Encourage Innovation</w:t>
            </w:r>
            <w:r>
              <w:rPr>
                <w:szCs w:val="23"/>
              </w:rPr>
              <w:t xml:space="preserve"> culture in local businesses – tech, green, decarbonisation</w:t>
            </w:r>
          </w:p>
        </w:tc>
        <w:tc>
          <w:tcPr>
            <w:tcW w:w="3006" w:type="dxa"/>
          </w:tcPr>
          <w:p w:rsidR="00007C05" w:rsidRPr="009C4D21" w:rsidRDefault="00007C05" w:rsidP="00007C05">
            <w:pPr>
              <w:autoSpaceDE w:val="0"/>
              <w:autoSpaceDN w:val="0"/>
              <w:adjustRightInd w:val="0"/>
              <w:jc w:val="both"/>
              <w:rPr>
                <w:szCs w:val="23"/>
              </w:rPr>
            </w:pPr>
            <w:r w:rsidRPr="009C4D21">
              <w:rPr>
                <w:szCs w:val="23"/>
              </w:rPr>
              <w:t>Culture-led regeneration and community development</w:t>
            </w:r>
            <w:r>
              <w:rPr>
                <w:szCs w:val="23"/>
              </w:rPr>
              <w:t xml:space="preserve"> – feasibility studies</w:t>
            </w:r>
          </w:p>
        </w:tc>
      </w:tr>
      <w:tr w:rsidR="00007C05" w:rsidTr="00991A4E">
        <w:tc>
          <w:tcPr>
            <w:tcW w:w="3005" w:type="dxa"/>
          </w:tcPr>
          <w:p w:rsidR="00007C05" w:rsidRPr="009C4D21" w:rsidRDefault="00007C05" w:rsidP="00007C05">
            <w:pPr>
              <w:autoSpaceDE w:val="0"/>
              <w:autoSpaceDN w:val="0"/>
              <w:adjustRightInd w:val="0"/>
              <w:jc w:val="both"/>
              <w:rPr>
                <w:szCs w:val="23"/>
              </w:rPr>
            </w:pPr>
            <w:r>
              <w:rPr>
                <w:szCs w:val="23"/>
              </w:rPr>
              <w:t>Retraining, reskilling and upskilling opportunities to meet local needs</w:t>
            </w:r>
          </w:p>
        </w:tc>
        <w:tc>
          <w:tcPr>
            <w:tcW w:w="3005" w:type="dxa"/>
          </w:tcPr>
          <w:p w:rsidR="00007C05" w:rsidRPr="009C4D21" w:rsidRDefault="00007C05" w:rsidP="00007C05">
            <w:pPr>
              <w:autoSpaceDE w:val="0"/>
              <w:autoSpaceDN w:val="0"/>
              <w:adjustRightInd w:val="0"/>
              <w:jc w:val="both"/>
              <w:rPr>
                <w:szCs w:val="23"/>
              </w:rPr>
            </w:pPr>
            <w:r>
              <w:rPr>
                <w:szCs w:val="23"/>
              </w:rPr>
              <w:t>Collaborations between HE and SMEs</w:t>
            </w:r>
          </w:p>
        </w:tc>
        <w:tc>
          <w:tcPr>
            <w:tcW w:w="3006" w:type="dxa"/>
          </w:tcPr>
          <w:p w:rsidR="00007C05" w:rsidRPr="009C4D21" w:rsidRDefault="00007C05" w:rsidP="00007C05">
            <w:pPr>
              <w:autoSpaceDE w:val="0"/>
              <w:autoSpaceDN w:val="0"/>
              <w:adjustRightInd w:val="0"/>
              <w:jc w:val="both"/>
              <w:rPr>
                <w:szCs w:val="23"/>
              </w:rPr>
            </w:pPr>
            <w:r>
              <w:rPr>
                <w:szCs w:val="23"/>
              </w:rPr>
              <w:t>Improving greenspaces – quality of life, attract talent &amp; visitors</w:t>
            </w:r>
            <w:r w:rsidR="00555A2B">
              <w:rPr>
                <w:szCs w:val="23"/>
              </w:rPr>
              <w:t xml:space="preserve"> </w:t>
            </w:r>
          </w:p>
        </w:tc>
      </w:tr>
      <w:tr w:rsidR="00007C05" w:rsidTr="00991A4E">
        <w:tc>
          <w:tcPr>
            <w:tcW w:w="3005" w:type="dxa"/>
          </w:tcPr>
          <w:p w:rsidR="00007C05" w:rsidRPr="009C4D21" w:rsidRDefault="0036159D" w:rsidP="00007C05">
            <w:pPr>
              <w:autoSpaceDE w:val="0"/>
              <w:autoSpaceDN w:val="0"/>
              <w:adjustRightInd w:val="0"/>
              <w:jc w:val="both"/>
              <w:rPr>
                <w:szCs w:val="23"/>
              </w:rPr>
            </w:pPr>
            <w:r w:rsidRPr="009C4D21">
              <w:rPr>
                <w:szCs w:val="23"/>
              </w:rPr>
              <w:t>Key sector skills</w:t>
            </w:r>
            <w:r>
              <w:rPr>
                <w:szCs w:val="23"/>
              </w:rPr>
              <w:t xml:space="preserve"> e.g. digital, life sciences</w:t>
            </w:r>
          </w:p>
        </w:tc>
        <w:tc>
          <w:tcPr>
            <w:tcW w:w="3005" w:type="dxa"/>
          </w:tcPr>
          <w:p w:rsidR="00007C05" w:rsidRPr="009C4D21" w:rsidRDefault="00007C05" w:rsidP="00007C05">
            <w:pPr>
              <w:autoSpaceDE w:val="0"/>
              <w:autoSpaceDN w:val="0"/>
              <w:adjustRightInd w:val="0"/>
              <w:jc w:val="both"/>
              <w:rPr>
                <w:szCs w:val="23"/>
              </w:rPr>
            </w:pPr>
            <w:r>
              <w:rPr>
                <w:szCs w:val="23"/>
              </w:rPr>
              <w:t>Targeting under-represented groups</w:t>
            </w:r>
          </w:p>
        </w:tc>
        <w:tc>
          <w:tcPr>
            <w:tcW w:w="3006" w:type="dxa"/>
          </w:tcPr>
          <w:p w:rsidR="00007C05" w:rsidRPr="009C4D21" w:rsidRDefault="00007C05" w:rsidP="00007C05">
            <w:pPr>
              <w:autoSpaceDE w:val="0"/>
              <w:autoSpaceDN w:val="0"/>
              <w:adjustRightInd w:val="0"/>
              <w:jc w:val="both"/>
              <w:rPr>
                <w:szCs w:val="23"/>
              </w:rPr>
            </w:pPr>
          </w:p>
        </w:tc>
      </w:tr>
    </w:tbl>
    <w:p w:rsidR="00CF0BE8" w:rsidRDefault="00CF0BE8" w:rsidP="00CF0BE8">
      <w:pPr>
        <w:autoSpaceDE w:val="0"/>
        <w:autoSpaceDN w:val="0"/>
        <w:adjustRightInd w:val="0"/>
        <w:spacing w:after="0" w:line="240" w:lineRule="auto"/>
        <w:jc w:val="both"/>
        <w:rPr>
          <w:sz w:val="23"/>
          <w:szCs w:val="23"/>
        </w:rPr>
      </w:pPr>
    </w:p>
    <w:p w:rsidR="00713A7F" w:rsidRPr="00D92F57" w:rsidRDefault="00984729" w:rsidP="00CF0BE8">
      <w:pPr>
        <w:autoSpaceDE w:val="0"/>
        <w:autoSpaceDN w:val="0"/>
        <w:adjustRightInd w:val="0"/>
        <w:spacing w:after="0" w:line="240" w:lineRule="auto"/>
        <w:jc w:val="both"/>
        <w:rPr>
          <w:szCs w:val="23"/>
        </w:rPr>
      </w:pPr>
      <w:r w:rsidRPr="00D92F57">
        <w:rPr>
          <w:szCs w:val="23"/>
        </w:rPr>
        <w:t xml:space="preserve">With regard to </w:t>
      </w:r>
      <w:r w:rsidRPr="00D92F57">
        <w:rPr>
          <w:b/>
          <w:szCs w:val="23"/>
        </w:rPr>
        <w:t>investment in skills</w:t>
      </w:r>
      <w:r w:rsidRPr="00D92F57">
        <w:rPr>
          <w:szCs w:val="23"/>
        </w:rPr>
        <w:t>, there is a recognised shortage in terms of mid to high level digital skills that we would like to see addressed</w:t>
      </w:r>
      <w:r w:rsidR="00713A7F" w:rsidRPr="00D92F57">
        <w:rPr>
          <w:szCs w:val="23"/>
        </w:rPr>
        <w:t>:</w:t>
      </w:r>
    </w:p>
    <w:p w:rsidR="00713A7F" w:rsidRPr="00D92F57" w:rsidRDefault="00713A7F" w:rsidP="00713A7F">
      <w:pPr>
        <w:pStyle w:val="ListParagraph"/>
        <w:numPr>
          <w:ilvl w:val="0"/>
          <w:numId w:val="8"/>
        </w:numPr>
        <w:autoSpaceDE w:val="0"/>
        <w:autoSpaceDN w:val="0"/>
        <w:adjustRightInd w:val="0"/>
        <w:spacing w:after="0" w:line="240" w:lineRule="auto"/>
        <w:jc w:val="both"/>
        <w:rPr>
          <w:szCs w:val="23"/>
        </w:rPr>
      </w:pPr>
      <w:r w:rsidRPr="00D92F57">
        <w:rPr>
          <w:szCs w:val="23"/>
        </w:rPr>
        <w:t xml:space="preserve">a lack of diversity within the digital/tech sector; </w:t>
      </w:r>
    </w:p>
    <w:p w:rsidR="00713A7F" w:rsidRPr="00D92F57" w:rsidRDefault="00713A7F" w:rsidP="00713A7F">
      <w:pPr>
        <w:pStyle w:val="ListParagraph"/>
        <w:numPr>
          <w:ilvl w:val="0"/>
          <w:numId w:val="8"/>
        </w:numPr>
        <w:autoSpaceDE w:val="0"/>
        <w:autoSpaceDN w:val="0"/>
        <w:adjustRightInd w:val="0"/>
        <w:spacing w:after="0" w:line="240" w:lineRule="auto"/>
        <w:jc w:val="both"/>
        <w:rPr>
          <w:szCs w:val="23"/>
        </w:rPr>
      </w:pPr>
      <w:r w:rsidRPr="00D92F57">
        <w:rPr>
          <w:szCs w:val="23"/>
        </w:rPr>
        <w:t>need for more industry ready people to support growth in the tech/digital sector;</w:t>
      </w:r>
    </w:p>
    <w:p w:rsidR="00713A7F" w:rsidRPr="00D92F57" w:rsidRDefault="00713A7F" w:rsidP="00713A7F">
      <w:pPr>
        <w:pStyle w:val="ListParagraph"/>
        <w:numPr>
          <w:ilvl w:val="0"/>
          <w:numId w:val="8"/>
        </w:numPr>
        <w:autoSpaceDE w:val="0"/>
        <w:autoSpaceDN w:val="0"/>
        <w:adjustRightInd w:val="0"/>
        <w:spacing w:after="0" w:line="240" w:lineRule="auto"/>
        <w:jc w:val="both"/>
        <w:rPr>
          <w:szCs w:val="23"/>
        </w:rPr>
      </w:pPr>
      <w:r w:rsidRPr="00D92F57">
        <w:rPr>
          <w:szCs w:val="23"/>
        </w:rPr>
        <w:t>people requiring retraining or upskilling to ensure advanced and professional level digital skills are available to support the development of the tech sector and to also address the need for digital skills in general employment such as web development; e-commerce; data visualisation;</w:t>
      </w:r>
    </w:p>
    <w:p w:rsidR="00984729" w:rsidRPr="00D92F57" w:rsidRDefault="00713A7F" w:rsidP="00713A7F">
      <w:pPr>
        <w:pStyle w:val="ListParagraph"/>
        <w:numPr>
          <w:ilvl w:val="0"/>
          <w:numId w:val="8"/>
        </w:numPr>
        <w:autoSpaceDE w:val="0"/>
        <w:autoSpaceDN w:val="0"/>
        <w:adjustRightInd w:val="0"/>
        <w:spacing w:after="0" w:line="240" w:lineRule="auto"/>
        <w:jc w:val="both"/>
        <w:rPr>
          <w:szCs w:val="23"/>
        </w:rPr>
      </w:pPr>
      <w:r w:rsidRPr="00D92F57">
        <w:rPr>
          <w:szCs w:val="23"/>
        </w:rPr>
        <w:t>job related digital skills such as in engineering, manufacturing.</w:t>
      </w:r>
    </w:p>
    <w:p w:rsidR="00C60B8E" w:rsidRPr="00D92F57" w:rsidRDefault="00C60B8E" w:rsidP="00C60B8E">
      <w:pPr>
        <w:autoSpaceDE w:val="0"/>
        <w:autoSpaceDN w:val="0"/>
        <w:adjustRightInd w:val="0"/>
        <w:spacing w:after="0" w:line="240" w:lineRule="auto"/>
        <w:jc w:val="both"/>
        <w:rPr>
          <w:szCs w:val="23"/>
        </w:rPr>
      </w:pPr>
    </w:p>
    <w:p w:rsidR="00205AFA" w:rsidRDefault="00205AFA" w:rsidP="00C60B8E">
      <w:pPr>
        <w:autoSpaceDE w:val="0"/>
        <w:autoSpaceDN w:val="0"/>
        <w:adjustRightInd w:val="0"/>
        <w:spacing w:after="0" w:line="240" w:lineRule="auto"/>
        <w:jc w:val="both"/>
        <w:rPr>
          <w:szCs w:val="23"/>
        </w:rPr>
      </w:pPr>
      <w:r>
        <w:rPr>
          <w:szCs w:val="23"/>
        </w:rPr>
        <w:t>The digital/tech sector is growing apace</w:t>
      </w:r>
      <w:r w:rsidR="003C3FCC">
        <w:rPr>
          <w:szCs w:val="23"/>
        </w:rPr>
        <w:t xml:space="preserve"> and Dundee has a significant number of tech focused businesses that have the potential to create new jobs. However, the skilled employees are often not found locally and it is often hard to attract talent to the city. It is therefore imperative that we “grow our own”</w:t>
      </w:r>
      <w:r w:rsidR="009E0B6A">
        <w:rPr>
          <w:szCs w:val="23"/>
        </w:rPr>
        <w:t xml:space="preserve">. Digital skills become even more important when recognising the fact that virtually every business is now a digital business – with websites, e-commerce, social media marketing, online customer relationship management/ticketing and digital tools being commonplace across industry and manufacturing. Ensuring local people have intermediate to professional level digital skills with ensure they are more employable and that local businesses can use those skills to grow. </w:t>
      </w:r>
    </w:p>
    <w:p w:rsidR="00205AFA" w:rsidRDefault="00205AFA" w:rsidP="00C60B8E">
      <w:pPr>
        <w:autoSpaceDE w:val="0"/>
        <w:autoSpaceDN w:val="0"/>
        <w:adjustRightInd w:val="0"/>
        <w:spacing w:after="0" w:line="240" w:lineRule="auto"/>
        <w:jc w:val="both"/>
        <w:rPr>
          <w:szCs w:val="23"/>
        </w:rPr>
      </w:pPr>
    </w:p>
    <w:p w:rsidR="00C60B8E" w:rsidRPr="00D92F57" w:rsidRDefault="00C60B8E" w:rsidP="00C60B8E">
      <w:pPr>
        <w:autoSpaceDE w:val="0"/>
        <w:autoSpaceDN w:val="0"/>
        <w:adjustRightInd w:val="0"/>
        <w:spacing w:after="0" w:line="240" w:lineRule="auto"/>
        <w:jc w:val="both"/>
        <w:rPr>
          <w:szCs w:val="23"/>
        </w:rPr>
      </w:pPr>
      <w:r w:rsidRPr="00D92F57">
        <w:rPr>
          <w:szCs w:val="23"/>
        </w:rPr>
        <w:t>Other skills development in key growth sectors will also be considered</w:t>
      </w:r>
      <w:r w:rsidR="00AF0C06" w:rsidRPr="00D92F57">
        <w:rPr>
          <w:szCs w:val="23"/>
        </w:rPr>
        <w:t xml:space="preserve"> with a particular focus on </w:t>
      </w:r>
      <w:r w:rsidR="00764A67" w:rsidRPr="00D92F57">
        <w:rPr>
          <w:szCs w:val="23"/>
        </w:rPr>
        <w:t>upskilling and reskilling opportunities for people who have been affected by COVID, are in entry level roles looking to progress etc.</w:t>
      </w:r>
    </w:p>
    <w:p w:rsidR="00C60B8E" w:rsidRDefault="00C60B8E" w:rsidP="00C60B8E">
      <w:pPr>
        <w:autoSpaceDE w:val="0"/>
        <w:autoSpaceDN w:val="0"/>
        <w:adjustRightInd w:val="0"/>
        <w:spacing w:after="0" w:line="240" w:lineRule="auto"/>
        <w:jc w:val="both"/>
        <w:rPr>
          <w:sz w:val="23"/>
          <w:szCs w:val="23"/>
        </w:rPr>
      </w:pPr>
    </w:p>
    <w:p w:rsidR="00C60B8E" w:rsidRPr="00D92F57" w:rsidRDefault="00C60B8E" w:rsidP="00C60B8E">
      <w:pPr>
        <w:autoSpaceDE w:val="0"/>
        <w:autoSpaceDN w:val="0"/>
        <w:adjustRightInd w:val="0"/>
        <w:spacing w:after="0" w:line="240" w:lineRule="auto"/>
        <w:jc w:val="both"/>
        <w:rPr>
          <w:szCs w:val="23"/>
        </w:rPr>
      </w:pPr>
      <w:r w:rsidRPr="00D92F57">
        <w:rPr>
          <w:b/>
          <w:szCs w:val="23"/>
        </w:rPr>
        <w:t>Investment in business</w:t>
      </w:r>
      <w:r w:rsidRPr="00D92F57">
        <w:rPr>
          <w:szCs w:val="23"/>
        </w:rPr>
        <w:t xml:space="preserve"> will be important to ensuring that there are jobs for local people, either through support for existing businesses to grow and develop or for entrepreneurship – helping local people start their own businesses and create future opportunities.  This could include providing support to under-represented groups; helping businesses access a range of specialist support and encouraging innovation in business e.g. working with academia to develop new products/services; decarbonisation of business; </w:t>
      </w:r>
      <w:r w:rsidR="00FB3B78" w:rsidRPr="00D92F57">
        <w:rPr>
          <w:szCs w:val="23"/>
        </w:rPr>
        <w:t xml:space="preserve">supporting </w:t>
      </w:r>
      <w:r w:rsidRPr="00D92F57">
        <w:rPr>
          <w:szCs w:val="23"/>
        </w:rPr>
        <w:t>digital</w:t>
      </w:r>
      <w:r w:rsidR="00FB3B78" w:rsidRPr="00D92F57">
        <w:rPr>
          <w:szCs w:val="23"/>
        </w:rPr>
        <w:t xml:space="preserve"> economy</w:t>
      </w:r>
      <w:r w:rsidRPr="00D92F57">
        <w:rPr>
          <w:szCs w:val="23"/>
        </w:rPr>
        <w:t xml:space="preserve"> developments.</w:t>
      </w:r>
    </w:p>
    <w:p w:rsidR="00C60B8E" w:rsidRPr="00D92F57" w:rsidRDefault="00C60B8E" w:rsidP="00C60B8E">
      <w:pPr>
        <w:autoSpaceDE w:val="0"/>
        <w:autoSpaceDN w:val="0"/>
        <w:adjustRightInd w:val="0"/>
        <w:spacing w:after="0" w:line="240" w:lineRule="auto"/>
        <w:jc w:val="both"/>
        <w:rPr>
          <w:szCs w:val="23"/>
        </w:rPr>
      </w:pPr>
    </w:p>
    <w:p w:rsidR="00C60B8E" w:rsidRPr="00D92F57" w:rsidRDefault="00C60B8E" w:rsidP="00C60B8E">
      <w:pPr>
        <w:autoSpaceDE w:val="0"/>
        <w:autoSpaceDN w:val="0"/>
        <w:adjustRightInd w:val="0"/>
        <w:spacing w:after="0" w:line="240" w:lineRule="auto"/>
        <w:jc w:val="both"/>
        <w:rPr>
          <w:szCs w:val="23"/>
        </w:rPr>
      </w:pPr>
      <w:r w:rsidRPr="00D92F57">
        <w:rPr>
          <w:szCs w:val="23"/>
        </w:rPr>
        <w:t xml:space="preserve">The </w:t>
      </w:r>
      <w:r w:rsidR="0002187D" w:rsidRPr="00D92F57">
        <w:rPr>
          <w:szCs w:val="23"/>
        </w:rPr>
        <w:t xml:space="preserve">focus on </w:t>
      </w:r>
      <w:r w:rsidR="0002187D" w:rsidRPr="00D92F57">
        <w:rPr>
          <w:b/>
          <w:szCs w:val="23"/>
        </w:rPr>
        <w:t>Communities and Place</w:t>
      </w:r>
      <w:r w:rsidR="0002187D" w:rsidRPr="00D92F57">
        <w:rPr>
          <w:szCs w:val="23"/>
        </w:rPr>
        <w:t xml:space="preserve"> provides opportunities to </w:t>
      </w:r>
      <w:r w:rsidR="008F2171" w:rsidRPr="00D92F57">
        <w:rPr>
          <w:szCs w:val="23"/>
        </w:rPr>
        <w:t>progress project ideas through feasibility and with some potential for delivery (remembering that 90% of the funding is revenue). Projects that focus on greenspace, renewal within the city centre, cultural regeneration and low carbon energy projects.</w:t>
      </w:r>
    </w:p>
    <w:p w:rsidR="00984729" w:rsidRPr="00D92F57" w:rsidRDefault="00984729" w:rsidP="00CF0BE8">
      <w:pPr>
        <w:autoSpaceDE w:val="0"/>
        <w:autoSpaceDN w:val="0"/>
        <w:adjustRightInd w:val="0"/>
        <w:spacing w:after="0" w:line="240" w:lineRule="auto"/>
        <w:jc w:val="both"/>
        <w:rPr>
          <w:szCs w:val="23"/>
        </w:rPr>
      </w:pPr>
    </w:p>
    <w:p w:rsidR="00597956" w:rsidRDefault="00DB289C" w:rsidP="00CF0BE8">
      <w:pPr>
        <w:autoSpaceDE w:val="0"/>
        <w:autoSpaceDN w:val="0"/>
        <w:adjustRightInd w:val="0"/>
        <w:spacing w:after="0" w:line="240" w:lineRule="auto"/>
        <w:jc w:val="both"/>
      </w:pPr>
      <w:r w:rsidRPr="00D92F57">
        <w:rPr>
          <w:szCs w:val="23"/>
        </w:rPr>
        <w:t xml:space="preserve">Given the </w:t>
      </w:r>
      <w:r w:rsidR="00CF0BE8" w:rsidRPr="00D92F57">
        <w:rPr>
          <w:szCs w:val="23"/>
        </w:rPr>
        <w:t>significant funding</w:t>
      </w:r>
      <w:r w:rsidR="00A102D6" w:rsidRPr="00D92F57">
        <w:rPr>
          <w:szCs w:val="23"/>
        </w:rPr>
        <w:t xml:space="preserve"> coming from a range of sources in 2021/22</w:t>
      </w:r>
      <w:r w:rsidR="00CF0BE8" w:rsidRPr="00D92F57">
        <w:rPr>
          <w:szCs w:val="23"/>
        </w:rPr>
        <w:t xml:space="preserve"> </w:t>
      </w:r>
      <w:r w:rsidR="004B0A80" w:rsidRPr="00D92F57">
        <w:rPr>
          <w:szCs w:val="23"/>
        </w:rPr>
        <w:t>and the</w:t>
      </w:r>
      <w:r w:rsidR="0014239F" w:rsidRPr="00D92F57">
        <w:rPr>
          <w:szCs w:val="23"/>
        </w:rPr>
        <w:t xml:space="preserve"> </w:t>
      </w:r>
      <w:r w:rsidR="00CF0BE8" w:rsidRPr="00D92F57">
        <w:rPr>
          <w:szCs w:val="23"/>
        </w:rPr>
        <w:t xml:space="preserve">partnership approach </w:t>
      </w:r>
      <w:r w:rsidR="00CF0BE8" w:rsidRPr="00D92F57">
        <w:t>driving the employability pathway in the city, support f</w:t>
      </w:r>
      <w:r w:rsidR="0014239F" w:rsidRPr="00D92F57">
        <w:t>or</w:t>
      </w:r>
      <w:r w:rsidR="00CF0BE8" w:rsidRPr="00D92F57">
        <w:t xml:space="preserve"> employability activity will be a lower priority</w:t>
      </w:r>
      <w:r w:rsidR="00A102D6" w:rsidRPr="00D92F57">
        <w:t xml:space="preserve">. </w:t>
      </w:r>
    </w:p>
    <w:p w:rsidR="00597956" w:rsidRDefault="00597956" w:rsidP="00CF0BE8">
      <w:pPr>
        <w:autoSpaceDE w:val="0"/>
        <w:autoSpaceDN w:val="0"/>
        <w:adjustRightInd w:val="0"/>
        <w:spacing w:after="0" w:line="240" w:lineRule="auto"/>
        <w:jc w:val="both"/>
        <w:rPr>
          <w:b/>
        </w:rPr>
      </w:pPr>
    </w:p>
    <w:p w:rsidR="00597956" w:rsidRPr="00597956" w:rsidRDefault="00597956" w:rsidP="00CF0BE8">
      <w:pPr>
        <w:autoSpaceDE w:val="0"/>
        <w:autoSpaceDN w:val="0"/>
        <w:adjustRightInd w:val="0"/>
        <w:spacing w:after="0" w:line="240" w:lineRule="auto"/>
        <w:jc w:val="both"/>
        <w:rPr>
          <w:b/>
        </w:rPr>
      </w:pPr>
      <w:r w:rsidRPr="00597956">
        <w:t>An insight into the current Employability Pathwa</w:t>
      </w:r>
      <w:r>
        <w:t xml:space="preserve">y programme in the city is provided at Appendix 1, outlining existing activity, capacity and reasonings for not prioritising additional bids to focus on Support into Employment. </w:t>
      </w:r>
      <w:r w:rsidRPr="00597956">
        <w:rPr>
          <w:b/>
        </w:rPr>
        <w:t xml:space="preserve"> </w:t>
      </w:r>
    </w:p>
    <w:p w:rsidR="00597956" w:rsidRDefault="00597956" w:rsidP="00CF0BE8">
      <w:pPr>
        <w:autoSpaceDE w:val="0"/>
        <w:autoSpaceDN w:val="0"/>
        <w:adjustRightInd w:val="0"/>
        <w:spacing w:after="0" w:line="240" w:lineRule="auto"/>
        <w:jc w:val="both"/>
        <w:rPr>
          <w:b/>
        </w:rPr>
      </w:pPr>
    </w:p>
    <w:p w:rsidR="000D6301" w:rsidRPr="00D92F57" w:rsidRDefault="0006525D" w:rsidP="00CF0BE8">
      <w:pPr>
        <w:autoSpaceDE w:val="0"/>
        <w:autoSpaceDN w:val="0"/>
        <w:adjustRightInd w:val="0"/>
        <w:spacing w:after="0" w:line="240" w:lineRule="auto"/>
        <w:jc w:val="both"/>
      </w:pPr>
      <w:r w:rsidRPr="00D92F57">
        <w:rPr>
          <w:b/>
        </w:rPr>
        <w:t>Any employability focused project will be considered in line with existing provision</w:t>
      </w:r>
      <w:r w:rsidR="00991A4E" w:rsidRPr="00D92F57">
        <w:rPr>
          <w:b/>
        </w:rPr>
        <w:t xml:space="preserve"> and must submit a</w:t>
      </w:r>
      <w:r w:rsidR="0014239F" w:rsidRPr="00D92F57">
        <w:rPr>
          <w:b/>
        </w:rPr>
        <w:t>n</w:t>
      </w:r>
      <w:r w:rsidR="00991A4E" w:rsidRPr="00D92F57">
        <w:rPr>
          <w:b/>
        </w:rPr>
        <w:t xml:space="preserve"> Expression of Interest to allow the Employability </w:t>
      </w:r>
      <w:r w:rsidR="00007C05" w:rsidRPr="00D92F57">
        <w:rPr>
          <w:b/>
        </w:rPr>
        <w:t>Team</w:t>
      </w:r>
      <w:r w:rsidR="00991A4E" w:rsidRPr="00D92F57">
        <w:rPr>
          <w:b/>
        </w:rPr>
        <w:t xml:space="preserve"> to assess the need for the activity at a local level</w:t>
      </w:r>
      <w:r w:rsidR="00991A4E" w:rsidRPr="00D92F57">
        <w:t xml:space="preserve">. </w:t>
      </w:r>
    </w:p>
    <w:p w:rsidR="00CF0BE8" w:rsidRPr="00D92F57" w:rsidRDefault="00CF0BE8" w:rsidP="0037520F">
      <w:pPr>
        <w:autoSpaceDE w:val="0"/>
        <w:autoSpaceDN w:val="0"/>
        <w:adjustRightInd w:val="0"/>
        <w:spacing w:after="0" w:line="240" w:lineRule="auto"/>
        <w:jc w:val="both"/>
      </w:pPr>
    </w:p>
    <w:p w:rsidR="00F363D8" w:rsidRPr="00D92F57" w:rsidRDefault="000D6301" w:rsidP="0037520F">
      <w:pPr>
        <w:autoSpaceDE w:val="0"/>
        <w:autoSpaceDN w:val="0"/>
        <w:adjustRightInd w:val="0"/>
        <w:spacing w:after="0" w:line="240" w:lineRule="auto"/>
        <w:jc w:val="both"/>
      </w:pPr>
      <w:r w:rsidRPr="00D92F57">
        <w:t>Projects</w:t>
      </w:r>
      <w:r w:rsidR="00C04D65" w:rsidRPr="00D92F57">
        <w:t>, in any priority,</w:t>
      </w:r>
      <w:r w:rsidRPr="00D92F57">
        <w:t xml:space="preserve"> should complement, rather than duplicate, existing local provisions. A focus for this Fund is to support innovation and new ideas in these areas, investing in pilot projects which will help Dundee to prepare for the introduction of the UK Shared Prosperity Fund in 2022.</w:t>
      </w:r>
    </w:p>
    <w:p w:rsidR="0014239F" w:rsidRPr="00D92F57" w:rsidRDefault="0014239F" w:rsidP="0037520F">
      <w:pPr>
        <w:autoSpaceDE w:val="0"/>
        <w:autoSpaceDN w:val="0"/>
        <w:adjustRightInd w:val="0"/>
        <w:spacing w:after="0" w:line="240" w:lineRule="auto"/>
        <w:jc w:val="both"/>
      </w:pPr>
    </w:p>
    <w:p w:rsidR="0014239F" w:rsidRPr="00D92F57" w:rsidRDefault="0014239F" w:rsidP="0037520F">
      <w:pPr>
        <w:autoSpaceDE w:val="0"/>
        <w:autoSpaceDN w:val="0"/>
        <w:adjustRightInd w:val="0"/>
        <w:spacing w:after="0" w:line="240" w:lineRule="auto"/>
        <w:jc w:val="both"/>
        <w:rPr>
          <w:b/>
        </w:rPr>
      </w:pPr>
      <w:r w:rsidRPr="00D92F57">
        <w:rPr>
          <w:b/>
        </w:rPr>
        <w:t xml:space="preserve">Given the timescales required it is unlikely that projects that require to recruit new staff to deliver </w:t>
      </w:r>
      <w:r w:rsidR="002854D3" w:rsidRPr="00D92F57">
        <w:rPr>
          <w:b/>
        </w:rPr>
        <w:t xml:space="preserve">or to go through lengthy procurement process </w:t>
      </w:r>
      <w:r w:rsidR="00DB49CB" w:rsidRPr="00D92F57">
        <w:rPr>
          <w:b/>
        </w:rPr>
        <w:t xml:space="preserve">will achieve the </w:t>
      </w:r>
      <w:r w:rsidR="002854D3" w:rsidRPr="00D92F57">
        <w:rPr>
          <w:b/>
        </w:rPr>
        <w:t xml:space="preserve">necessary spend and outputs in time so the delivery model of any project needs to be carefully constructed. </w:t>
      </w:r>
    </w:p>
    <w:p w:rsidR="0037520F" w:rsidRPr="00D92F57" w:rsidRDefault="0037520F" w:rsidP="00F63D00">
      <w:pPr>
        <w:autoSpaceDE w:val="0"/>
        <w:autoSpaceDN w:val="0"/>
        <w:adjustRightInd w:val="0"/>
        <w:spacing w:after="0" w:line="240" w:lineRule="auto"/>
        <w:rPr>
          <w:rFonts w:ascii="Arial" w:hAnsi="Arial" w:cs="Arial"/>
          <w:b/>
          <w:bCs/>
          <w:color w:val="000000"/>
        </w:rPr>
      </w:pPr>
    </w:p>
    <w:p w:rsidR="00F63D00" w:rsidRPr="00D92F57" w:rsidRDefault="00F63D00" w:rsidP="00F63D00">
      <w:pPr>
        <w:autoSpaceDE w:val="0"/>
        <w:autoSpaceDN w:val="0"/>
        <w:adjustRightInd w:val="0"/>
        <w:spacing w:after="0" w:line="240" w:lineRule="auto"/>
        <w:rPr>
          <w:rFonts w:cstheme="minorHAnsi"/>
          <w:color w:val="000000"/>
        </w:rPr>
      </w:pPr>
      <w:r w:rsidRPr="00D92F57">
        <w:rPr>
          <w:rFonts w:cstheme="minorHAnsi"/>
          <w:b/>
          <w:bCs/>
          <w:color w:val="000000"/>
        </w:rPr>
        <w:t xml:space="preserve">Who can apply? </w:t>
      </w:r>
    </w:p>
    <w:p w:rsidR="00F63D00" w:rsidRPr="00D92F57" w:rsidRDefault="00F63D00" w:rsidP="00F63D00">
      <w:pPr>
        <w:pStyle w:val="Default"/>
        <w:jc w:val="both"/>
        <w:rPr>
          <w:rFonts w:asciiTheme="minorHAnsi" w:hAnsiTheme="minorHAnsi" w:cstheme="minorHAnsi"/>
          <w:b/>
          <w:sz w:val="22"/>
          <w:szCs w:val="22"/>
        </w:rPr>
      </w:pPr>
      <w:r w:rsidRPr="00D92F57">
        <w:rPr>
          <w:rFonts w:asciiTheme="minorHAnsi" w:hAnsiTheme="minorHAnsi" w:cstheme="minorHAnsi"/>
          <w:sz w:val="22"/>
          <w:szCs w:val="22"/>
        </w:rPr>
        <w:t>Any legally constituted organisation can receive funding from the UK Community Renewal Fund to deliver an approved project (this may include local authorities, public sector organisations, higher and further education institutions, private sector companies and registered charities). Private sector organisations and registered charities can be project deliverers where they are providing a service to benefit other organisations or individuals - they cannot receive support if the intention of the project is to further their own business/organisation. Further information on who can apply can be found in the Technical Note for Project Applicants and Deliverers here.</w:t>
      </w:r>
    </w:p>
    <w:p w:rsidR="006F7977" w:rsidRPr="00D92F57" w:rsidRDefault="006F7977" w:rsidP="007E307F">
      <w:pPr>
        <w:spacing w:after="0"/>
        <w:rPr>
          <w:rFonts w:cstheme="minorHAnsi"/>
          <w:lang w:val="en-US"/>
        </w:rPr>
      </w:pPr>
    </w:p>
    <w:p w:rsidR="0005797F" w:rsidRPr="00D92F57" w:rsidRDefault="003B2228" w:rsidP="003B2228">
      <w:pPr>
        <w:pStyle w:val="Default"/>
        <w:jc w:val="both"/>
        <w:rPr>
          <w:rFonts w:asciiTheme="minorHAnsi" w:hAnsiTheme="minorHAnsi" w:cstheme="minorHAnsi"/>
          <w:b/>
          <w:bCs/>
          <w:sz w:val="22"/>
          <w:szCs w:val="22"/>
        </w:rPr>
      </w:pPr>
      <w:r w:rsidRPr="00D92F57">
        <w:rPr>
          <w:rFonts w:asciiTheme="minorHAnsi" w:hAnsiTheme="minorHAnsi" w:cstheme="minorHAnsi"/>
          <w:b/>
          <w:bCs/>
          <w:sz w:val="22"/>
          <w:szCs w:val="22"/>
        </w:rPr>
        <w:t xml:space="preserve">Submitting your application </w:t>
      </w:r>
    </w:p>
    <w:p w:rsidR="0005797F" w:rsidRPr="00D92F57" w:rsidRDefault="0005797F" w:rsidP="0005797F">
      <w:pPr>
        <w:spacing w:after="0"/>
        <w:jc w:val="both"/>
      </w:pPr>
      <w:r w:rsidRPr="00D92F57">
        <w:t xml:space="preserve">If you wish to submit a bid, please register your interest by </w:t>
      </w:r>
      <w:r w:rsidR="009C4D21" w:rsidRPr="00D92F57">
        <w:t>Monday 17</w:t>
      </w:r>
      <w:r w:rsidR="009C4D21" w:rsidRPr="00D92F57">
        <w:rPr>
          <w:vertAlign w:val="superscript"/>
        </w:rPr>
        <w:t>th</w:t>
      </w:r>
      <w:r w:rsidRPr="00D92F57">
        <w:t xml:space="preserve"> May by completing the simple </w:t>
      </w:r>
      <w:hyperlink r:id="rId15" w:history="1">
        <w:r w:rsidRPr="00D92F57">
          <w:rPr>
            <w:rStyle w:val="Hyperlink"/>
          </w:rPr>
          <w:t>Expression of Interest Form</w:t>
        </w:r>
      </w:hyperlink>
      <w:r w:rsidRPr="00D92F57">
        <w:t>. This will enable the Council to assess</w:t>
      </w:r>
      <w:r w:rsidR="009C4D21" w:rsidRPr="00D92F57">
        <w:t xml:space="preserve"> how many potential applications will be received and</w:t>
      </w:r>
      <w:r w:rsidRPr="00D92F57">
        <w:t xml:space="preserve"> whether the project meets the key</w:t>
      </w:r>
      <w:r w:rsidR="004D6D3D" w:rsidRPr="00D92F57">
        <w:t xml:space="preserve"> Government</w:t>
      </w:r>
      <w:r w:rsidRPr="00D92F57">
        <w:t xml:space="preserve"> criteria and the city’s priorities.</w:t>
      </w:r>
      <w:r w:rsidR="009C4D21" w:rsidRPr="00D92F57">
        <w:t xml:space="preserve"> Feedback can be provided if required, by the 19</w:t>
      </w:r>
      <w:r w:rsidR="009C4D21" w:rsidRPr="00D92F57">
        <w:rPr>
          <w:vertAlign w:val="superscript"/>
        </w:rPr>
        <w:t>th</w:t>
      </w:r>
      <w:r w:rsidR="009C4D21" w:rsidRPr="00D92F57">
        <w:t xml:space="preserve"> of May. </w:t>
      </w:r>
      <w:r w:rsidRPr="00D92F57">
        <w:t xml:space="preserve"> </w:t>
      </w:r>
      <w:r w:rsidR="00CD2519" w:rsidRPr="00D92F57">
        <w:rPr>
          <w:b/>
        </w:rPr>
        <w:t>If any bids are submitted with a focus on employability support/core skills provision the EOI will be used to assess its compatibility with existing programmes and those projects will be provided with feedback as to whether a full bid will be accepted.</w:t>
      </w:r>
      <w:r w:rsidR="00CD2519" w:rsidRPr="00D92F57">
        <w:t xml:space="preserve"> </w:t>
      </w:r>
    </w:p>
    <w:p w:rsidR="004D6D3D" w:rsidRPr="00D92F57" w:rsidRDefault="004D6D3D" w:rsidP="0005797F">
      <w:pPr>
        <w:spacing w:after="0"/>
        <w:jc w:val="both"/>
        <w:rPr>
          <w:rFonts w:cstheme="minorHAnsi"/>
          <w:lang w:val="en-US"/>
        </w:rPr>
      </w:pPr>
    </w:p>
    <w:p w:rsidR="004D6D3D" w:rsidRPr="00D92F57" w:rsidRDefault="004D6D3D" w:rsidP="0005797F">
      <w:pPr>
        <w:spacing w:after="0"/>
        <w:jc w:val="both"/>
        <w:rPr>
          <w:rFonts w:cstheme="minorHAnsi"/>
          <w:lang w:val="en-US"/>
        </w:rPr>
      </w:pPr>
      <w:r w:rsidRPr="00D92F57">
        <w:rPr>
          <w:rFonts w:cstheme="minorHAnsi"/>
          <w:lang w:val="en-US"/>
        </w:rPr>
        <w:lastRenderedPageBreak/>
        <w:t>The UK Government is looking for a small number of larger projects to be submitted for assessment. The initial guidance states that each project should be in the region of £500,000. However, Dundee City Council has asked if smaller projects will be considered and the response was that smaller projects would be considered as long as there were not lots of very small projects. Dundee City Council is considering that bids should be in the region of £</w:t>
      </w:r>
      <w:r w:rsidR="009C4D21" w:rsidRPr="00D92F57">
        <w:rPr>
          <w:rFonts w:cstheme="minorHAnsi"/>
          <w:lang w:val="en-US"/>
        </w:rPr>
        <w:t>8</w:t>
      </w:r>
      <w:r w:rsidRPr="00D92F57">
        <w:rPr>
          <w:rFonts w:cstheme="minorHAnsi"/>
          <w:lang w:val="en-US"/>
        </w:rPr>
        <w:t xml:space="preserve">0,000 to £100,000 to enable delivery and reasonable impact. </w:t>
      </w:r>
    </w:p>
    <w:p w:rsidR="0005797F" w:rsidRPr="00D92F57" w:rsidRDefault="0005797F" w:rsidP="003B2228">
      <w:pPr>
        <w:pStyle w:val="Default"/>
        <w:jc w:val="both"/>
        <w:rPr>
          <w:rFonts w:asciiTheme="minorHAnsi" w:hAnsiTheme="minorHAnsi" w:cstheme="minorHAnsi"/>
          <w:sz w:val="22"/>
          <w:szCs w:val="22"/>
        </w:rPr>
      </w:pPr>
    </w:p>
    <w:p w:rsidR="00BC6046" w:rsidRPr="00D92F57" w:rsidRDefault="00BC6046" w:rsidP="003B2228">
      <w:pPr>
        <w:pStyle w:val="Default"/>
        <w:jc w:val="both"/>
        <w:rPr>
          <w:rFonts w:asciiTheme="minorHAnsi" w:hAnsiTheme="minorHAnsi" w:cstheme="minorHAnsi"/>
          <w:sz w:val="22"/>
          <w:szCs w:val="22"/>
        </w:rPr>
      </w:pPr>
      <w:r w:rsidRPr="00D92F57">
        <w:rPr>
          <w:rFonts w:asciiTheme="minorHAnsi" w:hAnsiTheme="minorHAnsi" w:cstheme="minorHAnsi"/>
          <w:sz w:val="22"/>
          <w:szCs w:val="22"/>
        </w:rPr>
        <w:t>A flat rate of 2% of the value of the UK Community Renewal Fund awarded to each project will be used by North Lanarkshire Council for the costs incurred in managing Fund awards. This cost should also be factored into your total project costs and be clearly set out in section 3c of the application form.</w:t>
      </w:r>
    </w:p>
    <w:p w:rsidR="00FE4E7F" w:rsidRPr="00D92F57" w:rsidRDefault="00FE4E7F" w:rsidP="003B2228">
      <w:pPr>
        <w:pStyle w:val="Default"/>
        <w:jc w:val="both"/>
        <w:rPr>
          <w:rFonts w:asciiTheme="minorHAnsi" w:hAnsiTheme="minorHAnsi" w:cstheme="minorHAnsi"/>
          <w:sz w:val="22"/>
          <w:szCs w:val="22"/>
        </w:rPr>
      </w:pPr>
    </w:p>
    <w:p w:rsidR="00FE4E7F" w:rsidRPr="00D92F57" w:rsidRDefault="00FE4E7F" w:rsidP="00FE4E7F">
      <w:pPr>
        <w:autoSpaceDE w:val="0"/>
        <w:autoSpaceDN w:val="0"/>
        <w:adjustRightInd w:val="0"/>
        <w:spacing w:after="0" w:line="240" w:lineRule="auto"/>
        <w:rPr>
          <w:rFonts w:cstheme="minorHAnsi"/>
          <w:color w:val="000000"/>
        </w:rPr>
      </w:pPr>
      <w:r w:rsidRPr="00D92F57">
        <w:rPr>
          <w:rFonts w:cstheme="minorHAnsi"/>
          <w:color w:val="000000"/>
        </w:rPr>
        <w:t xml:space="preserve">The application form should not include attachments or links to websites. The </w:t>
      </w:r>
      <w:r w:rsidRPr="00D92F57">
        <w:rPr>
          <w:rFonts w:cstheme="minorHAnsi"/>
        </w:rPr>
        <w:t>assessment of bids will be based on the information provided in the application form only.</w:t>
      </w:r>
    </w:p>
    <w:p w:rsidR="00BC6046" w:rsidRPr="00D92F57" w:rsidRDefault="00BC6046" w:rsidP="003B2228">
      <w:pPr>
        <w:pStyle w:val="Default"/>
        <w:jc w:val="both"/>
        <w:rPr>
          <w:rFonts w:asciiTheme="minorHAnsi" w:hAnsiTheme="minorHAnsi" w:cstheme="minorHAnsi"/>
          <w:sz w:val="22"/>
          <w:szCs w:val="22"/>
        </w:rPr>
      </w:pPr>
    </w:p>
    <w:p w:rsidR="009445BD" w:rsidRPr="00D92F57" w:rsidRDefault="003B2228" w:rsidP="009445BD">
      <w:pPr>
        <w:spacing w:after="0"/>
        <w:jc w:val="both"/>
        <w:rPr>
          <w:rFonts w:cstheme="minorHAnsi"/>
        </w:rPr>
      </w:pPr>
      <w:r w:rsidRPr="00D92F57">
        <w:rPr>
          <w:rFonts w:cstheme="minorHAnsi"/>
        </w:rPr>
        <w:t xml:space="preserve">You should complete the </w:t>
      </w:r>
      <w:hyperlink r:id="rId16" w:history="1">
        <w:r w:rsidR="004D6D3D" w:rsidRPr="00D92F57">
          <w:rPr>
            <w:rStyle w:val="Hyperlink"/>
            <w:rFonts w:cstheme="minorHAnsi"/>
          </w:rPr>
          <w:t xml:space="preserve">UK Community Renewal Fund </w:t>
        </w:r>
        <w:r w:rsidRPr="00D92F57">
          <w:rPr>
            <w:rStyle w:val="Hyperlink"/>
            <w:rFonts w:cstheme="minorHAnsi"/>
          </w:rPr>
          <w:t>application form</w:t>
        </w:r>
      </w:hyperlink>
      <w:r w:rsidRPr="00D92F57">
        <w:rPr>
          <w:rFonts w:cstheme="minorHAnsi"/>
        </w:rPr>
        <w:t xml:space="preserve"> (which is published by UK Government) and submit it to the Council by 12.00 on Monday 31</w:t>
      </w:r>
      <w:r w:rsidR="004D6D3D" w:rsidRPr="00D92F57">
        <w:rPr>
          <w:rFonts w:cstheme="minorHAnsi"/>
          <w:vertAlign w:val="superscript"/>
        </w:rPr>
        <w:t>st</w:t>
      </w:r>
      <w:r w:rsidR="004D6D3D" w:rsidRPr="00D92F57">
        <w:rPr>
          <w:rFonts w:cstheme="minorHAnsi"/>
        </w:rPr>
        <w:t xml:space="preserve"> </w:t>
      </w:r>
      <w:r w:rsidRPr="00D92F57">
        <w:rPr>
          <w:rFonts w:cstheme="minorHAnsi"/>
        </w:rPr>
        <w:t>May</w:t>
      </w:r>
      <w:r w:rsidR="00A65F9A" w:rsidRPr="00D92F57">
        <w:rPr>
          <w:rFonts w:cstheme="minorHAnsi"/>
        </w:rPr>
        <w:t xml:space="preserve"> to the following email address </w:t>
      </w:r>
      <w:hyperlink r:id="rId17" w:history="1">
        <w:r w:rsidR="00A65F9A" w:rsidRPr="00D92F57">
          <w:rPr>
            <w:rStyle w:val="Hyperlink"/>
            <w:rFonts w:cstheme="minorHAnsi"/>
          </w:rPr>
          <w:t>CRF@dundeecity.gov.uk</w:t>
        </w:r>
      </w:hyperlink>
      <w:r w:rsidRPr="00D92F57">
        <w:rPr>
          <w:rFonts w:cstheme="minorHAnsi"/>
        </w:rPr>
        <w:t xml:space="preserve">. Bids received after this date will not be accepted. </w:t>
      </w:r>
      <w:r w:rsidR="007E307F" w:rsidRPr="00D92F57">
        <w:rPr>
          <w:rFonts w:cstheme="minorHAnsi"/>
        </w:rPr>
        <w:t>Dundee City</w:t>
      </w:r>
      <w:r w:rsidRPr="00D92F57">
        <w:rPr>
          <w:rFonts w:cstheme="minorHAnsi"/>
        </w:rPr>
        <w:t xml:space="preserve"> Council will </w:t>
      </w:r>
      <w:r w:rsidR="007E307F" w:rsidRPr="00D92F57">
        <w:rPr>
          <w:rFonts w:cstheme="minorHAnsi"/>
        </w:rPr>
        <w:t xml:space="preserve">assess your bids and create a priority list to submit to the UK Government. Note that following an assessment/scoring of all applications received that not all projects will necessarily be submitted to the UK Government. </w:t>
      </w:r>
    </w:p>
    <w:p w:rsidR="007E307F" w:rsidRPr="00D92F57" w:rsidRDefault="007E307F" w:rsidP="009445BD">
      <w:pPr>
        <w:spacing w:after="0"/>
        <w:jc w:val="both"/>
        <w:rPr>
          <w:rFonts w:cstheme="minorHAnsi"/>
        </w:rPr>
      </w:pPr>
      <w:r w:rsidRPr="00D92F57">
        <w:rPr>
          <w:rFonts w:cstheme="minorHAnsi"/>
        </w:rPr>
        <w:t xml:space="preserve"> </w:t>
      </w:r>
    </w:p>
    <w:p w:rsidR="009445BD" w:rsidRPr="00D92F57" w:rsidRDefault="009445BD" w:rsidP="009445BD">
      <w:pPr>
        <w:autoSpaceDE w:val="0"/>
        <w:autoSpaceDN w:val="0"/>
        <w:adjustRightInd w:val="0"/>
        <w:spacing w:after="0" w:line="240" w:lineRule="auto"/>
        <w:rPr>
          <w:rFonts w:cstheme="minorHAnsi"/>
          <w:color w:val="000000"/>
        </w:rPr>
      </w:pPr>
      <w:r w:rsidRPr="00D92F57">
        <w:rPr>
          <w:rFonts w:cstheme="minorHAnsi"/>
          <w:color w:val="000000"/>
        </w:rPr>
        <w:t xml:space="preserve">In order to assist us with the assessment process your bid should be accompanied by: </w:t>
      </w:r>
    </w:p>
    <w:p w:rsidR="009445BD" w:rsidRPr="00D92F57" w:rsidRDefault="00FE4E7F" w:rsidP="009445BD">
      <w:pPr>
        <w:pStyle w:val="ListParagraph"/>
        <w:numPr>
          <w:ilvl w:val="0"/>
          <w:numId w:val="5"/>
        </w:numPr>
        <w:autoSpaceDE w:val="0"/>
        <w:autoSpaceDN w:val="0"/>
        <w:adjustRightInd w:val="0"/>
        <w:spacing w:after="79" w:line="240" w:lineRule="auto"/>
        <w:rPr>
          <w:rFonts w:cstheme="minorHAnsi"/>
          <w:color w:val="000000"/>
        </w:rPr>
      </w:pPr>
      <w:r w:rsidRPr="00D92F57">
        <w:rPr>
          <w:rFonts w:cstheme="minorHAnsi"/>
          <w:color w:val="000000"/>
        </w:rPr>
        <w:t>Proof of existence e.g. a</w:t>
      </w:r>
      <w:r w:rsidR="00A65F9A" w:rsidRPr="00D92F57">
        <w:rPr>
          <w:rFonts w:cstheme="minorHAnsi"/>
          <w:color w:val="000000"/>
        </w:rPr>
        <w:t xml:space="preserve"> </w:t>
      </w:r>
      <w:r w:rsidR="009445BD" w:rsidRPr="00D92F57">
        <w:rPr>
          <w:rFonts w:cstheme="minorHAnsi"/>
          <w:color w:val="000000"/>
        </w:rPr>
        <w:t>copy of your governing document</w:t>
      </w:r>
      <w:r w:rsidRPr="00D92F57">
        <w:rPr>
          <w:rFonts w:cstheme="minorHAnsi"/>
          <w:color w:val="000000"/>
        </w:rPr>
        <w:t xml:space="preserve">, certificate of registration, VAT registration </w:t>
      </w:r>
    </w:p>
    <w:p w:rsidR="009445BD" w:rsidRPr="00D92F57" w:rsidRDefault="00A65F9A" w:rsidP="009445BD">
      <w:pPr>
        <w:pStyle w:val="ListParagraph"/>
        <w:numPr>
          <w:ilvl w:val="0"/>
          <w:numId w:val="5"/>
        </w:numPr>
        <w:autoSpaceDE w:val="0"/>
        <w:autoSpaceDN w:val="0"/>
        <w:adjustRightInd w:val="0"/>
        <w:spacing w:after="79" w:line="240" w:lineRule="auto"/>
        <w:rPr>
          <w:rFonts w:cstheme="minorHAnsi"/>
          <w:color w:val="000000"/>
        </w:rPr>
      </w:pPr>
      <w:r w:rsidRPr="00D92F57">
        <w:rPr>
          <w:rFonts w:cstheme="minorHAnsi"/>
          <w:color w:val="000000"/>
        </w:rPr>
        <w:t>C</w:t>
      </w:r>
      <w:r w:rsidR="009445BD" w:rsidRPr="00D92F57">
        <w:rPr>
          <w:rFonts w:cstheme="minorHAnsi"/>
          <w:color w:val="000000"/>
        </w:rPr>
        <w:t xml:space="preserve">opies of approved Annual Accounts for the last 3 years </w:t>
      </w:r>
    </w:p>
    <w:p w:rsidR="009445BD" w:rsidRPr="00D92F57" w:rsidRDefault="00A65F9A" w:rsidP="009445BD">
      <w:pPr>
        <w:pStyle w:val="ListParagraph"/>
        <w:numPr>
          <w:ilvl w:val="0"/>
          <w:numId w:val="5"/>
        </w:numPr>
        <w:autoSpaceDE w:val="0"/>
        <w:autoSpaceDN w:val="0"/>
        <w:adjustRightInd w:val="0"/>
        <w:spacing w:after="79" w:line="240" w:lineRule="auto"/>
        <w:rPr>
          <w:rFonts w:cstheme="minorHAnsi"/>
          <w:color w:val="000000"/>
        </w:rPr>
      </w:pPr>
      <w:r w:rsidRPr="00D92F57">
        <w:rPr>
          <w:rFonts w:cstheme="minorHAnsi"/>
          <w:color w:val="000000"/>
        </w:rPr>
        <w:t>C</w:t>
      </w:r>
      <w:r w:rsidR="009445BD" w:rsidRPr="00D92F57">
        <w:rPr>
          <w:rFonts w:cstheme="minorHAnsi"/>
          <w:color w:val="000000"/>
        </w:rPr>
        <w:t xml:space="preserve">opies of bank statements for the last 3 months </w:t>
      </w:r>
    </w:p>
    <w:p w:rsidR="009445BD" w:rsidRPr="00D92F57" w:rsidRDefault="00A65F9A" w:rsidP="009445BD">
      <w:pPr>
        <w:pStyle w:val="ListParagraph"/>
        <w:numPr>
          <w:ilvl w:val="0"/>
          <w:numId w:val="5"/>
        </w:numPr>
        <w:autoSpaceDE w:val="0"/>
        <w:autoSpaceDN w:val="0"/>
        <w:adjustRightInd w:val="0"/>
        <w:spacing w:after="0" w:line="240" w:lineRule="auto"/>
        <w:rPr>
          <w:rFonts w:cstheme="minorHAnsi"/>
          <w:color w:val="000000"/>
        </w:rPr>
      </w:pPr>
      <w:r w:rsidRPr="00D92F57">
        <w:rPr>
          <w:rFonts w:cstheme="minorHAnsi"/>
          <w:color w:val="000000"/>
        </w:rPr>
        <w:t xml:space="preserve">A </w:t>
      </w:r>
      <w:r w:rsidR="009445BD" w:rsidRPr="00D92F57">
        <w:rPr>
          <w:rFonts w:cstheme="minorHAnsi"/>
          <w:color w:val="000000"/>
        </w:rPr>
        <w:t xml:space="preserve">copy of your Business Plan/Project Plan </w:t>
      </w:r>
    </w:p>
    <w:p w:rsidR="009445BD" w:rsidRPr="00D92F57" w:rsidRDefault="009445BD" w:rsidP="009445BD">
      <w:pPr>
        <w:autoSpaceDE w:val="0"/>
        <w:autoSpaceDN w:val="0"/>
        <w:adjustRightInd w:val="0"/>
        <w:spacing w:after="0" w:line="240" w:lineRule="auto"/>
        <w:rPr>
          <w:rFonts w:ascii="Arial" w:hAnsi="Arial" w:cs="Arial"/>
        </w:rPr>
      </w:pPr>
    </w:p>
    <w:p w:rsidR="00A65F9A" w:rsidRPr="00D92F57" w:rsidRDefault="00A65F9A" w:rsidP="00A65F9A">
      <w:pPr>
        <w:pStyle w:val="Default"/>
        <w:jc w:val="both"/>
        <w:rPr>
          <w:rFonts w:asciiTheme="minorHAnsi" w:hAnsiTheme="minorHAnsi" w:cstheme="minorHAnsi"/>
          <w:sz w:val="22"/>
          <w:szCs w:val="22"/>
        </w:rPr>
      </w:pPr>
      <w:r w:rsidRPr="00D92F57">
        <w:rPr>
          <w:rFonts w:asciiTheme="minorHAnsi" w:hAnsiTheme="minorHAnsi" w:cstheme="minorHAnsi"/>
          <w:sz w:val="22"/>
          <w:szCs w:val="22"/>
        </w:rPr>
        <w:t>The UK Community Renewal Fund is a competitive process and Scottish Borders Council and the UK Government will not enter into discussions with bidders.</w:t>
      </w:r>
    </w:p>
    <w:p w:rsidR="00A65F9A" w:rsidRPr="00D92F57" w:rsidRDefault="00A65F9A" w:rsidP="007E307F">
      <w:pPr>
        <w:spacing w:after="0"/>
        <w:jc w:val="both"/>
        <w:rPr>
          <w:rFonts w:cstheme="minorHAnsi"/>
          <w:b/>
        </w:rPr>
      </w:pPr>
    </w:p>
    <w:p w:rsidR="007E307F" w:rsidRPr="00D92F57" w:rsidRDefault="007E307F" w:rsidP="007E307F">
      <w:pPr>
        <w:spacing w:after="0"/>
        <w:jc w:val="both"/>
        <w:rPr>
          <w:rFonts w:cstheme="minorHAnsi"/>
          <w:b/>
        </w:rPr>
      </w:pPr>
      <w:r w:rsidRPr="00D92F57">
        <w:rPr>
          <w:rFonts w:cstheme="minorHAnsi"/>
          <w:b/>
        </w:rPr>
        <w:t>Assessment Process</w:t>
      </w:r>
    </w:p>
    <w:p w:rsidR="0062591E" w:rsidRPr="00D92F57" w:rsidRDefault="007E307F" w:rsidP="007E307F">
      <w:pPr>
        <w:pStyle w:val="Default"/>
        <w:jc w:val="both"/>
        <w:rPr>
          <w:rFonts w:asciiTheme="minorHAnsi" w:hAnsiTheme="minorHAnsi" w:cstheme="minorHAnsi"/>
          <w:sz w:val="22"/>
          <w:szCs w:val="22"/>
        </w:rPr>
      </w:pPr>
      <w:r w:rsidRPr="00D92F57">
        <w:rPr>
          <w:rFonts w:asciiTheme="minorHAnsi" w:hAnsiTheme="minorHAnsi" w:cstheme="minorHAnsi"/>
          <w:sz w:val="22"/>
          <w:szCs w:val="22"/>
        </w:rPr>
        <w:t>The Government guidance sets out the selection criteria that will be applied to bids submitted by Councils. Because the scheme has only just been launched it is possible the guidance may be revised. And there is no history to inform how Government will interpret the guidance and selection process.</w:t>
      </w:r>
      <w:r w:rsidR="0062591E" w:rsidRPr="00D92F57">
        <w:rPr>
          <w:rFonts w:asciiTheme="minorHAnsi" w:hAnsiTheme="minorHAnsi" w:cstheme="minorHAnsi"/>
          <w:sz w:val="22"/>
          <w:szCs w:val="22"/>
        </w:rPr>
        <w:t xml:space="preserve"> The UK Government will make the final decisions on which projects to fund from the priority lists submitted by local authorities. </w:t>
      </w:r>
    </w:p>
    <w:p w:rsidR="007E307F" w:rsidRPr="00D92F57" w:rsidRDefault="007E307F" w:rsidP="007E307F">
      <w:pPr>
        <w:pStyle w:val="Default"/>
        <w:jc w:val="both"/>
        <w:rPr>
          <w:rFonts w:asciiTheme="minorHAnsi" w:hAnsiTheme="minorHAnsi" w:cstheme="minorHAnsi"/>
          <w:sz w:val="22"/>
          <w:szCs w:val="22"/>
        </w:rPr>
      </w:pPr>
    </w:p>
    <w:p w:rsidR="0062591E" w:rsidRPr="00D92F57" w:rsidRDefault="0062591E" w:rsidP="0062591E">
      <w:pPr>
        <w:pStyle w:val="Default"/>
        <w:jc w:val="both"/>
        <w:rPr>
          <w:rFonts w:asciiTheme="minorHAnsi" w:hAnsiTheme="minorHAnsi" w:cstheme="minorHAnsi"/>
          <w:sz w:val="22"/>
          <w:szCs w:val="22"/>
        </w:rPr>
      </w:pPr>
      <w:r w:rsidRPr="00D92F57">
        <w:rPr>
          <w:rFonts w:asciiTheme="minorHAnsi" w:hAnsiTheme="minorHAnsi" w:cstheme="minorHAnsi"/>
          <w:b/>
          <w:bCs/>
          <w:sz w:val="22"/>
          <w:szCs w:val="22"/>
        </w:rPr>
        <w:t xml:space="preserve">Local assessment process </w:t>
      </w:r>
    </w:p>
    <w:p w:rsidR="004D6D3D" w:rsidRPr="00D92F57" w:rsidRDefault="0062591E" w:rsidP="004D6D3D">
      <w:pPr>
        <w:pStyle w:val="Default"/>
        <w:jc w:val="both"/>
        <w:rPr>
          <w:rFonts w:asciiTheme="minorHAnsi" w:hAnsiTheme="minorHAnsi" w:cstheme="minorHAnsi"/>
          <w:sz w:val="22"/>
          <w:szCs w:val="22"/>
        </w:rPr>
      </w:pPr>
      <w:r w:rsidRPr="00D92F57">
        <w:rPr>
          <w:rFonts w:asciiTheme="minorHAnsi" w:hAnsiTheme="minorHAnsi" w:cstheme="minorHAnsi"/>
          <w:sz w:val="22"/>
          <w:szCs w:val="22"/>
        </w:rPr>
        <w:t>Dundee City Council will use its best judgement, drawing on existing experience of delivering programmes, to select bids it deems to meet the Government criteria and local priorities. Projects must meet</w:t>
      </w:r>
      <w:r w:rsidR="004D6D3D" w:rsidRPr="00D92F57">
        <w:rPr>
          <w:rFonts w:asciiTheme="minorHAnsi" w:hAnsiTheme="minorHAnsi" w:cstheme="minorHAnsi"/>
          <w:sz w:val="22"/>
          <w:szCs w:val="22"/>
        </w:rPr>
        <w:t>:</w:t>
      </w:r>
    </w:p>
    <w:p w:rsidR="004D6D3D" w:rsidRPr="00D92F57" w:rsidRDefault="004D6D3D" w:rsidP="004D6D3D">
      <w:pPr>
        <w:pStyle w:val="ListParagraph"/>
        <w:numPr>
          <w:ilvl w:val="0"/>
          <w:numId w:val="4"/>
        </w:numPr>
        <w:autoSpaceDE w:val="0"/>
        <w:autoSpaceDN w:val="0"/>
        <w:adjustRightInd w:val="0"/>
        <w:spacing w:after="0" w:line="240" w:lineRule="auto"/>
        <w:rPr>
          <w:rFonts w:cstheme="minorHAnsi"/>
          <w:color w:val="000000"/>
        </w:rPr>
      </w:pPr>
      <w:r w:rsidRPr="00D92F57">
        <w:rPr>
          <w:rFonts w:cstheme="minorHAnsi"/>
          <w:color w:val="000000"/>
        </w:rPr>
        <w:t xml:space="preserve">The gateway criteria set out in the UK Community Renewal Fund Prospectus – bids that fail to meet these criteria are ineligible for support and will be rejected </w:t>
      </w:r>
    </w:p>
    <w:p w:rsidR="004D6D3D" w:rsidRPr="00D92F57" w:rsidRDefault="004D6D3D" w:rsidP="004D6D3D">
      <w:pPr>
        <w:pStyle w:val="ListParagraph"/>
        <w:numPr>
          <w:ilvl w:val="0"/>
          <w:numId w:val="4"/>
        </w:numPr>
        <w:autoSpaceDE w:val="0"/>
        <w:autoSpaceDN w:val="0"/>
        <w:adjustRightInd w:val="0"/>
        <w:spacing w:after="0" w:line="240" w:lineRule="auto"/>
        <w:rPr>
          <w:rFonts w:cstheme="minorHAnsi"/>
          <w:color w:val="000000"/>
        </w:rPr>
      </w:pPr>
      <w:r w:rsidRPr="00D92F57">
        <w:rPr>
          <w:rFonts w:cstheme="minorHAnsi"/>
          <w:color w:val="000000"/>
        </w:rPr>
        <w:t>Programme criteria set out in the UK Community Renewal Fund Prospectus</w:t>
      </w:r>
    </w:p>
    <w:p w:rsidR="004D6D3D" w:rsidRPr="00D92F57" w:rsidRDefault="004D6D3D" w:rsidP="004D6D3D">
      <w:pPr>
        <w:pStyle w:val="Default"/>
        <w:numPr>
          <w:ilvl w:val="0"/>
          <w:numId w:val="4"/>
        </w:numPr>
        <w:jc w:val="both"/>
        <w:rPr>
          <w:rFonts w:asciiTheme="minorHAnsi" w:hAnsiTheme="minorHAnsi" w:cstheme="minorHAnsi"/>
          <w:sz w:val="22"/>
          <w:szCs w:val="22"/>
        </w:rPr>
      </w:pPr>
      <w:r w:rsidRPr="00D92F57">
        <w:rPr>
          <w:rFonts w:asciiTheme="minorHAnsi" w:hAnsiTheme="minorHAnsi" w:cstheme="minorHAnsi"/>
          <w:sz w:val="22"/>
          <w:szCs w:val="22"/>
        </w:rPr>
        <w:t>L</w:t>
      </w:r>
      <w:r w:rsidR="0062591E" w:rsidRPr="00D92F57">
        <w:rPr>
          <w:rFonts w:asciiTheme="minorHAnsi" w:hAnsiTheme="minorHAnsi" w:cstheme="minorHAnsi"/>
          <w:sz w:val="22"/>
          <w:szCs w:val="22"/>
        </w:rPr>
        <w:t xml:space="preserve">ocal strategic objectives </w:t>
      </w:r>
    </w:p>
    <w:p w:rsidR="0062591E" w:rsidRPr="00D92F57" w:rsidRDefault="0062591E" w:rsidP="004D6D3D">
      <w:pPr>
        <w:pStyle w:val="Default"/>
        <w:numPr>
          <w:ilvl w:val="0"/>
          <w:numId w:val="4"/>
        </w:numPr>
        <w:jc w:val="both"/>
        <w:rPr>
          <w:rFonts w:asciiTheme="minorHAnsi" w:hAnsiTheme="minorHAnsi" w:cstheme="minorHAnsi"/>
          <w:sz w:val="22"/>
          <w:szCs w:val="22"/>
        </w:rPr>
      </w:pPr>
      <w:r w:rsidRPr="00D92F57">
        <w:rPr>
          <w:rFonts w:asciiTheme="minorHAnsi" w:hAnsiTheme="minorHAnsi" w:cstheme="minorHAnsi"/>
          <w:sz w:val="22"/>
          <w:szCs w:val="22"/>
        </w:rPr>
        <w:t>Council’s priorities for the UK Community Renewal Fund</w:t>
      </w:r>
    </w:p>
    <w:p w:rsidR="0062591E" w:rsidRPr="00D92F57" w:rsidRDefault="0062591E" w:rsidP="0062591E">
      <w:pPr>
        <w:pStyle w:val="Default"/>
        <w:jc w:val="both"/>
        <w:rPr>
          <w:rFonts w:asciiTheme="minorHAnsi" w:hAnsiTheme="minorHAnsi" w:cstheme="minorHAnsi"/>
          <w:sz w:val="22"/>
          <w:szCs w:val="22"/>
        </w:rPr>
      </w:pPr>
    </w:p>
    <w:p w:rsidR="007E307F" w:rsidRPr="00D92F57" w:rsidRDefault="0062591E" w:rsidP="0062591E">
      <w:pPr>
        <w:jc w:val="both"/>
        <w:rPr>
          <w:rFonts w:cstheme="minorHAnsi"/>
          <w:lang w:val="en-US"/>
        </w:rPr>
      </w:pPr>
      <w:r w:rsidRPr="00D92F57">
        <w:rPr>
          <w:rFonts w:cstheme="minorHAnsi"/>
        </w:rPr>
        <w:t xml:space="preserve">Following assessment on both UK Government and local criteria, the Council will prioritise, and submit to the UK Government, those eligible bids which most strongly meet the UK Community Renewal Fund </w:t>
      </w:r>
      <w:r w:rsidRPr="00D92F57">
        <w:rPr>
          <w:rFonts w:cstheme="minorHAnsi"/>
        </w:rPr>
        <w:lastRenderedPageBreak/>
        <w:t xml:space="preserve">and local priorities. </w:t>
      </w:r>
      <w:r w:rsidR="007E307F" w:rsidRPr="00D92F57">
        <w:rPr>
          <w:rFonts w:cstheme="minorHAnsi"/>
        </w:rPr>
        <w:t>The Council reserves the right to reject bids that do not align with local and national priorities.</w:t>
      </w:r>
    </w:p>
    <w:p w:rsidR="005B108A" w:rsidRDefault="005B108A">
      <w:pPr>
        <w:rPr>
          <w:rFonts w:eastAsia="Times New Roman" w:cstheme="minorHAnsi"/>
          <w:b/>
          <w:caps/>
        </w:rPr>
      </w:pPr>
      <w:bookmarkStart w:id="0" w:name="_Toc70404535"/>
      <w:r>
        <w:rPr>
          <w:rFonts w:cstheme="minorHAnsi"/>
        </w:rPr>
        <w:br w:type="page"/>
      </w:r>
    </w:p>
    <w:p w:rsidR="004A7B3F" w:rsidRDefault="004A7B3F" w:rsidP="004A7B3F">
      <w:pPr>
        <w:pStyle w:val="Heading1"/>
        <w:numPr>
          <w:ilvl w:val="0"/>
          <w:numId w:val="0"/>
        </w:numPr>
        <w:rPr>
          <w:rFonts w:asciiTheme="minorHAnsi" w:hAnsiTheme="minorHAnsi" w:cstheme="minorHAnsi"/>
          <w:szCs w:val="22"/>
        </w:rPr>
      </w:pPr>
      <w:bookmarkStart w:id="1" w:name="_GoBack"/>
      <w:bookmarkEnd w:id="1"/>
      <w:r>
        <w:rPr>
          <w:rFonts w:asciiTheme="minorHAnsi" w:hAnsiTheme="minorHAnsi" w:cstheme="minorHAnsi"/>
          <w:szCs w:val="22"/>
        </w:rPr>
        <w:lastRenderedPageBreak/>
        <w:t xml:space="preserve">APPENDIX 1 - </w:t>
      </w:r>
      <w:r w:rsidRPr="00804C6C">
        <w:rPr>
          <w:rFonts w:asciiTheme="minorHAnsi" w:hAnsiTheme="minorHAnsi" w:cstheme="minorHAnsi"/>
          <w:szCs w:val="22"/>
        </w:rPr>
        <w:t>Discover work Partnership</w:t>
      </w:r>
      <w:r w:rsidRPr="00C647DD">
        <w:rPr>
          <w:rFonts w:asciiTheme="minorHAnsi" w:hAnsiTheme="minorHAnsi" w:cstheme="minorHAnsi"/>
          <w:szCs w:val="22"/>
        </w:rPr>
        <w:t xml:space="preserve"> –</w:t>
      </w:r>
      <w:r>
        <w:rPr>
          <w:rFonts w:asciiTheme="minorHAnsi" w:hAnsiTheme="minorHAnsi" w:cstheme="minorHAnsi"/>
          <w:szCs w:val="22"/>
        </w:rPr>
        <w:t xml:space="preserve"> existing employability support provision in dundee</w:t>
      </w:r>
    </w:p>
    <w:p w:rsidR="004A7B3F" w:rsidRPr="00C647DD" w:rsidRDefault="004A7B3F" w:rsidP="004A7B3F">
      <w:pPr>
        <w:pStyle w:val="Heading1"/>
        <w:numPr>
          <w:ilvl w:val="0"/>
          <w:numId w:val="0"/>
        </w:numPr>
        <w:ind w:left="567" w:hanging="567"/>
        <w:rPr>
          <w:rFonts w:asciiTheme="minorHAnsi" w:hAnsiTheme="minorHAnsi" w:cstheme="minorHAnsi"/>
          <w:szCs w:val="22"/>
        </w:rPr>
      </w:pPr>
      <w:r>
        <w:rPr>
          <w:rFonts w:asciiTheme="minorHAnsi" w:hAnsiTheme="minorHAnsi" w:cstheme="minorHAnsi"/>
          <w:szCs w:val="22"/>
        </w:rPr>
        <w:t>1</w:t>
      </w:r>
      <w:r>
        <w:rPr>
          <w:rFonts w:asciiTheme="minorHAnsi" w:hAnsiTheme="minorHAnsi" w:cstheme="minorHAnsi"/>
          <w:szCs w:val="22"/>
        </w:rPr>
        <w:tab/>
        <w:t xml:space="preserve">introducing </w:t>
      </w:r>
      <w:r w:rsidRPr="00C647DD">
        <w:rPr>
          <w:rFonts w:asciiTheme="minorHAnsi" w:hAnsiTheme="minorHAnsi" w:cstheme="minorHAnsi"/>
          <w:szCs w:val="22"/>
        </w:rPr>
        <w:t>Dundee’s Local Employability Partnership (LEP)</w:t>
      </w:r>
      <w:bookmarkEnd w:id="0"/>
    </w:p>
    <w:p w:rsidR="004A7B3F" w:rsidRPr="00C647DD" w:rsidRDefault="004A7B3F" w:rsidP="004A7B3F">
      <w:pPr>
        <w:pStyle w:val="Heading2"/>
        <w:ind w:left="567" w:hanging="567"/>
        <w:rPr>
          <w:rFonts w:asciiTheme="minorHAnsi" w:hAnsiTheme="minorHAnsi" w:cstheme="minorHAnsi"/>
          <w:szCs w:val="22"/>
        </w:rPr>
      </w:pPr>
      <w:bookmarkStart w:id="2" w:name="_Toc70404536"/>
      <w:r w:rsidRPr="00C647DD">
        <w:rPr>
          <w:rFonts w:asciiTheme="minorHAnsi" w:hAnsiTheme="minorHAnsi" w:cstheme="minorHAnsi"/>
          <w:szCs w:val="22"/>
        </w:rPr>
        <w:t xml:space="preserve">The </w:t>
      </w:r>
      <w:r w:rsidRPr="00C647DD">
        <w:rPr>
          <w:rFonts w:asciiTheme="minorHAnsi" w:hAnsiTheme="minorHAnsi" w:cstheme="minorHAnsi"/>
          <w:b/>
          <w:szCs w:val="22"/>
        </w:rPr>
        <w:t>Discover Work Partnership</w:t>
      </w:r>
      <w:r w:rsidRPr="00C647DD">
        <w:rPr>
          <w:rFonts w:asciiTheme="minorHAnsi" w:hAnsiTheme="minorHAnsi" w:cstheme="minorHAnsi"/>
          <w:szCs w:val="22"/>
        </w:rPr>
        <w:t xml:space="preserve"> is formed by members including Skills Development Scotland, Dundee and Angus College, Department for Work and Pensions, Dundee City Council, Third Sector Interface, Developing the Young Workforce, Health and Social Care Partnership, NHS Tayside and Fair Start Scotland.</w:t>
      </w:r>
      <w:bookmarkEnd w:id="2"/>
      <w:r w:rsidRPr="00C647DD">
        <w:rPr>
          <w:rFonts w:asciiTheme="minorHAnsi" w:hAnsiTheme="minorHAnsi" w:cstheme="minorHAnsi"/>
          <w:szCs w:val="22"/>
        </w:rPr>
        <w:t xml:space="preserve">  </w:t>
      </w:r>
    </w:p>
    <w:p w:rsidR="004A7B3F" w:rsidRDefault="004A7B3F" w:rsidP="004A7B3F">
      <w:pPr>
        <w:pStyle w:val="Heading2"/>
        <w:ind w:left="567" w:hanging="567"/>
        <w:rPr>
          <w:rFonts w:ascii="Calibri" w:hAnsi="Calibri" w:cs="Calibri"/>
          <w:b/>
          <w:szCs w:val="22"/>
        </w:rPr>
      </w:pPr>
      <w:bookmarkStart w:id="3" w:name="_Toc70404537"/>
      <w:r w:rsidRPr="00C647DD">
        <w:rPr>
          <w:rFonts w:asciiTheme="minorHAnsi" w:hAnsiTheme="minorHAnsi" w:cstheme="minorHAnsi"/>
          <w:szCs w:val="22"/>
        </w:rPr>
        <w:t xml:space="preserve">Through this multi-agency approach, the </w:t>
      </w:r>
      <w:r w:rsidRPr="00C647DD">
        <w:rPr>
          <w:rFonts w:asciiTheme="minorHAnsi" w:hAnsiTheme="minorHAnsi" w:cstheme="minorHAnsi"/>
          <w:b/>
          <w:szCs w:val="22"/>
        </w:rPr>
        <w:t>Discover Work Executive Group</w:t>
      </w:r>
      <w:r w:rsidRPr="00C647DD">
        <w:rPr>
          <w:rFonts w:asciiTheme="minorHAnsi" w:hAnsiTheme="minorHAnsi" w:cstheme="minorHAnsi"/>
          <w:szCs w:val="22"/>
        </w:rPr>
        <w:t xml:space="preserve"> aims to </w:t>
      </w:r>
      <w:r w:rsidRPr="00C647DD">
        <w:rPr>
          <w:rFonts w:asciiTheme="minorHAnsi" w:hAnsiTheme="minorHAnsi" w:cstheme="minorHAnsi"/>
          <w:color w:val="000000"/>
          <w:szCs w:val="22"/>
          <w:lang w:eastAsia="en-GB"/>
        </w:rPr>
        <w:t xml:space="preserve">develop shared objectives, </w:t>
      </w:r>
      <w:r w:rsidRPr="00C647DD">
        <w:rPr>
          <w:rFonts w:asciiTheme="minorHAnsi" w:hAnsiTheme="minorHAnsi" w:cstheme="minorHAnsi"/>
          <w:szCs w:val="22"/>
        </w:rPr>
        <w:t xml:space="preserve">align efforts and jointly commit resources relating to employability.  Our objective is to make </w:t>
      </w:r>
      <w:r w:rsidRPr="00C647DD">
        <w:rPr>
          <w:rFonts w:asciiTheme="minorHAnsi" w:hAnsiTheme="minorHAnsi" w:cstheme="minorHAnsi"/>
          <w:color w:val="000000"/>
          <w:szCs w:val="22"/>
          <w:lang w:eastAsia="en-GB"/>
        </w:rPr>
        <w:t>improvements in the labour market that meet employer demand and in doing so, increase the level of employment in the</w:t>
      </w:r>
      <w:r w:rsidRPr="00292FFC">
        <w:rPr>
          <w:rFonts w:ascii="Calibri" w:hAnsi="Calibri" w:cs="Calibri"/>
          <w:color w:val="000000"/>
          <w:szCs w:val="22"/>
          <w:lang w:eastAsia="en-GB"/>
        </w:rPr>
        <w:t xml:space="preserve"> City, reduce the level of benefit claimants, improve productivity and take steps to address in-work poverty.</w:t>
      </w:r>
      <w:r w:rsidRPr="00292FFC">
        <w:rPr>
          <w:rFonts w:ascii="Calibri" w:hAnsi="Calibri" w:cs="Calibri"/>
          <w:szCs w:val="22"/>
        </w:rPr>
        <w:t xml:space="preserve">  Where possible, </w:t>
      </w:r>
      <w:r>
        <w:rPr>
          <w:rFonts w:ascii="Calibri" w:hAnsi="Calibri" w:cs="Calibri"/>
          <w:szCs w:val="22"/>
        </w:rPr>
        <w:t>we</w:t>
      </w:r>
      <w:r w:rsidRPr="00292FFC">
        <w:rPr>
          <w:rFonts w:ascii="Calibri" w:hAnsi="Calibri" w:cs="Calibri"/>
          <w:szCs w:val="22"/>
        </w:rPr>
        <w:t xml:space="preserve"> also co-commission services, allocates funds and monitors the performance of Delivery Partners receiving said funds.  Ultimately, the Discover Work Partnership has an aspiration to better monitor and improve the impact of our </w:t>
      </w:r>
      <w:r w:rsidRPr="00292FFC">
        <w:rPr>
          <w:rFonts w:ascii="Calibri" w:hAnsi="Calibri" w:cs="Calibri"/>
          <w:b/>
          <w:szCs w:val="22"/>
        </w:rPr>
        <w:t>Discover Work Service.</w:t>
      </w:r>
      <w:bookmarkEnd w:id="3"/>
      <w:r w:rsidRPr="00292FFC">
        <w:rPr>
          <w:rFonts w:ascii="Calibri" w:hAnsi="Calibri" w:cs="Calibri"/>
          <w:b/>
          <w:szCs w:val="22"/>
        </w:rPr>
        <w:t xml:space="preserve">  </w:t>
      </w:r>
    </w:p>
    <w:p w:rsidR="004A7B3F" w:rsidRPr="00292FFC" w:rsidRDefault="004A7B3F" w:rsidP="004A7B3F">
      <w:pPr>
        <w:pStyle w:val="Heading2"/>
        <w:ind w:left="567" w:hanging="567"/>
        <w:rPr>
          <w:rFonts w:ascii="Calibri" w:hAnsi="Calibri" w:cs="Calibri"/>
          <w:szCs w:val="22"/>
        </w:rPr>
      </w:pPr>
      <w:bookmarkStart w:id="4" w:name="_Toc70404539"/>
      <w:bookmarkStart w:id="5" w:name="_Toc70404540"/>
      <w:r w:rsidRPr="00292FFC">
        <w:rPr>
          <w:rFonts w:ascii="Calibri" w:hAnsi="Calibri" w:cs="Calibri"/>
          <w:szCs w:val="22"/>
        </w:rPr>
        <w:t>The diagram</w:t>
      </w:r>
      <w:r>
        <w:rPr>
          <w:rFonts w:ascii="Calibri" w:hAnsi="Calibri" w:cs="Calibri"/>
          <w:szCs w:val="22"/>
        </w:rPr>
        <w:t>s</w:t>
      </w:r>
      <w:r w:rsidRPr="00292FFC">
        <w:rPr>
          <w:rFonts w:ascii="Calibri" w:hAnsi="Calibri" w:cs="Calibri"/>
          <w:szCs w:val="22"/>
        </w:rPr>
        <w:t xml:space="preserve"> below </w:t>
      </w:r>
      <w:r w:rsidR="00D73705" w:rsidRPr="00292FFC">
        <w:rPr>
          <w:rFonts w:ascii="Calibri" w:hAnsi="Calibri" w:cs="Calibri"/>
          <w:szCs w:val="22"/>
        </w:rPr>
        <w:t>provide</w:t>
      </w:r>
      <w:r w:rsidRPr="00292FFC">
        <w:rPr>
          <w:rFonts w:ascii="Calibri" w:hAnsi="Calibri" w:cs="Calibri"/>
          <w:szCs w:val="22"/>
        </w:rPr>
        <w:t xml:space="preserve"> an overview of the governance and reporting arrangements between the </w:t>
      </w:r>
      <w:r w:rsidRPr="007737BD">
        <w:rPr>
          <w:rFonts w:ascii="Calibri" w:hAnsi="Calibri" w:cs="Calibri"/>
          <w:b/>
          <w:szCs w:val="22"/>
        </w:rPr>
        <w:t>Dundee Partnership</w:t>
      </w:r>
      <w:r w:rsidRPr="00292FFC">
        <w:rPr>
          <w:rFonts w:ascii="Calibri" w:hAnsi="Calibri" w:cs="Calibri"/>
          <w:szCs w:val="22"/>
        </w:rPr>
        <w:t xml:space="preserve"> (Community Planning Partnership), the </w:t>
      </w:r>
      <w:r w:rsidRPr="007737BD">
        <w:rPr>
          <w:rFonts w:ascii="Calibri" w:hAnsi="Calibri" w:cs="Calibri"/>
          <w:b/>
          <w:szCs w:val="22"/>
        </w:rPr>
        <w:t>Discover Work Partnership</w:t>
      </w:r>
      <w:r w:rsidRPr="00292FFC">
        <w:rPr>
          <w:rFonts w:ascii="Calibri" w:hAnsi="Calibri" w:cs="Calibri"/>
          <w:szCs w:val="22"/>
        </w:rPr>
        <w:t xml:space="preserve"> (LEP)</w:t>
      </w:r>
      <w:r>
        <w:rPr>
          <w:rFonts w:ascii="Calibri" w:hAnsi="Calibri" w:cs="Calibri"/>
          <w:szCs w:val="22"/>
        </w:rPr>
        <w:t xml:space="preserve">, our </w:t>
      </w:r>
      <w:r w:rsidRPr="007737BD">
        <w:rPr>
          <w:rFonts w:ascii="Calibri" w:hAnsi="Calibri" w:cs="Calibri"/>
          <w:b/>
          <w:szCs w:val="22"/>
        </w:rPr>
        <w:t>Executive Group</w:t>
      </w:r>
      <w:bookmarkEnd w:id="4"/>
      <w:r>
        <w:rPr>
          <w:rFonts w:ascii="Calibri" w:hAnsi="Calibri" w:cs="Calibri"/>
          <w:szCs w:val="22"/>
        </w:rPr>
        <w:t xml:space="preserve"> and </w:t>
      </w:r>
      <w:r w:rsidRPr="00614A98">
        <w:rPr>
          <w:rFonts w:ascii="Calibri" w:hAnsi="Calibri" w:cs="Calibri"/>
          <w:b/>
          <w:szCs w:val="22"/>
        </w:rPr>
        <w:t>the Discover Work Service</w:t>
      </w:r>
      <w:r>
        <w:rPr>
          <w:rFonts w:ascii="Calibri" w:hAnsi="Calibri" w:cs="Calibri"/>
          <w:szCs w:val="22"/>
        </w:rPr>
        <w:t xml:space="preserve">.  </w:t>
      </w:r>
    </w:p>
    <w:p w:rsidR="004A7B3F" w:rsidRPr="002B4937" w:rsidRDefault="004A7B3F" w:rsidP="004A7B3F">
      <w:pPr>
        <w:pStyle w:val="Heading2"/>
        <w:numPr>
          <w:ilvl w:val="0"/>
          <w:numId w:val="0"/>
        </w:numPr>
        <w:ind w:left="720"/>
        <w:rPr>
          <w:rFonts w:ascii="Calibri" w:hAnsi="Calibri" w:cs="Calibri"/>
          <w:b/>
          <w:szCs w:val="22"/>
        </w:rPr>
      </w:pPr>
      <w:r w:rsidRPr="002B4937">
        <w:rPr>
          <w:rFonts w:ascii="Calibri" w:hAnsi="Calibri" w:cs="Calibri"/>
          <w:b/>
          <w:szCs w:val="22"/>
        </w:rPr>
        <w:t>Discover Work Partnership</w:t>
      </w:r>
      <w:bookmarkEnd w:id="5"/>
    </w:p>
    <w:p w:rsidR="004A7B3F" w:rsidRPr="00CA3DDC" w:rsidRDefault="004A7B3F" w:rsidP="004A7B3F">
      <w:pPr>
        <w:spacing w:after="240"/>
        <w:ind w:left="720"/>
        <w:rPr>
          <w:rFonts w:ascii="Calibri" w:hAnsi="Calibri" w:cs="Calibri"/>
        </w:rPr>
      </w:pPr>
      <w:r w:rsidRPr="00292FFC">
        <w:rPr>
          <w:rFonts w:ascii="Calibri" w:hAnsi="Calibri" w:cs="Calibri"/>
          <w:noProof/>
        </w:rPr>
        <w:drawing>
          <wp:inline distT="0" distB="0" distL="0" distR="0" wp14:anchorId="171FC686" wp14:editId="390FCA63">
            <wp:extent cx="3288724" cy="252056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4393" cy="2532572"/>
                    </a:xfrm>
                    <a:prstGeom prst="rect">
                      <a:avLst/>
                    </a:prstGeom>
                    <a:noFill/>
                    <a:ln>
                      <a:noFill/>
                    </a:ln>
                  </pic:spPr>
                </pic:pic>
              </a:graphicData>
            </a:graphic>
          </wp:inline>
        </w:drawing>
      </w:r>
    </w:p>
    <w:tbl>
      <w:tblPr>
        <w:tblStyle w:val="TableGrid"/>
        <w:tblW w:w="4505"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61"/>
        <w:gridCol w:w="4062"/>
      </w:tblGrid>
      <w:tr w:rsidR="004A7B3F" w:rsidRPr="00292FFC" w:rsidTr="00642340">
        <w:trPr>
          <w:trHeight w:val="227"/>
        </w:trPr>
        <w:tc>
          <w:tcPr>
            <w:tcW w:w="5000" w:type="pct"/>
            <w:gridSpan w:val="2"/>
            <w:shd w:val="clear" w:color="auto" w:fill="B4C6E7" w:themeFill="accent1" w:themeFillTint="66"/>
            <w:vAlign w:val="center"/>
          </w:tcPr>
          <w:p w:rsidR="004A7B3F" w:rsidRPr="00292FFC" w:rsidRDefault="004A7B3F" w:rsidP="00642340">
            <w:pPr>
              <w:rPr>
                <w:rFonts w:ascii="Calibri" w:hAnsi="Calibri" w:cs="Calibri"/>
                <w:b/>
                <w:sz w:val="18"/>
                <w:szCs w:val="18"/>
              </w:rPr>
            </w:pPr>
            <w:r w:rsidRPr="00292FFC">
              <w:rPr>
                <w:rFonts w:ascii="Calibri" w:hAnsi="Calibri" w:cs="Calibri"/>
                <w:b/>
                <w:sz w:val="18"/>
                <w:szCs w:val="18"/>
              </w:rPr>
              <w:t xml:space="preserve">Discover Work - Executive Group </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b/>
                <w:sz w:val="18"/>
                <w:szCs w:val="18"/>
                <w:lang w:eastAsia="en-GB"/>
              </w:rPr>
            </w:pPr>
            <w:r w:rsidRPr="00292FFC">
              <w:rPr>
                <w:rFonts w:ascii="Calibri" w:hAnsi="Calibri" w:cs="Calibri"/>
                <w:b/>
                <w:sz w:val="18"/>
                <w:szCs w:val="18"/>
                <w:lang w:eastAsia="en-GB"/>
              </w:rPr>
              <w:t>Member Organisation</w:t>
            </w:r>
          </w:p>
        </w:tc>
        <w:tc>
          <w:tcPr>
            <w:tcW w:w="2500" w:type="pct"/>
          </w:tcPr>
          <w:p w:rsidR="004A7B3F" w:rsidRPr="00292FFC" w:rsidRDefault="004A7B3F" w:rsidP="00642340">
            <w:pPr>
              <w:rPr>
                <w:rFonts w:ascii="Calibri" w:hAnsi="Calibri" w:cs="Calibri"/>
                <w:b/>
                <w:sz w:val="18"/>
                <w:szCs w:val="18"/>
              </w:rPr>
            </w:pPr>
            <w:r w:rsidRPr="00292FFC">
              <w:rPr>
                <w:rFonts w:ascii="Calibri" w:hAnsi="Calibri" w:cs="Calibri"/>
                <w:b/>
                <w:sz w:val="18"/>
                <w:szCs w:val="18"/>
              </w:rPr>
              <w:t>Representative</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Department for Work &amp; Pensions</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Sarah Ainslie</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Developing the Young Workforce</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 xml:space="preserve">Hilary Roberts </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Discover Work Partnership Executive</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 xml:space="preserve">Jane McEwen </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Dundee &amp; Angus College</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Simon Hewitt (Chairperson)</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Dundee &amp; Angus College</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Julie Grace</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 xml:space="preserve">Dundee City Council </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 xml:space="preserve">John Davidson </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Dundee Health &amp; Social Care Partnership</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Wendy Third</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Fair Start Scotland (Remploy)</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Amanda Edwards</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Skills Development Scotland</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Evonne Boyd (Vice-Chairperson)</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Third Sector Interface</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Eric Knox</w:t>
            </w:r>
          </w:p>
        </w:tc>
      </w:tr>
      <w:tr w:rsidR="004A7B3F" w:rsidRPr="00292FFC" w:rsidTr="00642340">
        <w:trPr>
          <w:trHeight w:val="227"/>
        </w:trPr>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Youth Participation Group - Chairperson</w:t>
            </w:r>
          </w:p>
        </w:tc>
        <w:tc>
          <w:tcPr>
            <w:tcW w:w="2500" w:type="pct"/>
            <w:vAlign w:val="center"/>
          </w:tcPr>
          <w:p w:rsidR="004A7B3F" w:rsidRPr="00292FFC" w:rsidRDefault="004A7B3F" w:rsidP="00642340">
            <w:pPr>
              <w:rPr>
                <w:rFonts w:ascii="Calibri" w:hAnsi="Calibri" w:cs="Calibri"/>
                <w:sz w:val="18"/>
                <w:szCs w:val="18"/>
              </w:rPr>
            </w:pPr>
            <w:r w:rsidRPr="00292FFC">
              <w:rPr>
                <w:rFonts w:ascii="Calibri" w:hAnsi="Calibri" w:cs="Calibri"/>
                <w:sz w:val="18"/>
                <w:szCs w:val="18"/>
              </w:rPr>
              <w:t>Karen Gunn</w:t>
            </w:r>
          </w:p>
        </w:tc>
      </w:tr>
    </w:tbl>
    <w:p w:rsidR="004A7B3F" w:rsidRPr="0038183C" w:rsidRDefault="004A7B3F" w:rsidP="004A7B3F">
      <w:pPr>
        <w:spacing w:after="240"/>
        <w:rPr>
          <w:rFonts w:ascii="Calibri" w:hAnsi="Calibri" w:cs="Calibri"/>
          <w:sz w:val="2"/>
          <w:szCs w:val="2"/>
        </w:rPr>
      </w:pPr>
      <w:bookmarkStart w:id="6" w:name="_Toc70404542"/>
      <w:bookmarkStart w:id="7" w:name="_Toc70404538"/>
    </w:p>
    <w:p w:rsidR="004A7B3F" w:rsidRDefault="004A7B3F" w:rsidP="004A7B3F">
      <w:pPr>
        <w:pStyle w:val="Heading1"/>
        <w:ind w:left="567" w:hanging="567"/>
        <w:rPr>
          <w:rFonts w:ascii="Calibri" w:hAnsi="Calibri" w:cs="Calibri"/>
          <w:szCs w:val="22"/>
        </w:rPr>
      </w:pPr>
      <w:r w:rsidRPr="00292FFC">
        <w:rPr>
          <w:rFonts w:ascii="Calibri" w:hAnsi="Calibri" w:cs="Calibri"/>
          <w:szCs w:val="22"/>
        </w:rPr>
        <w:lastRenderedPageBreak/>
        <w:t xml:space="preserve">Discover Work </w:t>
      </w:r>
      <w:r>
        <w:rPr>
          <w:rFonts w:ascii="Calibri" w:hAnsi="Calibri" w:cs="Calibri"/>
          <w:szCs w:val="22"/>
        </w:rPr>
        <w:t>Service</w:t>
      </w:r>
      <w:r w:rsidRPr="00292FFC">
        <w:rPr>
          <w:rFonts w:ascii="Calibri" w:hAnsi="Calibri" w:cs="Calibri"/>
          <w:szCs w:val="22"/>
        </w:rPr>
        <w:t xml:space="preserve"> – </w:t>
      </w:r>
      <w:bookmarkEnd w:id="6"/>
      <w:r>
        <w:rPr>
          <w:rFonts w:ascii="Calibri" w:hAnsi="Calibri" w:cs="Calibri"/>
          <w:szCs w:val="22"/>
        </w:rPr>
        <w:t>Dundee’s existing EMPLOYABILITY SUPPORT</w:t>
      </w:r>
    </w:p>
    <w:p w:rsidR="004A7B3F" w:rsidRPr="00292FFC" w:rsidRDefault="004A7B3F" w:rsidP="004A7B3F">
      <w:pPr>
        <w:pStyle w:val="Heading2"/>
        <w:ind w:left="567" w:hanging="567"/>
        <w:rPr>
          <w:rFonts w:ascii="Calibri" w:hAnsi="Calibri" w:cs="Calibri"/>
          <w:szCs w:val="22"/>
        </w:rPr>
      </w:pPr>
      <w:r w:rsidRPr="00292FFC">
        <w:rPr>
          <w:rFonts w:ascii="Calibri" w:hAnsi="Calibri" w:cs="Calibri"/>
          <w:szCs w:val="22"/>
        </w:rPr>
        <w:t xml:space="preserve">The </w:t>
      </w:r>
      <w:r w:rsidRPr="00292FFC">
        <w:rPr>
          <w:rFonts w:ascii="Calibri" w:hAnsi="Calibri" w:cs="Calibri"/>
          <w:b/>
          <w:szCs w:val="22"/>
        </w:rPr>
        <w:t>Discover Work Service</w:t>
      </w:r>
      <w:r w:rsidRPr="00292FFC">
        <w:rPr>
          <w:rFonts w:ascii="Calibri" w:hAnsi="Calibri" w:cs="Calibri"/>
          <w:szCs w:val="22"/>
        </w:rPr>
        <w:t xml:space="preserve"> represents all resources of employability support delivered in Dundee including those funded and delivered by members of the Discover Work Partnership.  Existing provision within the </w:t>
      </w:r>
      <w:r w:rsidRPr="00292FFC">
        <w:rPr>
          <w:rFonts w:ascii="Calibri" w:hAnsi="Calibri" w:cs="Calibri"/>
          <w:b/>
          <w:szCs w:val="22"/>
        </w:rPr>
        <w:t>Discover Work Service</w:t>
      </w:r>
      <w:r w:rsidRPr="00292FFC">
        <w:rPr>
          <w:rFonts w:ascii="Calibri" w:hAnsi="Calibri" w:cs="Calibri"/>
          <w:szCs w:val="22"/>
        </w:rPr>
        <w:t xml:space="preserve"> includes the Employability Fund, Community Jobs Scotland, Fair Start Scotland, Employment Support Service, Healthcare Academy and an Employability Pathway funded by a pool of resources between Dundee City Council, Delivery Partners, our Phase 1 allocation of No One Left Behind and the </w:t>
      </w:r>
      <w:r w:rsidRPr="002C349C">
        <w:rPr>
          <w:rFonts w:ascii="Calibri" w:hAnsi="Calibri" w:cs="Calibri"/>
          <w:b/>
          <w:szCs w:val="22"/>
        </w:rPr>
        <w:t>European Social Funds (ESF) – which continues to be available until 30 June 2023.</w:t>
      </w:r>
      <w:bookmarkEnd w:id="7"/>
      <w:r w:rsidRPr="002C349C">
        <w:rPr>
          <w:rFonts w:ascii="Calibri" w:hAnsi="Calibri" w:cs="Calibri"/>
          <w:b/>
          <w:szCs w:val="22"/>
        </w:rPr>
        <w:t xml:space="preserve">  </w:t>
      </w:r>
    </w:p>
    <w:p w:rsidR="004A7B3F" w:rsidRPr="003E0DEB" w:rsidRDefault="004A7B3F" w:rsidP="004A7B3F">
      <w:pPr>
        <w:pStyle w:val="Heading2"/>
        <w:numPr>
          <w:ilvl w:val="0"/>
          <w:numId w:val="0"/>
        </w:numPr>
        <w:ind w:left="720"/>
        <w:rPr>
          <w:rFonts w:ascii="Calibri" w:hAnsi="Calibri" w:cs="Calibri"/>
          <w:b/>
          <w:szCs w:val="22"/>
        </w:rPr>
      </w:pPr>
      <w:bookmarkStart w:id="8" w:name="_Toc70404574"/>
      <w:r w:rsidRPr="003E0DEB">
        <w:rPr>
          <w:rFonts w:ascii="Calibri" w:hAnsi="Calibri" w:cs="Calibri"/>
          <w:noProof/>
          <w:szCs w:val="22"/>
        </w:rPr>
        <w:drawing>
          <wp:inline distT="0" distB="0" distL="0" distR="0" wp14:anchorId="2DD40B49" wp14:editId="3AC1C8C3">
            <wp:extent cx="5256154" cy="19240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9424" cy="1928907"/>
                    </a:xfrm>
                    <a:prstGeom prst="rect">
                      <a:avLst/>
                    </a:prstGeom>
                    <a:noFill/>
                    <a:ln>
                      <a:noFill/>
                    </a:ln>
                  </pic:spPr>
                </pic:pic>
              </a:graphicData>
            </a:graphic>
          </wp:inline>
        </w:drawing>
      </w:r>
    </w:p>
    <w:p w:rsidR="004A7B3F" w:rsidRPr="003E0DEB" w:rsidRDefault="004A7B3F" w:rsidP="004A7B3F">
      <w:pPr>
        <w:pStyle w:val="Heading2"/>
        <w:ind w:left="567" w:hanging="567"/>
        <w:rPr>
          <w:rFonts w:ascii="Calibri" w:hAnsi="Calibri" w:cs="Calibri"/>
          <w:szCs w:val="22"/>
        </w:rPr>
      </w:pPr>
      <w:r w:rsidRPr="003E0DEB">
        <w:rPr>
          <w:rFonts w:ascii="Calibri" w:hAnsi="Calibri" w:cs="Calibri"/>
          <w:szCs w:val="22"/>
        </w:rPr>
        <w:t xml:space="preserve">The document embedded below reflects the full range of existing employability support in Dundee </w:t>
      </w:r>
      <w:r>
        <w:rPr>
          <w:rFonts w:ascii="Calibri" w:hAnsi="Calibri" w:cs="Calibri"/>
          <w:szCs w:val="22"/>
        </w:rPr>
        <w:t>including</w:t>
      </w:r>
      <w:r w:rsidRPr="003E0DEB">
        <w:rPr>
          <w:rFonts w:ascii="Calibri" w:hAnsi="Calibri" w:cs="Calibri"/>
          <w:szCs w:val="22"/>
        </w:rPr>
        <w:t xml:space="preserve">: </w:t>
      </w:r>
    </w:p>
    <w:p w:rsidR="004A7B3F" w:rsidRPr="003E0DEB" w:rsidRDefault="004A7B3F" w:rsidP="004A7B3F">
      <w:pPr>
        <w:pStyle w:val="Heading2"/>
        <w:numPr>
          <w:ilvl w:val="0"/>
          <w:numId w:val="10"/>
        </w:numPr>
        <w:spacing w:after="0"/>
        <w:ind w:left="993" w:hanging="283"/>
        <w:rPr>
          <w:rFonts w:ascii="Calibri" w:hAnsi="Calibri" w:cs="Calibri"/>
          <w:szCs w:val="22"/>
        </w:rPr>
      </w:pPr>
      <w:r w:rsidRPr="003E0DEB">
        <w:rPr>
          <w:rFonts w:ascii="Calibri" w:hAnsi="Calibri" w:cs="Calibri"/>
          <w:szCs w:val="22"/>
        </w:rPr>
        <w:t>Almost 60 different services / provisions in a landscape that is very difficult to navigate;</w:t>
      </w:r>
    </w:p>
    <w:p w:rsidR="004A7B3F" w:rsidRPr="003E0DEB" w:rsidRDefault="004A7B3F" w:rsidP="004A7B3F">
      <w:pPr>
        <w:pStyle w:val="Heading2"/>
        <w:numPr>
          <w:ilvl w:val="0"/>
          <w:numId w:val="10"/>
        </w:numPr>
        <w:spacing w:after="0"/>
        <w:ind w:left="993" w:hanging="283"/>
        <w:rPr>
          <w:rFonts w:ascii="Calibri" w:hAnsi="Calibri" w:cs="Calibri"/>
          <w:szCs w:val="22"/>
        </w:rPr>
      </w:pPr>
      <w:r w:rsidRPr="003E0DEB">
        <w:rPr>
          <w:rFonts w:ascii="Calibri" w:hAnsi="Calibri" w:cs="Calibri"/>
          <w:szCs w:val="22"/>
        </w:rPr>
        <w:t>Over 150 full-time equivalent posts deployed by a range of organisations to deliver those services;</w:t>
      </w:r>
    </w:p>
    <w:p w:rsidR="004A7B3F" w:rsidRPr="003E0DEB" w:rsidRDefault="004A7B3F" w:rsidP="004A7B3F">
      <w:pPr>
        <w:pStyle w:val="Heading2"/>
        <w:numPr>
          <w:ilvl w:val="0"/>
          <w:numId w:val="10"/>
        </w:numPr>
        <w:spacing w:after="0"/>
        <w:ind w:left="993" w:hanging="283"/>
        <w:rPr>
          <w:rFonts w:ascii="Calibri" w:hAnsi="Calibri" w:cs="Calibri"/>
          <w:szCs w:val="22"/>
        </w:rPr>
      </w:pPr>
      <w:r w:rsidRPr="003E0DEB">
        <w:rPr>
          <w:rFonts w:ascii="Calibri" w:hAnsi="Calibri" w:cs="Calibri"/>
          <w:szCs w:val="22"/>
        </w:rPr>
        <w:t xml:space="preserve">The capacity to offer at least 9000 interventions / offers of support; and, </w:t>
      </w:r>
    </w:p>
    <w:p w:rsidR="004A7B3F" w:rsidRPr="002C349C" w:rsidRDefault="004A7B3F" w:rsidP="004A7B3F">
      <w:pPr>
        <w:pStyle w:val="Heading2"/>
        <w:numPr>
          <w:ilvl w:val="0"/>
          <w:numId w:val="10"/>
        </w:numPr>
        <w:spacing w:after="0"/>
        <w:ind w:left="993" w:hanging="283"/>
        <w:rPr>
          <w:rFonts w:ascii="Calibri" w:hAnsi="Calibri" w:cs="Calibri"/>
          <w:szCs w:val="22"/>
        </w:rPr>
      </w:pPr>
      <w:r w:rsidRPr="002C349C">
        <w:rPr>
          <w:rFonts w:ascii="Calibri" w:hAnsi="Calibri" w:cs="Calibri"/>
          <w:szCs w:val="22"/>
        </w:rPr>
        <w:t>A moderate estimation of £10m in annual expenditure.</w:t>
      </w:r>
    </w:p>
    <w:p w:rsidR="004A7B3F" w:rsidRPr="002C349C" w:rsidRDefault="004A7B3F" w:rsidP="004A7B3F">
      <w:pPr>
        <w:pStyle w:val="Heading2"/>
        <w:numPr>
          <w:ilvl w:val="0"/>
          <w:numId w:val="0"/>
        </w:numPr>
        <w:ind w:left="720"/>
        <w:rPr>
          <w:rFonts w:ascii="Calibri" w:hAnsi="Calibri" w:cs="Calibri"/>
          <w:szCs w:val="22"/>
        </w:rPr>
      </w:pPr>
      <w:r w:rsidRPr="002C349C">
        <w:rPr>
          <w:rFonts w:ascii="Calibri" w:hAnsi="Calibri" w:cs="Calibri"/>
          <w:szCs w:val="22"/>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0" o:title=""/>
          </v:shape>
          <o:OLEObject Type="Embed" ProgID="Excel.Sheet.12" ShapeID="_x0000_i1025" DrawAspect="Icon" ObjectID="_1681884572" r:id="rId21"/>
        </w:object>
      </w:r>
    </w:p>
    <w:p w:rsidR="004A7B3F" w:rsidRDefault="004A7B3F" w:rsidP="004A7B3F">
      <w:pPr>
        <w:pStyle w:val="Heading2"/>
        <w:ind w:left="567"/>
        <w:rPr>
          <w:rFonts w:ascii="Calibri" w:hAnsi="Calibri" w:cs="Calibri"/>
          <w:szCs w:val="22"/>
        </w:rPr>
      </w:pPr>
      <w:r w:rsidRPr="002C349C">
        <w:rPr>
          <w:rFonts w:ascii="Calibri" w:hAnsi="Calibri" w:cs="Calibri"/>
          <w:szCs w:val="22"/>
        </w:rPr>
        <w:t>Please note, this does not include</w:t>
      </w:r>
      <w:r>
        <w:rPr>
          <w:rFonts w:ascii="Calibri" w:hAnsi="Calibri" w:cs="Calibri"/>
          <w:szCs w:val="22"/>
        </w:rPr>
        <w:t xml:space="preserve">: </w:t>
      </w:r>
    </w:p>
    <w:p w:rsidR="004A7B3F" w:rsidRDefault="004A7B3F" w:rsidP="004A7B3F">
      <w:pPr>
        <w:pStyle w:val="Heading2"/>
        <w:numPr>
          <w:ilvl w:val="0"/>
          <w:numId w:val="10"/>
        </w:numPr>
        <w:spacing w:after="0"/>
        <w:ind w:left="1134" w:hanging="283"/>
        <w:rPr>
          <w:rFonts w:ascii="Calibri" w:hAnsi="Calibri" w:cs="Calibri"/>
          <w:szCs w:val="22"/>
        </w:rPr>
      </w:pPr>
      <w:r w:rsidRPr="002C349C">
        <w:rPr>
          <w:rFonts w:ascii="Calibri" w:hAnsi="Calibri" w:cs="Calibri"/>
          <w:szCs w:val="22"/>
        </w:rPr>
        <w:t>new services recently commissioned by the Department for Work and Pensions – e.g. the Job Entry Targeted Support (JETS) programme</w:t>
      </w:r>
      <w:r>
        <w:rPr>
          <w:rFonts w:ascii="Calibri" w:hAnsi="Calibri" w:cs="Calibri"/>
          <w:szCs w:val="22"/>
        </w:rPr>
        <w:t xml:space="preserve">; </w:t>
      </w:r>
    </w:p>
    <w:p w:rsidR="004A7B3F" w:rsidRDefault="004A7B3F" w:rsidP="004A7B3F">
      <w:pPr>
        <w:pStyle w:val="Heading2"/>
        <w:numPr>
          <w:ilvl w:val="0"/>
          <w:numId w:val="10"/>
        </w:numPr>
        <w:spacing w:after="0"/>
        <w:ind w:left="1134" w:hanging="283"/>
        <w:rPr>
          <w:rFonts w:ascii="Calibri" w:hAnsi="Calibri" w:cs="Calibri"/>
          <w:szCs w:val="22"/>
        </w:rPr>
      </w:pPr>
      <w:r>
        <w:rPr>
          <w:rFonts w:ascii="Calibri" w:hAnsi="Calibri" w:cs="Calibri"/>
          <w:szCs w:val="22"/>
        </w:rPr>
        <w:t xml:space="preserve">recently established services where the scale and value are unknown – e.g. National Transition Training Fund; </w:t>
      </w:r>
    </w:p>
    <w:p w:rsidR="004A7B3F" w:rsidRDefault="004A7B3F" w:rsidP="004A7B3F">
      <w:pPr>
        <w:pStyle w:val="Heading2"/>
        <w:numPr>
          <w:ilvl w:val="0"/>
          <w:numId w:val="10"/>
        </w:numPr>
        <w:spacing w:after="0"/>
        <w:ind w:left="1134" w:hanging="283"/>
        <w:rPr>
          <w:rFonts w:ascii="Calibri" w:hAnsi="Calibri" w:cs="Calibri"/>
          <w:szCs w:val="22"/>
        </w:rPr>
      </w:pPr>
      <w:r>
        <w:rPr>
          <w:rFonts w:ascii="Calibri" w:hAnsi="Calibri" w:cs="Calibri"/>
          <w:szCs w:val="22"/>
        </w:rPr>
        <w:t xml:space="preserve">the Skills &amp; Employability Programme currently being developed as part of the Tay Cities Deal; and, </w:t>
      </w:r>
    </w:p>
    <w:p w:rsidR="004A7B3F" w:rsidRPr="004A7B3F" w:rsidRDefault="004A7B3F" w:rsidP="004A7B3F">
      <w:pPr>
        <w:pStyle w:val="Heading2"/>
        <w:numPr>
          <w:ilvl w:val="0"/>
          <w:numId w:val="10"/>
        </w:numPr>
        <w:spacing w:after="0"/>
        <w:ind w:left="1134" w:hanging="283"/>
        <w:rPr>
          <w:rFonts w:ascii="Calibri" w:hAnsi="Calibri" w:cs="Calibri"/>
          <w:szCs w:val="22"/>
        </w:rPr>
      </w:pPr>
      <w:r>
        <w:rPr>
          <w:rFonts w:ascii="Calibri" w:hAnsi="Calibri" w:cs="Calibri"/>
          <w:szCs w:val="22"/>
        </w:rPr>
        <w:t xml:space="preserve">further initiatives, programmes, interventions that may be announced by UK and / or Scottish Government as the </w:t>
      </w:r>
      <w:r w:rsidRPr="00F66373">
        <w:rPr>
          <w:rFonts w:ascii="Calibri" w:hAnsi="Calibri" w:cs="Calibri"/>
          <w:szCs w:val="22"/>
        </w:rPr>
        <w:t>Coronavirus Job Retention Scheme (CJRS)</w:t>
      </w:r>
      <w:r>
        <w:rPr>
          <w:rFonts w:ascii="Calibri" w:hAnsi="Calibri" w:cs="Calibri"/>
          <w:szCs w:val="22"/>
        </w:rPr>
        <w:t xml:space="preserve"> and </w:t>
      </w:r>
      <w:r w:rsidRPr="00F66373">
        <w:rPr>
          <w:rFonts w:ascii="Calibri" w:hAnsi="Calibri" w:cs="Calibri"/>
          <w:szCs w:val="22"/>
        </w:rPr>
        <w:t>Self-Employment Income Support Scheme (SEISS)</w:t>
      </w:r>
      <w:r>
        <w:rPr>
          <w:rFonts w:ascii="Calibri" w:hAnsi="Calibri" w:cs="Calibri"/>
          <w:szCs w:val="22"/>
        </w:rPr>
        <w:t xml:space="preserve"> come to an end.  </w:t>
      </w:r>
      <w:bookmarkStart w:id="9" w:name="_Toc70404607"/>
      <w:bookmarkStart w:id="10" w:name="_Hlk70115572"/>
      <w:bookmarkEnd w:id="8"/>
      <w:r w:rsidRPr="004A7B3F">
        <w:rPr>
          <w:rFonts w:ascii="Calibri" w:hAnsi="Calibri" w:cs="Calibri"/>
        </w:rPr>
        <w:br w:type="page"/>
      </w:r>
    </w:p>
    <w:p w:rsidR="004A7B3F" w:rsidRPr="00292FFC" w:rsidRDefault="004A7B3F" w:rsidP="00D73705">
      <w:pPr>
        <w:pStyle w:val="Heading1"/>
        <w:ind w:left="567" w:hanging="567"/>
        <w:rPr>
          <w:rFonts w:ascii="Calibri" w:hAnsi="Calibri" w:cs="Calibri"/>
          <w:szCs w:val="22"/>
        </w:rPr>
      </w:pPr>
      <w:r w:rsidRPr="00292FFC">
        <w:rPr>
          <w:rFonts w:ascii="Calibri" w:hAnsi="Calibri" w:cs="Calibri"/>
          <w:szCs w:val="22"/>
        </w:rPr>
        <w:lastRenderedPageBreak/>
        <w:t>Discover Work Partnership – Immediate prio</w:t>
      </w:r>
      <w:r>
        <w:rPr>
          <w:rFonts w:ascii="Calibri" w:hAnsi="Calibri" w:cs="Calibri"/>
          <w:szCs w:val="22"/>
        </w:rPr>
        <w:t>R</w:t>
      </w:r>
      <w:r w:rsidRPr="00292FFC">
        <w:rPr>
          <w:rFonts w:ascii="Calibri" w:hAnsi="Calibri" w:cs="Calibri"/>
          <w:szCs w:val="22"/>
        </w:rPr>
        <w:t>ities</w:t>
      </w:r>
      <w:bookmarkEnd w:id="9"/>
    </w:p>
    <w:p w:rsidR="004A7B3F" w:rsidRPr="006B140C" w:rsidRDefault="004A7B3F" w:rsidP="004A7B3F">
      <w:pPr>
        <w:pStyle w:val="Heading2"/>
        <w:numPr>
          <w:ilvl w:val="0"/>
          <w:numId w:val="0"/>
        </w:numPr>
        <w:ind w:left="567"/>
        <w:rPr>
          <w:rFonts w:ascii="Calibri" w:hAnsi="Calibri" w:cs="Calibri"/>
          <w:color w:val="000000"/>
          <w:szCs w:val="22"/>
          <w:lang w:eastAsia="en-GB"/>
        </w:rPr>
      </w:pPr>
      <w:bookmarkStart w:id="11" w:name="_Toc70404614"/>
      <w:bookmarkEnd w:id="10"/>
      <w:r>
        <w:rPr>
          <w:rFonts w:ascii="Calibri" w:hAnsi="Calibri" w:cs="Calibri"/>
          <w:b/>
          <w:bCs/>
          <w:color w:val="000000"/>
          <w:szCs w:val="22"/>
          <w:shd w:val="clear" w:color="auto" w:fill="FFFFFF"/>
          <w:lang w:eastAsia="en-GB"/>
        </w:rPr>
        <w:t xml:space="preserve">Launch of </w:t>
      </w:r>
      <w:r w:rsidRPr="006B140C">
        <w:rPr>
          <w:rFonts w:ascii="Calibri" w:hAnsi="Calibri" w:cs="Calibri"/>
          <w:b/>
          <w:bCs/>
          <w:color w:val="000000"/>
          <w:szCs w:val="22"/>
          <w:shd w:val="clear" w:color="auto" w:fill="FFFFFF"/>
          <w:lang w:eastAsia="en-GB"/>
        </w:rPr>
        <w:t>Discover Work Employer Recruitment Incentive</w:t>
      </w:r>
      <w:r>
        <w:rPr>
          <w:rFonts w:ascii="Calibri" w:hAnsi="Calibri" w:cs="Calibri"/>
          <w:b/>
          <w:bCs/>
          <w:color w:val="000000"/>
          <w:szCs w:val="22"/>
          <w:shd w:val="clear" w:color="auto" w:fill="FFFFFF"/>
          <w:lang w:eastAsia="en-GB"/>
        </w:rPr>
        <w:t xml:space="preserve"> (ERI)</w:t>
      </w:r>
      <w:bookmarkEnd w:id="11"/>
    </w:p>
    <w:p w:rsidR="004A7B3F" w:rsidRPr="001F3663" w:rsidRDefault="004A7B3F" w:rsidP="004A7B3F">
      <w:pPr>
        <w:pStyle w:val="Heading2"/>
        <w:ind w:left="567" w:hanging="567"/>
        <w:rPr>
          <w:rFonts w:ascii="Calibri" w:hAnsi="Calibri" w:cs="Calibri"/>
          <w:szCs w:val="22"/>
          <w:lang w:eastAsia="en-GB"/>
        </w:rPr>
      </w:pPr>
      <w:bookmarkStart w:id="12" w:name="_Toc70404615"/>
      <w:r w:rsidRPr="001F3663">
        <w:rPr>
          <w:rFonts w:ascii="Calibri" w:hAnsi="Calibri" w:cs="Calibri"/>
          <w:szCs w:val="22"/>
          <w:lang w:eastAsia="en-GB"/>
        </w:rPr>
        <w:t>The Council's Youth and Adult Employability Services are to work collaboratively on the delivery of an </w:t>
      </w:r>
      <w:r w:rsidRPr="001F3663">
        <w:rPr>
          <w:rFonts w:ascii="Calibri" w:hAnsi="Calibri" w:cs="Calibri"/>
          <w:szCs w:val="22"/>
          <w:bdr w:val="none" w:sz="0" w:space="0" w:color="auto" w:frame="1"/>
          <w:shd w:val="clear" w:color="auto" w:fill="FFFFFF"/>
          <w:lang w:eastAsia="en-GB"/>
        </w:rPr>
        <w:t>all age </w:t>
      </w:r>
      <w:r w:rsidRPr="001F3663">
        <w:rPr>
          <w:rFonts w:ascii="Calibri" w:hAnsi="Calibri" w:cs="Calibri"/>
          <w:b/>
          <w:bCs/>
          <w:i/>
          <w:iCs/>
          <w:szCs w:val="22"/>
          <w:shd w:val="clear" w:color="auto" w:fill="FFFFFF"/>
          <w:lang w:eastAsia="en-GB"/>
        </w:rPr>
        <w:t>'Discover Work Employer Recruitment Incentive'</w:t>
      </w:r>
      <w:r w:rsidRPr="001F3663">
        <w:rPr>
          <w:rFonts w:ascii="Calibri" w:hAnsi="Calibri" w:cs="Calibri"/>
          <w:szCs w:val="22"/>
          <w:bdr w:val="none" w:sz="0" w:space="0" w:color="auto" w:frame="1"/>
          <w:shd w:val="clear" w:color="auto" w:fill="FFFFFF"/>
          <w:lang w:eastAsia="en-GB"/>
        </w:rPr>
        <w:t xml:space="preserve"> through the use of our YPG and NOLB funding.  It will create 200+ employment opportunities in the city and be promoted via the Partnership’s refreshed Discover Work website from </w:t>
      </w:r>
      <w:r w:rsidRPr="001F3663">
        <w:rPr>
          <w:rFonts w:ascii="Calibri" w:hAnsi="Calibri" w:cs="Calibri"/>
          <w:b/>
          <w:szCs w:val="22"/>
          <w:bdr w:val="none" w:sz="0" w:space="0" w:color="auto" w:frame="1"/>
          <w:shd w:val="clear" w:color="auto" w:fill="FFFFFF"/>
          <w:lang w:eastAsia="en-GB"/>
        </w:rPr>
        <w:t>May 2021</w:t>
      </w:r>
      <w:r w:rsidRPr="001F3663">
        <w:rPr>
          <w:rFonts w:ascii="Calibri" w:hAnsi="Calibri" w:cs="Calibri"/>
          <w:szCs w:val="22"/>
          <w:bdr w:val="none" w:sz="0" w:space="0" w:color="auto" w:frame="1"/>
          <w:shd w:val="clear" w:color="auto" w:fill="FFFFFF"/>
          <w:lang w:eastAsia="en-GB"/>
        </w:rPr>
        <w:t>.</w:t>
      </w:r>
      <w:bookmarkEnd w:id="12"/>
      <w:r w:rsidRPr="001F3663">
        <w:rPr>
          <w:rFonts w:ascii="Calibri" w:hAnsi="Calibri" w:cs="Calibri"/>
          <w:szCs w:val="22"/>
          <w:bdr w:val="none" w:sz="0" w:space="0" w:color="auto" w:frame="1"/>
          <w:shd w:val="clear" w:color="auto" w:fill="FFFFFF"/>
          <w:lang w:eastAsia="en-GB"/>
        </w:rPr>
        <w:t>  </w:t>
      </w:r>
    </w:p>
    <w:p w:rsidR="004A7B3F" w:rsidRPr="001F3663" w:rsidRDefault="004A7B3F" w:rsidP="004A7B3F">
      <w:pPr>
        <w:pStyle w:val="Heading2"/>
        <w:numPr>
          <w:ilvl w:val="0"/>
          <w:numId w:val="0"/>
        </w:numPr>
        <w:ind w:left="567"/>
        <w:rPr>
          <w:rFonts w:ascii="Calibri" w:hAnsi="Calibri" w:cs="Calibri"/>
          <w:szCs w:val="22"/>
          <w:lang w:eastAsia="en-GB"/>
        </w:rPr>
      </w:pPr>
      <w:bookmarkStart w:id="13" w:name="_Toc70404616"/>
      <w:r w:rsidRPr="001F3663">
        <w:rPr>
          <w:rFonts w:ascii="Calibri" w:hAnsi="Calibri" w:cs="Calibri"/>
          <w:b/>
          <w:bCs/>
          <w:szCs w:val="22"/>
          <w:shd w:val="clear" w:color="auto" w:fill="FFFFFF"/>
          <w:lang w:eastAsia="en-GB"/>
        </w:rPr>
        <w:t>Investment of 2021/22 Young Person's Guarantee (YPG) funding</w:t>
      </w:r>
      <w:bookmarkEnd w:id="13"/>
    </w:p>
    <w:p w:rsidR="004A7B3F" w:rsidRPr="001F3663" w:rsidRDefault="004A7B3F" w:rsidP="004A7B3F">
      <w:pPr>
        <w:pStyle w:val="Heading2"/>
        <w:ind w:left="567" w:hanging="567"/>
        <w:rPr>
          <w:rFonts w:ascii="Calibri" w:hAnsi="Calibri" w:cs="Calibri"/>
          <w:szCs w:val="22"/>
        </w:rPr>
      </w:pPr>
      <w:bookmarkStart w:id="14" w:name="_Toc70404617"/>
      <w:r w:rsidRPr="001F3663">
        <w:rPr>
          <w:rFonts w:ascii="Calibri" w:hAnsi="Calibri" w:cs="Calibri"/>
          <w:szCs w:val="22"/>
          <w:lang w:eastAsia="en-GB"/>
        </w:rPr>
        <w:t xml:space="preserve">The Partnership is to go through a framework / assessment process to determine how we best use and commit our 2021/22 allocation of £1.5m to enhance existing provision.  This remains outstanding and is high priority to ensure maximum spend and avoid repayment.  It will involve an element of consultation, commissioning from </w:t>
      </w:r>
      <w:r w:rsidRPr="001F3663">
        <w:rPr>
          <w:rFonts w:ascii="Calibri" w:hAnsi="Calibri" w:cs="Calibri"/>
          <w:b/>
          <w:szCs w:val="22"/>
          <w:lang w:eastAsia="en-GB"/>
        </w:rPr>
        <w:t>May 2021</w:t>
      </w:r>
      <w:r w:rsidRPr="001F3663">
        <w:rPr>
          <w:rFonts w:ascii="Calibri" w:hAnsi="Calibri" w:cs="Calibri"/>
          <w:szCs w:val="22"/>
          <w:lang w:eastAsia="en-GB"/>
        </w:rPr>
        <w:t>, and implementation</w:t>
      </w:r>
      <w:bookmarkEnd w:id="14"/>
    </w:p>
    <w:p w:rsidR="004A7B3F" w:rsidRPr="001F3663" w:rsidRDefault="004A7B3F" w:rsidP="004A7B3F">
      <w:pPr>
        <w:pStyle w:val="Heading2"/>
        <w:numPr>
          <w:ilvl w:val="0"/>
          <w:numId w:val="0"/>
        </w:numPr>
        <w:ind w:left="567"/>
        <w:rPr>
          <w:rFonts w:ascii="Calibri" w:hAnsi="Calibri" w:cs="Calibri"/>
          <w:szCs w:val="22"/>
          <w:lang w:eastAsia="en-GB"/>
        </w:rPr>
      </w:pPr>
      <w:bookmarkStart w:id="15" w:name="_Toc70404618"/>
      <w:r w:rsidRPr="001F3663">
        <w:rPr>
          <w:rFonts w:ascii="Calibri" w:hAnsi="Calibri" w:cs="Calibri"/>
          <w:b/>
          <w:bCs/>
          <w:szCs w:val="22"/>
          <w:lang w:eastAsia="en-GB"/>
        </w:rPr>
        <w:t>Implementation of Public / Third Sector Job Creation Programme</w:t>
      </w:r>
      <w:bookmarkEnd w:id="15"/>
    </w:p>
    <w:p w:rsidR="004A7B3F" w:rsidRPr="001F3663" w:rsidRDefault="004A7B3F" w:rsidP="004A7B3F">
      <w:pPr>
        <w:pStyle w:val="Heading2"/>
        <w:ind w:left="567" w:hanging="567"/>
        <w:rPr>
          <w:rFonts w:ascii="Calibri" w:hAnsi="Calibri" w:cs="Calibri"/>
          <w:szCs w:val="22"/>
          <w:bdr w:val="none" w:sz="0" w:space="0" w:color="auto" w:frame="1"/>
          <w:lang w:eastAsia="en-GB"/>
        </w:rPr>
      </w:pPr>
      <w:bookmarkStart w:id="16" w:name="_Toc70404619"/>
      <w:r w:rsidRPr="001F3663">
        <w:rPr>
          <w:rFonts w:ascii="Calibri" w:hAnsi="Calibri" w:cs="Calibri"/>
          <w:szCs w:val="22"/>
          <w:bdr w:val="none" w:sz="0" w:space="0" w:color="auto" w:frame="1"/>
          <w:lang w:eastAsia="en-GB"/>
        </w:rPr>
        <w:t>As part of Scottish Government's COVID-19 response and their investment of £125m in employability and skills, Ministers identified £20m in 2021/22 to support those experiencing Long Term Unemployment (LTU).  This has developed into a Public / Third Sector Job Creation Programme for the benefit of those aged 25+ and experiencing LTU (defined as 12 months out of work) who would, without significant investment, struggle to secure employment.</w:t>
      </w:r>
      <w:bookmarkEnd w:id="16"/>
    </w:p>
    <w:p w:rsidR="004A7B3F" w:rsidRPr="001F3663" w:rsidRDefault="004A7B3F" w:rsidP="004A7B3F">
      <w:pPr>
        <w:pStyle w:val="Heading2"/>
        <w:ind w:left="567" w:hanging="567"/>
        <w:rPr>
          <w:rFonts w:ascii="Calibri" w:hAnsi="Calibri" w:cs="Calibri"/>
          <w:szCs w:val="22"/>
          <w:bdr w:val="none" w:sz="0" w:space="0" w:color="auto" w:frame="1"/>
          <w:lang w:eastAsia="en-GB"/>
        </w:rPr>
      </w:pPr>
      <w:bookmarkStart w:id="17" w:name="_Toc70404620"/>
      <w:r w:rsidRPr="001F3663">
        <w:rPr>
          <w:rFonts w:ascii="Calibri" w:hAnsi="Calibri" w:cs="Calibri"/>
          <w:szCs w:val="22"/>
          <w:bdr w:val="none" w:sz="0" w:space="0" w:color="auto" w:frame="1"/>
          <w:lang w:eastAsia="en-GB"/>
        </w:rPr>
        <w:t xml:space="preserve">The associated funding will be channelled through the existing NOLB approach.  Dundee will be allocated c.£700k for the creation of c.70 jobs in the Public / Third Sector from </w:t>
      </w:r>
      <w:r w:rsidRPr="001F3663">
        <w:rPr>
          <w:rFonts w:ascii="Calibri" w:hAnsi="Calibri" w:cs="Calibri"/>
          <w:b/>
          <w:szCs w:val="22"/>
          <w:bdr w:val="none" w:sz="0" w:space="0" w:color="auto" w:frame="1"/>
          <w:lang w:eastAsia="en-GB"/>
        </w:rPr>
        <w:t>September 2021</w:t>
      </w:r>
      <w:r w:rsidRPr="001F3663">
        <w:rPr>
          <w:rFonts w:ascii="Calibri" w:hAnsi="Calibri" w:cs="Calibri"/>
          <w:szCs w:val="22"/>
          <w:bdr w:val="none" w:sz="0" w:space="0" w:color="auto" w:frame="1"/>
          <w:lang w:eastAsia="en-GB"/>
        </w:rPr>
        <w:t xml:space="preserve"> to March 2022.  This is an opportunity to enhance our pre-existing plans to develop an all age Discover Work Employer Recruitment Incentive using our YPG and NOLB funding.</w:t>
      </w:r>
      <w:bookmarkEnd w:id="17"/>
    </w:p>
    <w:p w:rsidR="004A7B3F" w:rsidRPr="001F3663" w:rsidRDefault="004A7B3F" w:rsidP="004A7B3F">
      <w:pPr>
        <w:pStyle w:val="Heading2"/>
        <w:numPr>
          <w:ilvl w:val="0"/>
          <w:numId w:val="0"/>
        </w:numPr>
        <w:ind w:left="567"/>
        <w:rPr>
          <w:rFonts w:ascii="Calibri" w:hAnsi="Calibri" w:cs="Calibri"/>
          <w:szCs w:val="22"/>
          <w:lang w:eastAsia="en-GB"/>
        </w:rPr>
      </w:pPr>
      <w:bookmarkStart w:id="18" w:name="_Toc70404621"/>
      <w:r w:rsidRPr="001F3663">
        <w:rPr>
          <w:rFonts w:ascii="Calibri" w:hAnsi="Calibri" w:cs="Calibri"/>
          <w:b/>
          <w:bCs/>
          <w:szCs w:val="22"/>
          <w:lang w:eastAsia="en-GB"/>
        </w:rPr>
        <w:t>Investment of NOLB Phase 2 funding</w:t>
      </w:r>
      <w:bookmarkEnd w:id="18"/>
    </w:p>
    <w:p w:rsidR="004A7B3F" w:rsidRPr="001F3663" w:rsidRDefault="004A7B3F" w:rsidP="004A7B3F">
      <w:pPr>
        <w:pStyle w:val="Heading2"/>
        <w:ind w:left="567" w:hanging="567"/>
        <w:rPr>
          <w:rFonts w:ascii="Calibri" w:hAnsi="Calibri" w:cs="Calibri"/>
          <w:szCs w:val="22"/>
        </w:rPr>
      </w:pPr>
      <w:bookmarkStart w:id="19" w:name="_Toc70404622"/>
      <w:r>
        <w:rPr>
          <w:rFonts w:ascii="Calibri" w:hAnsi="Calibri" w:cs="Calibri"/>
          <w:bCs/>
          <w:szCs w:val="22"/>
          <w:lang w:eastAsia="en-GB"/>
        </w:rPr>
        <w:t>P</w:t>
      </w:r>
      <w:r w:rsidRPr="001F3663">
        <w:rPr>
          <w:rFonts w:ascii="Calibri" w:hAnsi="Calibri" w:cs="Calibri"/>
          <w:bCs/>
          <w:szCs w:val="22"/>
          <w:lang w:eastAsia="en-GB"/>
        </w:rPr>
        <w:t>hase 2 of NOLB is due to commence in 2022/23 where both the Employability Fund (£750,000) and Community Jobs Scotland (£165,000) will be in scope.</w:t>
      </w:r>
      <w:bookmarkEnd w:id="19"/>
      <w:r w:rsidRPr="001F3663">
        <w:rPr>
          <w:rFonts w:ascii="Calibri" w:hAnsi="Calibri" w:cs="Calibri"/>
          <w:bCs/>
          <w:szCs w:val="22"/>
          <w:lang w:eastAsia="en-GB"/>
        </w:rPr>
        <w:t xml:space="preserve">  </w:t>
      </w:r>
    </w:p>
    <w:p w:rsidR="004A7B3F" w:rsidRPr="001F3663" w:rsidRDefault="004A7B3F" w:rsidP="004A7B3F">
      <w:pPr>
        <w:pStyle w:val="Heading2"/>
        <w:ind w:left="567" w:hanging="567"/>
        <w:rPr>
          <w:rFonts w:ascii="Calibri" w:hAnsi="Calibri" w:cs="Calibri"/>
          <w:szCs w:val="22"/>
        </w:rPr>
      </w:pPr>
      <w:bookmarkStart w:id="20" w:name="_Toc70404623"/>
      <w:r w:rsidRPr="001F3663">
        <w:rPr>
          <w:rFonts w:ascii="Calibri" w:hAnsi="Calibri" w:cs="Calibri"/>
          <w:bCs/>
          <w:szCs w:val="22"/>
          <w:lang w:eastAsia="en-GB"/>
        </w:rPr>
        <w:t xml:space="preserve">The Discover Work Partnership must plan how we intend to make best use of all NOLB funds to add value and enhance established services while meeting the local need of </w:t>
      </w:r>
      <w:r>
        <w:rPr>
          <w:rFonts w:ascii="Calibri" w:hAnsi="Calibri" w:cs="Calibri"/>
          <w:bCs/>
          <w:szCs w:val="22"/>
          <w:lang w:eastAsia="en-GB"/>
        </w:rPr>
        <w:t>customer</w:t>
      </w:r>
      <w:r w:rsidRPr="001F3663">
        <w:rPr>
          <w:rFonts w:ascii="Calibri" w:hAnsi="Calibri" w:cs="Calibri"/>
          <w:bCs/>
          <w:szCs w:val="22"/>
          <w:lang w:eastAsia="en-GB"/>
        </w:rPr>
        <w:t>s and employers</w:t>
      </w:r>
      <w:r w:rsidRPr="001F3663">
        <w:rPr>
          <w:rFonts w:ascii="Calibri" w:hAnsi="Calibri" w:cs="Calibri"/>
          <w:szCs w:val="22"/>
        </w:rPr>
        <w:t xml:space="preserve">.  </w:t>
      </w:r>
      <w:r w:rsidRPr="001F3663">
        <w:rPr>
          <w:rFonts w:ascii="Calibri" w:hAnsi="Calibri" w:cs="Calibri"/>
          <w:bCs/>
          <w:szCs w:val="22"/>
          <w:lang w:eastAsia="en-GB"/>
        </w:rPr>
        <w:t xml:space="preserve">This will require a </w:t>
      </w:r>
      <w:r w:rsidRPr="001F3663">
        <w:rPr>
          <w:rFonts w:ascii="Calibri" w:hAnsi="Calibri" w:cs="Calibri"/>
          <w:szCs w:val="22"/>
          <w:lang w:eastAsia="en-GB"/>
        </w:rPr>
        <w:t xml:space="preserve">framework / assessment process to determine how we best use and commit the funding to enhance existing provision.  It will involve consultation, commissioning from </w:t>
      </w:r>
      <w:r w:rsidRPr="001F3663">
        <w:rPr>
          <w:rFonts w:ascii="Calibri" w:hAnsi="Calibri" w:cs="Calibri"/>
          <w:b/>
          <w:szCs w:val="22"/>
          <w:lang w:eastAsia="en-GB"/>
        </w:rPr>
        <w:t>August 2021</w:t>
      </w:r>
      <w:r w:rsidRPr="001F3663">
        <w:rPr>
          <w:rFonts w:ascii="Calibri" w:hAnsi="Calibri" w:cs="Calibri"/>
          <w:szCs w:val="22"/>
          <w:lang w:eastAsia="en-GB"/>
        </w:rPr>
        <w:t>, and implementation</w:t>
      </w:r>
      <w:bookmarkEnd w:id="20"/>
      <w:r>
        <w:rPr>
          <w:rFonts w:ascii="Calibri" w:hAnsi="Calibri" w:cs="Calibri"/>
          <w:szCs w:val="22"/>
          <w:lang w:eastAsia="en-GB"/>
        </w:rPr>
        <w:t xml:space="preserve">.  </w:t>
      </w:r>
    </w:p>
    <w:p w:rsidR="004A7B3F" w:rsidRPr="001F3663" w:rsidRDefault="004A7B3F" w:rsidP="004A7B3F">
      <w:pPr>
        <w:pStyle w:val="Heading2"/>
        <w:numPr>
          <w:ilvl w:val="0"/>
          <w:numId w:val="0"/>
        </w:numPr>
        <w:ind w:left="567"/>
        <w:rPr>
          <w:rFonts w:ascii="Calibri" w:hAnsi="Calibri" w:cs="Calibri"/>
          <w:szCs w:val="22"/>
        </w:rPr>
      </w:pPr>
      <w:bookmarkStart w:id="21" w:name="_Toc70404625"/>
      <w:r w:rsidRPr="001F3663">
        <w:rPr>
          <w:rFonts w:ascii="Calibri" w:hAnsi="Calibri" w:cs="Calibri"/>
          <w:b/>
          <w:szCs w:val="22"/>
          <w:lang w:eastAsia="en-GB"/>
        </w:rPr>
        <w:t>Establishment of our Programme Management Office (PMO)</w:t>
      </w:r>
    </w:p>
    <w:p w:rsidR="004A7B3F" w:rsidRPr="001F3663" w:rsidRDefault="004A7B3F" w:rsidP="004A7B3F">
      <w:pPr>
        <w:pStyle w:val="Heading2"/>
        <w:ind w:left="567" w:hanging="567"/>
        <w:rPr>
          <w:rFonts w:ascii="Calibri" w:hAnsi="Calibri" w:cs="Calibri"/>
          <w:szCs w:val="22"/>
          <w:bdr w:val="none" w:sz="0" w:space="0" w:color="auto" w:frame="1"/>
          <w:lang w:eastAsia="en-GB"/>
        </w:rPr>
      </w:pPr>
      <w:r w:rsidRPr="001F3663">
        <w:rPr>
          <w:rFonts w:ascii="Calibri" w:hAnsi="Calibri" w:cs="Calibri"/>
          <w:szCs w:val="22"/>
          <w:bdr w:val="none" w:sz="0" w:space="0" w:color="auto" w:frame="1"/>
          <w:lang w:eastAsia="en-GB"/>
        </w:rPr>
        <w:t xml:space="preserve">We aim to take a Programme Management Office (PMO) approach to progressing partnership priorities and have identified the need to source funding that can resource dedicated Programme Manager and Support posts.  </w:t>
      </w:r>
    </w:p>
    <w:p w:rsidR="004A7B3F" w:rsidRPr="00143C01" w:rsidRDefault="004A7B3F" w:rsidP="004A7B3F">
      <w:pPr>
        <w:pStyle w:val="Heading2"/>
        <w:numPr>
          <w:ilvl w:val="0"/>
          <w:numId w:val="0"/>
        </w:numPr>
        <w:ind w:left="567"/>
        <w:rPr>
          <w:rFonts w:ascii="Calibri" w:hAnsi="Calibri" w:cs="Calibri"/>
          <w:b/>
          <w:szCs w:val="22"/>
          <w:lang w:eastAsia="en-GB"/>
        </w:rPr>
      </w:pPr>
      <w:r w:rsidRPr="001F3663">
        <w:rPr>
          <w:rFonts w:ascii="Calibri" w:hAnsi="Calibri" w:cs="Calibri"/>
          <w:b/>
          <w:szCs w:val="22"/>
          <w:lang w:eastAsia="en-GB"/>
        </w:rPr>
        <w:t xml:space="preserve">Strategy, Action Plan &amp; Investment </w:t>
      </w:r>
      <w:r w:rsidRPr="00143C01">
        <w:rPr>
          <w:rFonts w:ascii="Calibri" w:hAnsi="Calibri" w:cs="Calibri"/>
          <w:b/>
          <w:szCs w:val="22"/>
          <w:lang w:eastAsia="en-GB"/>
        </w:rPr>
        <w:t>Plan 2021-2026</w:t>
      </w:r>
    </w:p>
    <w:p w:rsidR="004A7B3F" w:rsidRPr="00143C01" w:rsidRDefault="004A7B3F" w:rsidP="004A7B3F">
      <w:pPr>
        <w:pStyle w:val="Heading2"/>
        <w:ind w:left="567" w:hanging="567"/>
        <w:rPr>
          <w:rFonts w:ascii="Calibri" w:hAnsi="Calibri" w:cs="Calibri"/>
          <w:szCs w:val="22"/>
        </w:rPr>
      </w:pPr>
      <w:r w:rsidRPr="00143C01">
        <w:rPr>
          <w:rFonts w:ascii="Calibri" w:hAnsi="Calibri" w:cs="Calibri"/>
          <w:szCs w:val="22"/>
          <w:bdr w:val="none" w:sz="0" w:space="0" w:color="auto" w:frame="1"/>
          <w:lang w:eastAsia="en-GB"/>
        </w:rPr>
        <w:t xml:space="preserve">The PMO’s capacity and focus will be used to refine and publish our final Discover Work Strategy, Action Plan and Investment Plan with aspirations proportionate to the commitment of resources.  </w:t>
      </w:r>
    </w:p>
    <w:p w:rsidR="004A7B3F" w:rsidRDefault="004A7B3F" w:rsidP="004A7B3F">
      <w:pPr>
        <w:pStyle w:val="Heading2"/>
        <w:numPr>
          <w:ilvl w:val="0"/>
          <w:numId w:val="0"/>
        </w:numPr>
        <w:ind w:left="720"/>
        <w:rPr>
          <w:rFonts w:ascii="Calibri" w:hAnsi="Calibri" w:cs="Calibri"/>
          <w:b/>
          <w:bCs/>
          <w:szCs w:val="22"/>
          <w:lang w:eastAsia="en-GB"/>
        </w:rPr>
      </w:pPr>
    </w:p>
    <w:p w:rsidR="004A7B3F" w:rsidRPr="000E367B" w:rsidRDefault="004A7B3F" w:rsidP="004A7B3F">
      <w:pPr>
        <w:pStyle w:val="Heading2"/>
        <w:numPr>
          <w:ilvl w:val="0"/>
          <w:numId w:val="0"/>
        </w:numPr>
        <w:ind w:left="567"/>
        <w:rPr>
          <w:rFonts w:ascii="Calibri" w:hAnsi="Calibri" w:cs="Calibri"/>
          <w:szCs w:val="22"/>
          <w:lang w:eastAsia="en-GB"/>
        </w:rPr>
      </w:pPr>
      <w:r w:rsidRPr="000E367B">
        <w:rPr>
          <w:rFonts w:ascii="Calibri" w:hAnsi="Calibri" w:cs="Calibri"/>
          <w:b/>
          <w:bCs/>
          <w:szCs w:val="22"/>
          <w:lang w:eastAsia="en-GB"/>
        </w:rPr>
        <w:lastRenderedPageBreak/>
        <w:t>Alignment with Neighbouring LEP</w:t>
      </w:r>
      <w:r>
        <w:rPr>
          <w:rFonts w:ascii="Calibri" w:hAnsi="Calibri" w:cs="Calibri"/>
          <w:b/>
          <w:bCs/>
          <w:szCs w:val="22"/>
          <w:lang w:eastAsia="en-GB"/>
        </w:rPr>
        <w:t>s</w:t>
      </w:r>
      <w:r w:rsidRPr="000E367B">
        <w:rPr>
          <w:rFonts w:ascii="Calibri" w:hAnsi="Calibri" w:cs="Calibri"/>
          <w:b/>
          <w:bCs/>
          <w:szCs w:val="22"/>
          <w:lang w:eastAsia="en-GB"/>
        </w:rPr>
        <w:t xml:space="preserve"> and the Tay Cities’ Skills &amp; Employability Programme</w:t>
      </w:r>
      <w:bookmarkEnd w:id="21"/>
    </w:p>
    <w:p w:rsidR="004A7B3F" w:rsidRPr="004A7B3F" w:rsidRDefault="004A7B3F" w:rsidP="004A7B3F">
      <w:pPr>
        <w:pStyle w:val="Heading2"/>
        <w:ind w:left="567" w:hanging="567"/>
        <w:rPr>
          <w:rFonts w:ascii="Calibri" w:hAnsi="Calibri" w:cs="Calibri"/>
          <w:szCs w:val="22"/>
          <w:bdr w:val="none" w:sz="0" w:space="0" w:color="auto" w:frame="1"/>
          <w:lang w:eastAsia="en-GB"/>
        </w:rPr>
      </w:pPr>
      <w:bookmarkStart w:id="22" w:name="_Toc70404626"/>
      <w:r w:rsidRPr="000E367B">
        <w:rPr>
          <w:rFonts w:ascii="Calibri" w:hAnsi="Calibri" w:cs="Calibri"/>
          <w:szCs w:val="22"/>
          <w:bdr w:val="none" w:sz="0" w:space="0" w:color="auto" w:frame="1"/>
          <w:lang w:eastAsia="en-GB"/>
        </w:rPr>
        <w:t>The Executive Group is keen to explore options to ensure complete alignment with neighbouring LEPs to maximise the added value offered by the Tay Cities’ Skills &amp; Employability Programme.</w:t>
      </w:r>
      <w:bookmarkEnd w:id="22"/>
    </w:p>
    <w:p w:rsidR="004A7B3F" w:rsidRPr="00292FFC" w:rsidRDefault="004A7B3F" w:rsidP="004A7B3F">
      <w:pPr>
        <w:pStyle w:val="Heading1"/>
        <w:ind w:left="567" w:hanging="567"/>
        <w:rPr>
          <w:rFonts w:ascii="Calibri" w:hAnsi="Calibri" w:cs="Calibri"/>
          <w:szCs w:val="22"/>
        </w:rPr>
      </w:pPr>
      <w:r w:rsidRPr="00292FFC">
        <w:rPr>
          <w:rFonts w:ascii="Calibri" w:hAnsi="Calibri" w:cs="Calibri"/>
          <w:szCs w:val="22"/>
        </w:rPr>
        <w:t xml:space="preserve">Discover Work Partnership – </w:t>
      </w:r>
      <w:r>
        <w:rPr>
          <w:rFonts w:ascii="Calibri" w:hAnsi="Calibri" w:cs="Calibri"/>
          <w:szCs w:val="22"/>
        </w:rPr>
        <w:t xml:space="preserve">Our position on the </w:t>
      </w:r>
      <w:r w:rsidRPr="00143C01">
        <w:rPr>
          <w:rFonts w:ascii="Calibri" w:hAnsi="Calibri" w:cs="Calibri"/>
          <w:szCs w:val="22"/>
        </w:rPr>
        <w:t>Community Renewal Fund</w:t>
      </w:r>
      <w:r>
        <w:rPr>
          <w:rFonts w:ascii="Calibri" w:hAnsi="Calibri" w:cs="Calibri"/>
          <w:szCs w:val="22"/>
        </w:rPr>
        <w:t xml:space="preserve"> (CRF)</w:t>
      </w:r>
    </w:p>
    <w:p w:rsidR="004A7B3F" w:rsidRDefault="004A7B3F" w:rsidP="004A7B3F">
      <w:pPr>
        <w:pStyle w:val="Heading2"/>
        <w:ind w:left="567" w:hanging="567"/>
        <w:rPr>
          <w:rFonts w:ascii="Calibri" w:hAnsi="Calibri" w:cs="Calibri"/>
          <w:szCs w:val="22"/>
          <w:lang w:eastAsia="en-GB"/>
        </w:rPr>
      </w:pPr>
      <w:r>
        <w:rPr>
          <w:rFonts w:ascii="Calibri" w:hAnsi="Calibri" w:cs="Calibri"/>
          <w:szCs w:val="22"/>
          <w:lang w:eastAsia="en-GB"/>
        </w:rPr>
        <w:t xml:space="preserve">For the following reasons, the Executive Group has decided that our limited capacity is best focused on our immediate priorities rather than submitting an employability proposal to secure an award from the Community Renewal Fund: </w:t>
      </w:r>
    </w:p>
    <w:p w:rsidR="004A7B3F" w:rsidRDefault="004A7B3F" w:rsidP="004A7B3F">
      <w:pPr>
        <w:pStyle w:val="Heading2"/>
        <w:numPr>
          <w:ilvl w:val="0"/>
          <w:numId w:val="10"/>
        </w:numPr>
        <w:spacing w:after="0"/>
        <w:ind w:left="993" w:hanging="283"/>
        <w:rPr>
          <w:rFonts w:asciiTheme="minorHAnsi" w:hAnsiTheme="minorHAnsi" w:cstheme="minorHAnsi"/>
        </w:rPr>
      </w:pPr>
      <w:r>
        <w:rPr>
          <w:rFonts w:asciiTheme="minorHAnsi" w:hAnsiTheme="minorHAnsi" w:cstheme="minorHAnsi"/>
        </w:rPr>
        <w:t>Existing services are not at full capacity given restrictions are yet to be eased fully, better enabling the delivery of support to those who need it the most</w:t>
      </w:r>
    </w:p>
    <w:p w:rsidR="004A7B3F" w:rsidRPr="004D628B" w:rsidRDefault="004A7B3F" w:rsidP="004A7B3F">
      <w:pPr>
        <w:pStyle w:val="Heading2"/>
        <w:numPr>
          <w:ilvl w:val="0"/>
          <w:numId w:val="10"/>
        </w:numPr>
        <w:spacing w:after="0"/>
        <w:ind w:left="993" w:hanging="283"/>
        <w:rPr>
          <w:rFonts w:asciiTheme="minorHAnsi" w:hAnsiTheme="minorHAnsi" w:cstheme="minorHAnsi"/>
        </w:rPr>
      </w:pPr>
      <w:r>
        <w:rPr>
          <w:rFonts w:asciiTheme="minorHAnsi" w:hAnsiTheme="minorHAnsi" w:cstheme="minorHAnsi"/>
        </w:rPr>
        <w:t>The range of existing services make it difficult to identify a gap and the creation of new services / initiatives / interventions bring the risk of duplication and over-targeting the same customer groups</w:t>
      </w:r>
    </w:p>
    <w:p w:rsidR="004A7B3F" w:rsidRPr="00292B1C" w:rsidRDefault="004A7B3F" w:rsidP="004A7B3F">
      <w:pPr>
        <w:pStyle w:val="Heading2"/>
        <w:numPr>
          <w:ilvl w:val="0"/>
          <w:numId w:val="10"/>
        </w:numPr>
        <w:spacing w:after="0"/>
        <w:ind w:left="993" w:hanging="283"/>
        <w:rPr>
          <w:rFonts w:ascii="Calibri" w:hAnsi="Calibri" w:cs="Calibri"/>
          <w:szCs w:val="22"/>
        </w:rPr>
      </w:pPr>
      <w:r>
        <w:rPr>
          <w:rFonts w:asciiTheme="minorHAnsi" w:hAnsiTheme="minorHAnsi" w:cstheme="minorHAnsi"/>
        </w:rPr>
        <w:t xml:space="preserve">While the </w:t>
      </w:r>
      <w:r w:rsidRPr="00292B1C">
        <w:rPr>
          <w:rFonts w:asciiTheme="minorHAnsi" w:hAnsiTheme="minorHAnsi" w:cstheme="minorHAnsi"/>
        </w:rPr>
        <w:t>CRF can be used to fund employability projects / services / interventions</w:t>
      </w:r>
      <w:r>
        <w:rPr>
          <w:rFonts w:asciiTheme="minorHAnsi" w:hAnsiTheme="minorHAnsi" w:cstheme="minorHAnsi"/>
        </w:rPr>
        <w:t xml:space="preserve">, they have to deliver the same </w:t>
      </w:r>
      <w:r w:rsidRPr="00292B1C">
        <w:rPr>
          <w:rFonts w:asciiTheme="minorHAnsi" w:hAnsiTheme="minorHAnsi" w:cstheme="minorHAnsi"/>
        </w:rPr>
        <w:t xml:space="preserve">outcomes </w:t>
      </w:r>
      <w:r>
        <w:rPr>
          <w:rFonts w:asciiTheme="minorHAnsi" w:hAnsiTheme="minorHAnsi" w:cstheme="minorHAnsi"/>
        </w:rPr>
        <w:t>as existing services</w:t>
      </w:r>
      <w:r w:rsidRPr="00292B1C">
        <w:rPr>
          <w:rFonts w:asciiTheme="minorHAnsi" w:hAnsiTheme="minorHAnsi" w:cstheme="minorHAnsi"/>
        </w:rPr>
        <w:t xml:space="preserve"> - i.e. progression, qualifications, employment, etc.  </w:t>
      </w:r>
    </w:p>
    <w:p w:rsidR="004A7B3F" w:rsidRPr="00292B1C" w:rsidRDefault="004A7B3F" w:rsidP="004A7B3F">
      <w:pPr>
        <w:pStyle w:val="Heading2"/>
        <w:numPr>
          <w:ilvl w:val="0"/>
          <w:numId w:val="10"/>
        </w:numPr>
        <w:spacing w:after="0"/>
        <w:ind w:left="993" w:hanging="283"/>
        <w:rPr>
          <w:rFonts w:ascii="Calibri" w:hAnsi="Calibri" w:cs="Calibri"/>
          <w:szCs w:val="22"/>
        </w:rPr>
      </w:pPr>
      <w:r>
        <w:rPr>
          <w:rFonts w:asciiTheme="minorHAnsi" w:hAnsiTheme="minorHAnsi" w:cstheme="minorHAnsi"/>
        </w:rPr>
        <w:t>T</w:t>
      </w:r>
      <w:r w:rsidRPr="00292B1C">
        <w:rPr>
          <w:rFonts w:asciiTheme="minorHAnsi" w:hAnsiTheme="minorHAnsi" w:cstheme="minorHAnsi"/>
        </w:rPr>
        <w:t>here is</w:t>
      </w:r>
      <w:r>
        <w:rPr>
          <w:rFonts w:asciiTheme="minorHAnsi" w:hAnsiTheme="minorHAnsi" w:cstheme="minorHAnsi"/>
        </w:rPr>
        <w:t xml:space="preserve"> no </w:t>
      </w:r>
      <w:r w:rsidRPr="00292B1C">
        <w:rPr>
          <w:rFonts w:asciiTheme="minorHAnsi" w:hAnsiTheme="minorHAnsi" w:cstheme="minorHAnsi"/>
        </w:rPr>
        <w:t xml:space="preserve">scope for submitting a proposal for LEP specific activities - i.e. </w:t>
      </w:r>
      <w:r>
        <w:rPr>
          <w:rFonts w:asciiTheme="minorHAnsi" w:hAnsiTheme="minorHAnsi" w:cstheme="minorHAnsi"/>
        </w:rPr>
        <w:t xml:space="preserve">our proposed PMO approach, </w:t>
      </w:r>
      <w:r w:rsidRPr="00292B1C">
        <w:rPr>
          <w:rFonts w:asciiTheme="minorHAnsi" w:hAnsiTheme="minorHAnsi" w:cstheme="minorHAnsi"/>
        </w:rPr>
        <w:t xml:space="preserve">strategy, service redesign, etc. </w:t>
      </w:r>
    </w:p>
    <w:p w:rsidR="004A7B3F" w:rsidRPr="009F6E1D" w:rsidRDefault="004A7B3F" w:rsidP="004A7B3F">
      <w:pPr>
        <w:pStyle w:val="Heading2"/>
        <w:numPr>
          <w:ilvl w:val="0"/>
          <w:numId w:val="10"/>
        </w:numPr>
        <w:spacing w:after="0"/>
        <w:ind w:left="993" w:hanging="283"/>
        <w:rPr>
          <w:rFonts w:ascii="Calibri" w:hAnsi="Calibri" w:cs="Calibri"/>
          <w:szCs w:val="22"/>
        </w:rPr>
      </w:pPr>
      <w:r w:rsidRPr="009F6E1D">
        <w:rPr>
          <w:rFonts w:asciiTheme="minorHAnsi" w:hAnsiTheme="minorHAnsi" w:cstheme="minorHAnsi"/>
        </w:rPr>
        <w:t>The CRF is a precursor to the UKSPF, with the UKSPF considered a successor to the current European Structural &amp; Investment Funds Programme</w:t>
      </w:r>
      <w:r>
        <w:rPr>
          <w:rFonts w:asciiTheme="minorHAnsi" w:hAnsiTheme="minorHAnsi" w:cstheme="minorHAnsi"/>
        </w:rPr>
        <w:t>,</w:t>
      </w:r>
      <w:r w:rsidRPr="009F6E1D">
        <w:rPr>
          <w:rFonts w:asciiTheme="minorHAnsi" w:hAnsiTheme="minorHAnsi" w:cstheme="minorHAnsi"/>
        </w:rPr>
        <w:t xml:space="preserve"> including ESF</w:t>
      </w:r>
      <w:r>
        <w:rPr>
          <w:rFonts w:asciiTheme="minorHAnsi" w:hAnsiTheme="minorHAnsi" w:cstheme="minorHAnsi"/>
        </w:rPr>
        <w:t>;</w:t>
      </w:r>
      <w:r w:rsidRPr="009F6E1D">
        <w:rPr>
          <w:rFonts w:asciiTheme="minorHAnsi" w:hAnsiTheme="minorHAnsi" w:cstheme="minorHAnsi"/>
        </w:rPr>
        <w:t xml:space="preserve"> of which we will continue to be a recipient until June 2023 </w:t>
      </w:r>
    </w:p>
    <w:p w:rsidR="004A7B3F" w:rsidRPr="00292B1C" w:rsidRDefault="004A7B3F" w:rsidP="004A7B3F">
      <w:pPr>
        <w:pStyle w:val="Heading2"/>
        <w:numPr>
          <w:ilvl w:val="0"/>
          <w:numId w:val="10"/>
        </w:numPr>
        <w:spacing w:after="0"/>
        <w:ind w:left="993" w:hanging="283"/>
        <w:rPr>
          <w:rFonts w:ascii="Calibri" w:hAnsi="Calibri" w:cs="Calibri"/>
          <w:szCs w:val="22"/>
        </w:rPr>
      </w:pPr>
      <w:r>
        <w:rPr>
          <w:rFonts w:asciiTheme="minorHAnsi" w:hAnsiTheme="minorHAnsi" w:cstheme="minorHAnsi"/>
        </w:rPr>
        <w:t xml:space="preserve">Our return on investment is hampered by the fact Dundee / Tayside is not considered a priority area  </w:t>
      </w:r>
    </w:p>
    <w:p w:rsidR="004A7B3F" w:rsidRPr="00292B1C" w:rsidRDefault="004A7B3F" w:rsidP="004A7B3F">
      <w:pPr>
        <w:pStyle w:val="Heading2"/>
        <w:numPr>
          <w:ilvl w:val="0"/>
          <w:numId w:val="10"/>
        </w:numPr>
        <w:spacing w:after="0"/>
        <w:ind w:left="993" w:hanging="283"/>
        <w:rPr>
          <w:rFonts w:ascii="Calibri" w:hAnsi="Calibri" w:cs="Calibri"/>
          <w:szCs w:val="22"/>
        </w:rPr>
      </w:pPr>
      <w:r>
        <w:rPr>
          <w:rFonts w:asciiTheme="minorHAnsi" w:hAnsiTheme="minorHAnsi" w:cstheme="minorHAnsi"/>
        </w:rPr>
        <w:t xml:space="preserve">The </w:t>
      </w:r>
      <w:r w:rsidRPr="00292B1C">
        <w:rPr>
          <w:rFonts w:asciiTheme="minorHAnsi" w:hAnsiTheme="minorHAnsi" w:cstheme="minorHAnsi"/>
        </w:rPr>
        <w:t>timescale for submission, implementation and full spend</w:t>
      </w:r>
      <w:r>
        <w:rPr>
          <w:rFonts w:asciiTheme="minorHAnsi" w:hAnsiTheme="minorHAnsi" w:cstheme="minorHAnsi"/>
        </w:rPr>
        <w:t xml:space="preserve"> are not conducive to sustainable outcomes and do not align with our strategic vision for the Discover Work Service </w:t>
      </w:r>
    </w:p>
    <w:p w:rsidR="004A7B3F" w:rsidRPr="009F6E1D" w:rsidRDefault="004A7B3F" w:rsidP="004A7B3F">
      <w:pPr>
        <w:pStyle w:val="Heading2"/>
        <w:numPr>
          <w:ilvl w:val="0"/>
          <w:numId w:val="10"/>
        </w:numPr>
        <w:spacing w:after="0"/>
        <w:ind w:left="993" w:hanging="283"/>
        <w:rPr>
          <w:rFonts w:asciiTheme="minorHAnsi" w:hAnsiTheme="minorHAnsi" w:cstheme="minorHAnsi"/>
        </w:rPr>
      </w:pPr>
      <w:r w:rsidRPr="009F6E1D">
        <w:rPr>
          <w:rFonts w:asciiTheme="minorHAnsi" w:hAnsiTheme="minorHAnsi" w:cstheme="minorHAnsi"/>
        </w:rPr>
        <w:t>Any investment to develop a CRF proposal may be better invested in progressing projects in the TCD Skills &amp; Employability Programme</w:t>
      </w:r>
    </w:p>
    <w:p w:rsidR="004A7B3F" w:rsidRDefault="004A7B3F" w:rsidP="00132A0C">
      <w:pPr>
        <w:pStyle w:val="Default"/>
        <w:jc w:val="both"/>
        <w:rPr>
          <w:rFonts w:asciiTheme="minorHAnsi" w:hAnsiTheme="minorHAnsi" w:cstheme="minorHAnsi"/>
          <w:sz w:val="22"/>
          <w:szCs w:val="22"/>
        </w:rPr>
      </w:pPr>
    </w:p>
    <w:sectPr w:rsidR="004A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CFAFAF8"/>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rPr>
        <w:color w:val="auto"/>
      </w:rPr>
    </w:lvl>
    <w:lvl w:ilvl="2">
      <w:start w:val="1"/>
      <w:numFmt w:val="lowerLetter"/>
      <w:pStyle w:val="Heading3"/>
      <w:lvlText w:val="%3"/>
      <w:legacy w:legacy="1" w:legacySpace="0" w:legacyIndent="0"/>
      <w:lvlJc w:val="left"/>
    </w:lvl>
    <w:lvl w:ilvl="3">
      <w:start w:val="1"/>
      <w:numFmt w:val="none"/>
      <w:pStyle w:val="Heading4"/>
      <w:suff w:val="nothing"/>
      <w:lvlText w:val=""/>
      <w:lvlJc w:val="left"/>
    </w:lvl>
    <w:lvl w:ilvl="4">
      <w:start w:val="1"/>
      <w:numFmt w:val="decimal"/>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4C706B3"/>
    <w:multiLevelType w:val="hybridMultilevel"/>
    <w:tmpl w:val="6336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33861"/>
    <w:multiLevelType w:val="hybridMultilevel"/>
    <w:tmpl w:val="62D0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55508"/>
    <w:multiLevelType w:val="hybridMultilevel"/>
    <w:tmpl w:val="AB1C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A531C"/>
    <w:multiLevelType w:val="hybridMultilevel"/>
    <w:tmpl w:val="E06D6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2F05CD"/>
    <w:multiLevelType w:val="hybridMultilevel"/>
    <w:tmpl w:val="5DD2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2585D"/>
    <w:multiLevelType w:val="hybridMultilevel"/>
    <w:tmpl w:val="43C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B2C85"/>
    <w:multiLevelType w:val="hybridMultilevel"/>
    <w:tmpl w:val="709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E6355"/>
    <w:multiLevelType w:val="hybridMultilevel"/>
    <w:tmpl w:val="F64E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66E5F"/>
    <w:multiLevelType w:val="hybridMultilevel"/>
    <w:tmpl w:val="14EC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83360"/>
    <w:multiLevelType w:val="hybridMultilevel"/>
    <w:tmpl w:val="46B86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8"/>
  </w:num>
  <w:num w:numId="6">
    <w:abstractNumId w:val="4"/>
  </w:num>
  <w:num w:numId="7">
    <w:abstractNumId w:val="1"/>
  </w:num>
  <w:num w:numId="8">
    <w:abstractNumId w:val="3"/>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03"/>
    <w:rsid w:val="00007C05"/>
    <w:rsid w:val="0002187D"/>
    <w:rsid w:val="000474D0"/>
    <w:rsid w:val="0005797F"/>
    <w:rsid w:val="0006525D"/>
    <w:rsid w:val="000D6301"/>
    <w:rsid w:val="000F14A6"/>
    <w:rsid w:val="00110784"/>
    <w:rsid w:val="00132A0C"/>
    <w:rsid w:val="0014239F"/>
    <w:rsid w:val="00166786"/>
    <w:rsid w:val="00205AFA"/>
    <w:rsid w:val="00280F5E"/>
    <w:rsid w:val="002854D3"/>
    <w:rsid w:val="002B0796"/>
    <w:rsid w:val="00345D1A"/>
    <w:rsid w:val="0036159D"/>
    <w:rsid w:val="0037520F"/>
    <w:rsid w:val="003B2228"/>
    <w:rsid w:val="003C3FCC"/>
    <w:rsid w:val="00492CC5"/>
    <w:rsid w:val="004A7B3F"/>
    <w:rsid w:val="004B0A80"/>
    <w:rsid w:val="004B27A6"/>
    <w:rsid w:val="004D6D3D"/>
    <w:rsid w:val="00555A2B"/>
    <w:rsid w:val="00597956"/>
    <w:rsid w:val="005B108A"/>
    <w:rsid w:val="005E61E7"/>
    <w:rsid w:val="005F029A"/>
    <w:rsid w:val="0062591E"/>
    <w:rsid w:val="006724AC"/>
    <w:rsid w:val="006F7977"/>
    <w:rsid w:val="00713A7F"/>
    <w:rsid w:val="00764A67"/>
    <w:rsid w:val="00786899"/>
    <w:rsid w:val="007A3A6E"/>
    <w:rsid w:val="007E307F"/>
    <w:rsid w:val="00875126"/>
    <w:rsid w:val="008903F9"/>
    <w:rsid w:val="008C4BF5"/>
    <w:rsid w:val="008F2171"/>
    <w:rsid w:val="009445BD"/>
    <w:rsid w:val="00984729"/>
    <w:rsid w:val="00991A4E"/>
    <w:rsid w:val="009C3F67"/>
    <w:rsid w:val="009C4D21"/>
    <w:rsid w:val="009D2E73"/>
    <w:rsid w:val="009E0B6A"/>
    <w:rsid w:val="00A102D6"/>
    <w:rsid w:val="00A65F9A"/>
    <w:rsid w:val="00AA0E6F"/>
    <w:rsid w:val="00AF0C06"/>
    <w:rsid w:val="00B31D30"/>
    <w:rsid w:val="00BB7A0E"/>
    <w:rsid w:val="00BC6046"/>
    <w:rsid w:val="00C04D65"/>
    <w:rsid w:val="00C60B8E"/>
    <w:rsid w:val="00CD2519"/>
    <w:rsid w:val="00CF0BE8"/>
    <w:rsid w:val="00D17E03"/>
    <w:rsid w:val="00D73705"/>
    <w:rsid w:val="00D80B12"/>
    <w:rsid w:val="00D92F57"/>
    <w:rsid w:val="00DB289C"/>
    <w:rsid w:val="00DB49CB"/>
    <w:rsid w:val="00F363D8"/>
    <w:rsid w:val="00F63D00"/>
    <w:rsid w:val="00FB3B78"/>
    <w:rsid w:val="00FE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82FCFD"/>
  <w15:chartTrackingRefBased/>
  <w15:docId w15:val="{AE6A88FF-E47A-4F5B-90D4-0CC9826C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A7B3F"/>
    <w:pPr>
      <w:numPr>
        <w:numId w:val="9"/>
      </w:numPr>
      <w:spacing w:after="240" w:line="240" w:lineRule="auto"/>
      <w:ind w:left="720" w:hanging="720"/>
      <w:jc w:val="both"/>
      <w:outlineLvl w:val="0"/>
    </w:pPr>
    <w:rPr>
      <w:rFonts w:ascii="Arial" w:eastAsia="Times New Roman" w:hAnsi="Arial" w:cs="Times New Roman"/>
      <w:b/>
      <w:caps/>
      <w:szCs w:val="20"/>
    </w:rPr>
  </w:style>
  <w:style w:type="paragraph" w:styleId="Heading2">
    <w:name w:val="heading 2"/>
    <w:basedOn w:val="Normal"/>
    <w:next w:val="Normal"/>
    <w:link w:val="Heading2Char"/>
    <w:qFormat/>
    <w:rsid w:val="004A7B3F"/>
    <w:pPr>
      <w:numPr>
        <w:ilvl w:val="1"/>
        <w:numId w:val="9"/>
      </w:numPr>
      <w:spacing w:after="240" w:line="240" w:lineRule="auto"/>
      <w:ind w:left="720" w:hanging="720"/>
      <w:jc w:val="both"/>
      <w:outlineLvl w:val="1"/>
    </w:pPr>
    <w:rPr>
      <w:rFonts w:ascii="Arial" w:eastAsia="Times New Roman" w:hAnsi="Arial" w:cs="Times New Roman"/>
      <w:szCs w:val="20"/>
    </w:rPr>
  </w:style>
  <w:style w:type="paragraph" w:styleId="Heading3">
    <w:name w:val="heading 3"/>
    <w:basedOn w:val="Normal"/>
    <w:next w:val="Normal"/>
    <w:link w:val="Heading3Char"/>
    <w:qFormat/>
    <w:rsid w:val="004A7B3F"/>
    <w:pPr>
      <w:numPr>
        <w:ilvl w:val="2"/>
        <w:numId w:val="9"/>
      </w:numPr>
      <w:spacing w:after="240" w:line="240" w:lineRule="auto"/>
      <w:ind w:left="1152" w:hanging="432"/>
      <w:jc w:val="both"/>
      <w:outlineLvl w:val="2"/>
    </w:pPr>
    <w:rPr>
      <w:rFonts w:ascii="Arial" w:eastAsia="Times New Roman" w:hAnsi="Arial" w:cs="Times New Roman"/>
      <w:szCs w:val="20"/>
    </w:rPr>
  </w:style>
  <w:style w:type="paragraph" w:styleId="Heading4">
    <w:name w:val="heading 4"/>
    <w:basedOn w:val="Normal"/>
    <w:next w:val="Normal"/>
    <w:link w:val="Heading4Char"/>
    <w:qFormat/>
    <w:rsid w:val="004A7B3F"/>
    <w:pPr>
      <w:keepNext/>
      <w:numPr>
        <w:ilvl w:val="3"/>
        <w:numId w:val="9"/>
      </w:numPr>
      <w:spacing w:after="240" w:line="240" w:lineRule="auto"/>
      <w:ind w:left="720"/>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4A7B3F"/>
    <w:pPr>
      <w:numPr>
        <w:ilvl w:val="4"/>
        <w:numId w:val="9"/>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4A7B3F"/>
    <w:pPr>
      <w:numPr>
        <w:ilvl w:val="5"/>
        <w:numId w:val="9"/>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4A7B3F"/>
    <w:pPr>
      <w:numPr>
        <w:ilvl w:val="6"/>
        <w:numId w:val="9"/>
      </w:numPr>
      <w:spacing w:before="240" w:after="60" w:line="240" w:lineRule="auto"/>
      <w:jc w:val="both"/>
      <w:outlineLvl w:val="6"/>
    </w:pPr>
    <w:rPr>
      <w:rFonts w:ascii="Arial" w:eastAsia="Times New Roman" w:hAnsi="Arial" w:cs="Times New Roman"/>
      <w:szCs w:val="20"/>
    </w:rPr>
  </w:style>
  <w:style w:type="paragraph" w:styleId="Heading8">
    <w:name w:val="heading 8"/>
    <w:basedOn w:val="Normal"/>
    <w:next w:val="Normal"/>
    <w:link w:val="Heading8Char"/>
    <w:qFormat/>
    <w:rsid w:val="004A7B3F"/>
    <w:pPr>
      <w:numPr>
        <w:ilvl w:val="7"/>
        <w:numId w:val="9"/>
      </w:numPr>
      <w:spacing w:before="240" w:after="60" w:line="240" w:lineRule="auto"/>
      <w:jc w:val="both"/>
      <w:outlineLvl w:val="7"/>
    </w:pPr>
    <w:rPr>
      <w:rFonts w:ascii="Arial" w:eastAsia="Times New Roman" w:hAnsi="Arial" w:cs="Times New Roman"/>
      <w:i/>
      <w:szCs w:val="20"/>
    </w:rPr>
  </w:style>
  <w:style w:type="paragraph" w:styleId="Heading9">
    <w:name w:val="heading 9"/>
    <w:basedOn w:val="Normal"/>
    <w:next w:val="Normal"/>
    <w:link w:val="Heading9Char"/>
    <w:qFormat/>
    <w:rsid w:val="004A7B3F"/>
    <w:pPr>
      <w:numPr>
        <w:ilvl w:val="8"/>
        <w:numId w:val="9"/>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228"/>
    <w:pPr>
      <w:autoSpaceDE w:val="0"/>
      <w:autoSpaceDN w:val="0"/>
      <w:adjustRightInd w:val="0"/>
      <w:spacing w:after="0" w:line="240" w:lineRule="auto"/>
    </w:pPr>
    <w:rPr>
      <w:rFonts w:ascii="Raleway" w:hAnsi="Raleway" w:cs="Raleway"/>
      <w:color w:val="000000"/>
      <w:sz w:val="24"/>
      <w:szCs w:val="24"/>
    </w:rPr>
  </w:style>
  <w:style w:type="paragraph" w:styleId="ListParagraph">
    <w:name w:val="List Paragraph"/>
    <w:basedOn w:val="Normal"/>
    <w:uiPriority w:val="34"/>
    <w:qFormat/>
    <w:rsid w:val="00132A0C"/>
    <w:pPr>
      <w:ind w:left="720"/>
      <w:contextualSpacing/>
    </w:pPr>
  </w:style>
  <w:style w:type="character" w:styleId="Hyperlink">
    <w:name w:val="Hyperlink"/>
    <w:basedOn w:val="DefaultParagraphFont"/>
    <w:uiPriority w:val="99"/>
    <w:unhideWhenUsed/>
    <w:rsid w:val="009C3F67"/>
    <w:rPr>
      <w:color w:val="0563C1" w:themeColor="hyperlink"/>
      <w:u w:val="single"/>
    </w:rPr>
  </w:style>
  <w:style w:type="character" w:styleId="UnresolvedMention">
    <w:name w:val="Unresolved Mention"/>
    <w:basedOn w:val="DefaultParagraphFont"/>
    <w:uiPriority w:val="99"/>
    <w:semiHidden/>
    <w:unhideWhenUsed/>
    <w:rsid w:val="009C3F67"/>
    <w:rPr>
      <w:color w:val="605E5C"/>
      <w:shd w:val="clear" w:color="auto" w:fill="E1DFDD"/>
    </w:rPr>
  </w:style>
  <w:style w:type="table" w:styleId="TableGrid">
    <w:name w:val="Table Grid"/>
    <w:basedOn w:val="TableNormal"/>
    <w:uiPriority w:val="39"/>
    <w:rsid w:val="00991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7B3F"/>
    <w:rPr>
      <w:rFonts w:ascii="Arial" w:eastAsia="Times New Roman" w:hAnsi="Arial" w:cs="Times New Roman"/>
      <w:b/>
      <w:caps/>
      <w:szCs w:val="20"/>
    </w:rPr>
  </w:style>
  <w:style w:type="character" w:customStyle="1" w:styleId="Heading2Char">
    <w:name w:val="Heading 2 Char"/>
    <w:basedOn w:val="DefaultParagraphFont"/>
    <w:link w:val="Heading2"/>
    <w:rsid w:val="004A7B3F"/>
    <w:rPr>
      <w:rFonts w:ascii="Arial" w:eastAsia="Times New Roman" w:hAnsi="Arial" w:cs="Times New Roman"/>
      <w:szCs w:val="20"/>
    </w:rPr>
  </w:style>
  <w:style w:type="character" w:customStyle="1" w:styleId="Heading3Char">
    <w:name w:val="Heading 3 Char"/>
    <w:basedOn w:val="DefaultParagraphFont"/>
    <w:link w:val="Heading3"/>
    <w:rsid w:val="004A7B3F"/>
    <w:rPr>
      <w:rFonts w:ascii="Arial" w:eastAsia="Times New Roman" w:hAnsi="Arial" w:cs="Times New Roman"/>
      <w:szCs w:val="20"/>
    </w:rPr>
  </w:style>
  <w:style w:type="character" w:customStyle="1" w:styleId="Heading4Char">
    <w:name w:val="Heading 4 Char"/>
    <w:basedOn w:val="DefaultParagraphFont"/>
    <w:link w:val="Heading4"/>
    <w:rsid w:val="004A7B3F"/>
    <w:rPr>
      <w:rFonts w:ascii="Arial" w:eastAsia="Times New Roman" w:hAnsi="Arial" w:cs="Times New Roman"/>
      <w:szCs w:val="20"/>
      <w:u w:val="single"/>
    </w:rPr>
  </w:style>
  <w:style w:type="character" w:customStyle="1" w:styleId="Heading5Char">
    <w:name w:val="Heading 5 Char"/>
    <w:basedOn w:val="DefaultParagraphFont"/>
    <w:link w:val="Heading5"/>
    <w:rsid w:val="004A7B3F"/>
    <w:rPr>
      <w:rFonts w:ascii="Arial" w:eastAsia="Times New Roman" w:hAnsi="Arial" w:cs="Times New Roman"/>
      <w:szCs w:val="20"/>
    </w:rPr>
  </w:style>
  <w:style w:type="character" w:customStyle="1" w:styleId="Heading6Char">
    <w:name w:val="Heading 6 Char"/>
    <w:basedOn w:val="DefaultParagraphFont"/>
    <w:link w:val="Heading6"/>
    <w:rsid w:val="004A7B3F"/>
    <w:rPr>
      <w:rFonts w:ascii="Arial" w:eastAsia="Times New Roman" w:hAnsi="Arial" w:cs="Times New Roman"/>
      <w:i/>
      <w:szCs w:val="20"/>
    </w:rPr>
  </w:style>
  <w:style w:type="character" w:customStyle="1" w:styleId="Heading7Char">
    <w:name w:val="Heading 7 Char"/>
    <w:basedOn w:val="DefaultParagraphFont"/>
    <w:link w:val="Heading7"/>
    <w:rsid w:val="004A7B3F"/>
    <w:rPr>
      <w:rFonts w:ascii="Arial" w:eastAsia="Times New Roman" w:hAnsi="Arial" w:cs="Times New Roman"/>
      <w:szCs w:val="20"/>
    </w:rPr>
  </w:style>
  <w:style w:type="character" w:customStyle="1" w:styleId="Heading8Char">
    <w:name w:val="Heading 8 Char"/>
    <w:basedOn w:val="DefaultParagraphFont"/>
    <w:link w:val="Heading8"/>
    <w:rsid w:val="004A7B3F"/>
    <w:rPr>
      <w:rFonts w:ascii="Arial" w:eastAsia="Times New Roman" w:hAnsi="Arial" w:cs="Times New Roman"/>
      <w:i/>
      <w:szCs w:val="20"/>
    </w:rPr>
  </w:style>
  <w:style w:type="character" w:customStyle="1" w:styleId="Heading9Char">
    <w:name w:val="Heading 9 Char"/>
    <w:basedOn w:val="DefaultParagraphFont"/>
    <w:link w:val="Heading9"/>
    <w:rsid w:val="004A7B3F"/>
    <w:rPr>
      <w:rFonts w:ascii="Arial" w:eastAsia="Times New Roman" w:hAnsi="Arial"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k-community-renewal-fund-prospectus/uk-community-renewal-fund-prospectus-2021-22" TargetMode="External"/><Relationship Id="rId13" Type="http://schemas.openxmlformats.org/officeDocument/2006/relationships/hyperlink" Target="https://www.taycities.co.uk/documents/tay-cities-region-economic-strategy-2019-2039-21mb-pdf"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package" Target="embeddings/Microsoft_Excel_Worksheet.xlsx"/><Relationship Id="rId7" Type="http://schemas.openxmlformats.org/officeDocument/2006/relationships/hyperlink" Target="mailto:CRF@dundeecity.gov.uk" TargetMode="External"/><Relationship Id="rId12" Type="http://schemas.openxmlformats.org/officeDocument/2006/relationships/hyperlink" Target="https://www.dundeecity.gov.uk/council-plan-2017-2022" TargetMode="External"/><Relationship Id="rId17" Type="http://schemas.openxmlformats.org/officeDocument/2006/relationships/hyperlink" Target="mailto:DundeeCRF@dundeecity.gov.uk" TargetMode="External"/><Relationship Id="rId2" Type="http://schemas.openxmlformats.org/officeDocument/2006/relationships/styles" Target="styles.xml"/><Relationship Id="rId16" Type="http://schemas.openxmlformats.org/officeDocument/2006/relationships/hyperlink" Target="file:///T:\CD-Policy\Policy%20&amp;%20Europe%20Team\FUNDING\UK%20Government%20Funds%20-%20LUF%20USPF\Community%20Renewal%20Fund\UKCRF_Application_Form__Word_.docx"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undeecity.gov.uk/city-plan-for-dundee-2017-2026" TargetMode="External"/><Relationship Id="rId5" Type="http://schemas.openxmlformats.org/officeDocument/2006/relationships/image" Target="media/image1.png"/><Relationship Id="rId15" Type="http://schemas.openxmlformats.org/officeDocument/2006/relationships/hyperlink" Target="Dundee%20EOI%20Form%20CRF%202021.docx" TargetMode="External"/><Relationship Id="rId23" Type="http://schemas.openxmlformats.org/officeDocument/2006/relationships/theme" Target="theme/theme1.xml"/><Relationship Id="rId10" Type="http://schemas.openxmlformats.org/officeDocument/2006/relationships/hyperlink" Target="https://www.gov.uk/government/publications/uk-community-renewal-fund-prospectus/uk-community-renewal-fund-prospectus-2021-22"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file:///T:\CD-Policy\Policy%20&amp;%20Europe%20Team\FUNDING\UK%20Government%20Funds%20-%20LUF%20USPF\Community%20Renewal%20Fund\UKCRF_Technical_Note_for_Project_Applicants_and_Deliverers.pdf" TargetMode="External"/><Relationship Id="rId14" Type="http://schemas.openxmlformats.org/officeDocument/2006/relationships/hyperlink" Target="https://www.taycities.co.uk/publ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10</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Milne</dc:creator>
  <cp:keywords/>
  <dc:description/>
  <cp:lastModifiedBy>diane milne</cp:lastModifiedBy>
  <cp:revision>35</cp:revision>
  <dcterms:created xsi:type="dcterms:W3CDTF">2021-05-04T11:47:00Z</dcterms:created>
  <dcterms:modified xsi:type="dcterms:W3CDTF">2021-05-07T08:23:00Z</dcterms:modified>
</cp:coreProperties>
</file>