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5E" w:rsidRPr="00703DAE" w:rsidRDefault="0080715E" w:rsidP="0080715E">
      <w:pPr>
        <w:rPr>
          <w:rFonts w:asciiTheme="minorHAnsi" w:hAnsiTheme="minorHAnsi"/>
          <w:color w:val="1F497D" w:themeColor="text2"/>
          <w:sz w:val="28"/>
        </w:rPr>
      </w:pPr>
      <w:r w:rsidRPr="00703DAE">
        <w:rPr>
          <w:rFonts w:asciiTheme="minorHAnsi" w:hAnsiTheme="minorHAnsi"/>
          <w:b/>
          <w:color w:val="1F497D" w:themeColor="text2"/>
          <w:sz w:val="28"/>
        </w:rPr>
        <w:t>Employment Support Service, Dundee Health &amp; Social Care Partnership</w:t>
      </w:r>
    </w:p>
    <w:tbl>
      <w:tblPr>
        <w:tblStyle w:val="TableGrid"/>
        <w:tblW w:w="15559" w:type="dxa"/>
        <w:tblLook w:val="04A0" w:firstRow="1" w:lastRow="0" w:firstColumn="1" w:lastColumn="0" w:noHBand="0" w:noVBand="1"/>
      </w:tblPr>
      <w:tblGrid>
        <w:gridCol w:w="2660"/>
        <w:gridCol w:w="12899"/>
      </w:tblGrid>
      <w:tr w:rsidR="0080715E" w:rsidRPr="00703DAE" w:rsidTr="00EC3833">
        <w:tc>
          <w:tcPr>
            <w:tcW w:w="15559" w:type="dxa"/>
            <w:gridSpan w:val="2"/>
            <w:shd w:val="clear" w:color="auto" w:fill="FBD4B4" w:themeFill="accent6" w:themeFillTint="66"/>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with health conditions/learning/physical disabilities</w:t>
            </w:r>
          </w:p>
          <w:p w:rsidR="0080715E" w:rsidRPr="00703DAE" w:rsidRDefault="0080715E" w:rsidP="00EC3833">
            <w:pPr>
              <w:rPr>
                <w:rFonts w:asciiTheme="minorHAnsi" w:hAnsiTheme="minorHAnsi"/>
                <w:b/>
                <w:color w:val="1F497D" w:themeColor="text2"/>
              </w:rPr>
            </w:pPr>
          </w:p>
        </w:tc>
      </w:tr>
      <w:tr w:rsidR="0080715E" w:rsidRPr="00703DAE" w:rsidTr="00EC3833">
        <w:tc>
          <w:tcPr>
            <w:tcW w:w="2660" w:type="dxa"/>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2899" w:type="dxa"/>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The Employment Support Service provides a range of person centred employability services including:</w:t>
            </w:r>
          </w:p>
          <w:p w:rsidR="0080715E" w:rsidRPr="00703DAE" w:rsidRDefault="0080715E" w:rsidP="0080715E">
            <w:pPr>
              <w:pStyle w:val="ListParagraph"/>
              <w:numPr>
                <w:ilvl w:val="0"/>
                <w:numId w:val="1"/>
              </w:numPr>
              <w:spacing w:after="0" w:line="240" w:lineRule="auto"/>
              <w:rPr>
                <w:color w:val="1F497D" w:themeColor="text2"/>
              </w:rPr>
            </w:pPr>
            <w:r w:rsidRPr="00703DAE">
              <w:rPr>
                <w:color w:val="1F497D" w:themeColor="text2"/>
              </w:rPr>
              <w:t>One to One Support to assist clients to breakdown their barriers and move towards employment</w:t>
            </w:r>
          </w:p>
          <w:p w:rsidR="0080715E" w:rsidRPr="00703DAE" w:rsidRDefault="0080715E" w:rsidP="0080715E">
            <w:pPr>
              <w:pStyle w:val="ListParagraph"/>
              <w:numPr>
                <w:ilvl w:val="0"/>
                <w:numId w:val="1"/>
              </w:numPr>
              <w:spacing w:after="0" w:line="240" w:lineRule="auto"/>
              <w:rPr>
                <w:color w:val="1F497D" w:themeColor="text2"/>
              </w:rPr>
            </w:pPr>
            <w:r w:rsidRPr="00703DAE">
              <w:rPr>
                <w:color w:val="1F497D" w:themeColor="text2"/>
              </w:rPr>
              <w:t xml:space="preserve">Specialist Job Club </w:t>
            </w:r>
          </w:p>
          <w:p w:rsidR="0080715E" w:rsidRPr="00703DAE" w:rsidRDefault="0080715E" w:rsidP="0080715E">
            <w:pPr>
              <w:pStyle w:val="ListParagraph"/>
              <w:numPr>
                <w:ilvl w:val="0"/>
                <w:numId w:val="1"/>
              </w:numPr>
              <w:spacing w:after="0" w:line="240" w:lineRule="auto"/>
              <w:rPr>
                <w:color w:val="1F497D" w:themeColor="text2"/>
              </w:rPr>
            </w:pPr>
            <w:r w:rsidRPr="00703DAE">
              <w:rPr>
                <w:color w:val="1F497D" w:themeColor="text2"/>
              </w:rPr>
              <w:t>Work Experience Placements</w:t>
            </w:r>
          </w:p>
          <w:p w:rsidR="0080715E" w:rsidRPr="00703DAE" w:rsidRDefault="0080715E" w:rsidP="0080715E">
            <w:pPr>
              <w:pStyle w:val="ListParagraph"/>
              <w:numPr>
                <w:ilvl w:val="0"/>
                <w:numId w:val="1"/>
              </w:numPr>
              <w:spacing w:after="0" w:line="240" w:lineRule="auto"/>
              <w:rPr>
                <w:color w:val="1F497D" w:themeColor="text2"/>
              </w:rPr>
            </w:pPr>
            <w:r w:rsidRPr="00703DAE">
              <w:rPr>
                <w:color w:val="1F497D" w:themeColor="text2"/>
              </w:rPr>
              <w:t>Garden Project where clients can gain experience of basic gardening duties such as weeding and planting as well as learning to make items such as Bird Houses from reclaimed materials</w:t>
            </w:r>
          </w:p>
          <w:p w:rsidR="0080715E" w:rsidRPr="00703DAE" w:rsidRDefault="0080715E" w:rsidP="0080715E">
            <w:pPr>
              <w:pStyle w:val="ListParagraph"/>
              <w:numPr>
                <w:ilvl w:val="0"/>
                <w:numId w:val="1"/>
              </w:numPr>
              <w:spacing w:after="0" w:line="240" w:lineRule="auto"/>
              <w:rPr>
                <w:color w:val="1F497D" w:themeColor="text2"/>
              </w:rPr>
            </w:pPr>
            <w:r w:rsidRPr="00703DAE">
              <w:rPr>
                <w:color w:val="1F497D" w:themeColor="text2"/>
              </w:rPr>
              <w:t>Café Project in conjunction with Tayberry Café where clients learn basic kitchen duties and can learn to bake and to undertake simple food preparation</w:t>
            </w:r>
          </w:p>
          <w:p w:rsidR="0080715E" w:rsidRDefault="0080715E" w:rsidP="0080715E">
            <w:pPr>
              <w:pStyle w:val="ListParagraph"/>
              <w:numPr>
                <w:ilvl w:val="0"/>
                <w:numId w:val="1"/>
              </w:numPr>
              <w:spacing w:after="0" w:line="240" w:lineRule="auto"/>
              <w:rPr>
                <w:color w:val="1F497D" w:themeColor="text2"/>
              </w:rPr>
            </w:pPr>
            <w:r w:rsidRPr="0082055D">
              <w:rPr>
                <w:color w:val="1F497D" w:themeColor="text2"/>
              </w:rPr>
              <w:t>Advice and support to sustain employment</w:t>
            </w:r>
          </w:p>
          <w:p w:rsidR="0080715E" w:rsidRPr="0082055D" w:rsidRDefault="0080715E" w:rsidP="0080715E">
            <w:pPr>
              <w:pStyle w:val="ListParagraph"/>
              <w:numPr>
                <w:ilvl w:val="0"/>
                <w:numId w:val="1"/>
              </w:numPr>
              <w:spacing w:after="0" w:line="240" w:lineRule="auto"/>
              <w:rPr>
                <w:color w:val="1F497D" w:themeColor="text2"/>
              </w:rPr>
            </w:pPr>
          </w:p>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 xml:space="preserve">We work from our base at the Employment Unit in </w:t>
            </w:r>
            <w:proofErr w:type="spellStart"/>
            <w:r w:rsidRPr="00703DAE">
              <w:rPr>
                <w:rFonts w:asciiTheme="minorHAnsi" w:hAnsiTheme="minorHAnsi"/>
                <w:color w:val="1F497D" w:themeColor="text2"/>
              </w:rPr>
              <w:t>Dunsinane</w:t>
            </w:r>
            <w:proofErr w:type="spellEnd"/>
            <w:r w:rsidRPr="00703DAE">
              <w:rPr>
                <w:rFonts w:asciiTheme="minorHAnsi" w:hAnsiTheme="minorHAnsi"/>
                <w:color w:val="1F497D" w:themeColor="text2"/>
              </w:rPr>
              <w:t xml:space="preserve"> Avenue but also work on an outreach basis, for example, at </w:t>
            </w:r>
            <w:proofErr w:type="spellStart"/>
            <w:r w:rsidRPr="00703DAE">
              <w:rPr>
                <w:rFonts w:asciiTheme="minorHAnsi" w:hAnsiTheme="minorHAnsi"/>
                <w:color w:val="1F497D" w:themeColor="text2"/>
              </w:rPr>
              <w:t>Brooksbank</w:t>
            </w:r>
            <w:proofErr w:type="spellEnd"/>
            <w:r w:rsidRPr="00703DAE">
              <w:rPr>
                <w:rFonts w:asciiTheme="minorHAnsi" w:hAnsiTheme="minorHAnsi"/>
                <w:color w:val="1F497D" w:themeColor="text2"/>
              </w:rPr>
              <w:t xml:space="preserve"> and </w:t>
            </w:r>
            <w:proofErr w:type="spellStart"/>
            <w:r w:rsidRPr="00703DAE">
              <w:rPr>
                <w:rFonts w:asciiTheme="minorHAnsi" w:hAnsiTheme="minorHAnsi"/>
                <w:color w:val="1F497D" w:themeColor="text2"/>
              </w:rPr>
              <w:t>Findmill</w:t>
            </w:r>
            <w:proofErr w:type="spellEnd"/>
            <w:r w:rsidRPr="00703DAE">
              <w:rPr>
                <w:rFonts w:asciiTheme="minorHAnsi" w:hAnsiTheme="minorHAnsi"/>
                <w:color w:val="1F497D" w:themeColor="text2"/>
              </w:rPr>
              <w:t xml:space="preserve"> Community Centres and Nin</w:t>
            </w:r>
            <w:r>
              <w:rPr>
                <w:rFonts w:asciiTheme="minorHAnsi" w:hAnsiTheme="minorHAnsi"/>
                <w:color w:val="1F497D" w:themeColor="text2"/>
              </w:rPr>
              <w:t>e</w:t>
            </w:r>
            <w:r w:rsidRPr="00703DAE">
              <w:rPr>
                <w:rFonts w:asciiTheme="minorHAnsi" w:hAnsiTheme="minorHAnsi"/>
                <w:color w:val="1F497D" w:themeColor="text2"/>
              </w:rPr>
              <w:t>wells’ Advice Shop.  We can also see clients at Dundee House or other Council Offices by prior arrangement and are happy to meet clients at other venues of their choosing.</w:t>
            </w:r>
          </w:p>
        </w:tc>
      </w:tr>
      <w:tr w:rsidR="0080715E" w:rsidRPr="00703DAE" w:rsidTr="00EC3833">
        <w:tc>
          <w:tcPr>
            <w:tcW w:w="2660" w:type="dxa"/>
            <w:shd w:val="clear" w:color="auto" w:fill="FBD4B4" w:themeFill="accent6" w:themeFillTint="66"/>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2899" w:type="dxa"/>
            <w:shd w:val="clear" w:color="auto" w:fill="FBD4B4" w:themeFill="accent6" w:themeFillTint="66"/>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Any resident within the Dundee City boundary who faces barriers to securing and sustaining employment. Some examples of the barriers that people we work with face are health or disability issues, long term unemployment and substance misuse issues.  This is not an exhaustive list and we are happy to meet with any Dundee Resident who would like to discuss whether our service is appropriate for them.</w:t>
            </w:r>
          </w:p>
        </w:tc>
      </w:tr>
      <w:tr w:rsidR="0080715E" w:rsidRPr="00703DAE" w:rsidTr="00EC3833">
        <w:tc>
          <w:tcPr>
            <w:tcW w:w="2660" w:type="dxa"/>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2899" w:type="dxa"/>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Any resident of Dundee who would like support to find and/or sustain employment</w:t>
            </w:r>
          </w:p>
        </w:tc>
      </w:tr>
      <w:tr w:rsidR="0080715E" w:rsidRPr="00703DAE" w:rsidTr="00EC3833">
        <w:tc>
          <w:tcPr>
            <w:tcW w:w="2660" w:type="dxa"/>
            <w:shd w:val="clear" w:color="auto" w:fill="FBD4B4" w:themeFill="accent6" w:themeFillTint="66"/>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2899" w:type="dxa"/>
            <w:shd w:val="clear" w:color="auto" w:fill="FBD4B4" w:themeFill="accent6" w:themeFillTint="66"/>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Referral is open to anyone to do, whether it is the prospective client themselves or from any organisation/worker.  Referrals can be made by phone, by personal email or by emailing the referral form.  Office hours for phone referrals are Monday – Friday 08:45 – 17:00 whilst electronic referral can be made at any time.</w:t>
            </w:r>
          </w:p>
        </w:tc>
      </w:tr>
      <w:tr w:rsidR="0080715E" w:rsidRPr="00703DAE" w:rsidTr="00EC3833">
        <w:tc>
          <w:tcPr>
            <w:tcW w:w="2660" w:type="dxa"/>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2899" w:type="dxa"/>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Based at the Employment Unit with other venues mutually agreed with the client.  This includes our outreach work at specific venues such as Community Centres</w:t>
            </w:r>
          </w:p>
        </w:tc>
      </w:tr>
      <w:tr w:rsidR="0080715E" w:rsidRPr="00703DAE" w:rsidTr="00EC3833">
        <w:tc>
          <w:tcPr>
            <w:tcW w:w="2660" w:type="dxa"/>
            <w:shd w:val="clear" w:color="auto" w:fill="FBD4B4" w:themeFill="accent6" w:themeFillTint="66"/>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2899" w:type="dxa"/>
            <w:shd w:val="clear" w:color="auto" w:fill="FBD4B4" w:themeFill="accent6" w:themeFillTint="66"/>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 xml:space="preserve">Click on the link </w:t>
            </w:r>
            <w:hyperlink r:id="rId5" w:history="1">
              <w:r w:rsidRPr="00463603">
                <w:rPr>
                  <w:rStyle w:val="Hyperlink"/>
                  <w:rFonts w:asciiTheme="minorHAnsi" w:hAnsiTheme="minorHAnsi"/>
                </w:rPr>
                <w:t>here</w:t>
              </w:r>
            </w:hyperlink>
            <w:bookmarkStart w:id="0" w:name="_GoBack"/>
            <w:bookmarkEnd w:id="0"/>
            <w:r w:rsidRPr="00703DAE">
              <w:rPr>
                <w:rFonts w:asciiTheme="minorHAnsi" w:hAnsiTheme="minorHAnsi"/>
                <w:color w:val="1F497D" w:themeColor="text2"/>
              </w:rPr>
              <w:t xml:space="preserve"> for a copy of the referral form and send it to the contact below</w:t>
            </w:r>
          </w:p>
        </w:tc>
      </w:tr>
      <w:tr w:rsidR="0080715E" w:rsidRPr="00703DAE" w:rsidTr="00EC3833">
        <w:tc>
          <w:tcPr>
            <w:tcW w:w="2660" w:type="dxa"/>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2899" w:type="dxa"/>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Name: Jane Gorton</w:t>
            </w:r>
          </w:p>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Tel:      01382 436377</w:t>
            </w:r>
          </w:p>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Email: employmentsupportservice@dundeecity.gov.uk</w:t>
            </w:r>
          </w:p>
        </w:tc>
      </w:tr>
      <w:tr w:rsidR="0080715E" w:rsidRPr="00703DAE" w:rsidTr="00EC3833">
        <w:tc>
          <w:tcPr>
            <w:tcW w:w="2660" w:type="dxa"/>
            <w:shd w:val="clear" w:color="auto" w:fill="FBD4B4" w:themeFill="accent6" w:themeFillTint="66"/>
          </w:tcPr>
          <w:p w:rsidR="0080715E" w:rsidRPr="00703DAE" w:rsidRDefault="0080715E"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2899" w:type="dxa"/>
            <w:shd w:val="clear" w:color="auto" w:fill="FBD4B4" w:themeFill="accent6" w:themeFillTint="66"/>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Stages 1, 2,3,4,5</w:t>
            </w:r>
          </w:p>
        </w:tc>
      </w:tr>
      <w:tr w:rsidR="0080715E" w:rsidRPr="00703DAE" w:rsidTr="00EC3833">
        <w:tc>
          <w:tcPr>
            <w:tcW w:w="15559" w:type="dxa"/>
            <w:gridSpan w:val="2"/>
          </w:tcPr>
          <w:p w:rsidR="0080715E" w:rsidRPr="00703DAE" w:rsidRDefault="0080715E" w:rsidP="00EC3833">
            <w:pPr>
              <w:rPr>
                <w:rFonts w:asciiTheme="minorHAnsi" w:hAnsiTheme="minorHAnsi"/>
                <w:color w:val="1F497D" w:themeColor="text2"/>
              </w:rPr>
            </w:pPr>
            <w:r w:rsidRPr="00703DAE">
              <w:rPr>
                <w:rFonts w:asciiTheme="minorHAnsi" w:hAnsiTheme="minorHAnsi"/>
                <w:color w:val="1F497D" w:themeColor="text2"/>
              </w:rPr>
              <w:t xml:space="preserve">Additional Information: </w:t>
            </w:r>
          </w:p>
        </w:tc>
      </w:tr>
    </w:tbl>
    <w:p w:rsidR="00472BF7" w:rsidRDefault="00472BF7"/>
    <w:sectPr w:rsidR="00472BF7" w:rsidSect="007405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34E5D"/>
    <w:multiLevelType w:val="hybridMultilevel"/>
    <w:tmpl w:val="3A3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9C"/>
    <w:rsid w:val="00463603"/>
    <w:rsid w:val="00472BF7"/>
    <w:rsid w:val="0074059C"/>
    <w:rsid w:val="0080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1A1C0-26B8-452D-B25E-A9710689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59C"/>
    <w:rPr>
      <w:color w:val="0000FF" w:themeColor="hyperlink"/>
      <w:u w:val="single"/>
    </w:rPr>
  </w:style>
  <w:style w:type="paragraph" w:styleId="ListParagraph">
    <w:name w:val="List Paragraph"/>
    <w:basedOn w:val="Normal"/>
    <w:uiPriority w:val="34"/>
    <w:qFormat/>
    <w:rsid w:val="0074059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ndeecity.gov.uk/employability-map/referral-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Company>Dundee City Council</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3</cp:revision>
  <dcterms:created xsi:type="dcterms:W3CDTF">2018-05-14T13:27:00Z</dcterms:created>
  <dcterms:modified xsi:type="dcterms:W3CDTF">2018-05-16T12:46:00Z</dcterms:modified>
</cp:coreProperties>
</file>