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96" w:rsidRPr="00426818" w:rsidRDefault="00FB12DD">
      <w:pPr>
        <w:pStyle w:val="Heading1"/>
        <w:ind w:left="750" w:right="791"/>
        <w:rPr>
          <w:color w:val="5B9BD5" w:themeColor="accent1"/>
          <w:szCs w:val="28"/>
        </w:rPr>
      </w:pPr>
      <w:r>
        <w:rPr>
          <w:color w:val="5B9BD5" w:themeColor="accent1"/>
          <w:szCs w:val="28"/>
        </w:rPr>
        <w:t>I</w:t>
      </w:r>
      <w:r w:rsidR="00426818" w:rsidRPr="00426818">
        <w:rPr>
          <w:color w:val="5B9BD5" w:themeColor="accent1"/>
          <w:szCs w:val="28"/>
        </w:rPr>
        <w:t>ntroduction</w:t>
      </w:r>
    </w:p>
    <w:p w:rsidR="00CF6DC6" w:rsidRPr="00CF6DC6" w:rsidRDefault="00CF6DC6" w:rsidP="00CF6DC6"/>
    <w:p w:rsidR="00091BD8" w:rsidRDefault="001A1AA1" w:rsidP="00091BD8">
      <w:pPr>
        <w:pStyle w:val="ListParagraph"/>
        <w:numPr>
          <w:ilvl w:val="1"/>
          <w:numId w:val="19"/>
        </w:numPr>
        <w:jc w:val="both"/>
        <w:rPr>
          <w:rFonts w:asciiTheme="minorHAnsi" w:hAnsiTheme="minorHAnsi" w:cs="Arial"/>
        </w:rPr>
      </w:pPr>
      <w:r>
        <w:rPr>
          <w:rFonts w:asciiTheme="minorHAnsi" w:hAnsiTheme="minorHAnsi" w:cs="Arial"/>
        </w:rPr>
        <w:t>Dundee</w:t>
      </w:r>
      <w:r w:rsidR="00091BD8" w:rsidRPr="00091BD8">
        <w:rPr>
          <w:rFonts w:asciiTheme="minorHAnsi" w:hAnsiTheme="minorHAnsi" w:cs="Arial"/>
        </w:rPr>
        <w:t xml:space="preserve"> City Council is the licensing authority for the City of </w:t>
      </w:r>
      <w:r w:rsidR="002A74D1">
        <w:rPr>
          <w:rFonts w:asciiTheme="minorHAnsi" w:hAnsiTheme="minorHAnsi" w:cs="Arial"/>
        </w:rPr>
        <w:t>Dundee</w:t>
      </w:r>
      <w:r w:rsidR="00091BD8" w:rsidRPr="00091BD8">
        <w:rPr>
          <w:rFonts w:asciiTheme="minorHAnsi" w:hAnsiTheme="minorHAnsi" w:cs="Arial"/>
        </w:rPr>
        <w:t xml:space="preserve"> in relation to a wide range of activities. The responsibility of licensing certain activities is delegated to the Licensing </w:t>
      </w:r>
      <w:r w:rsidR="00091BD8">
        <w:rPr>
          <w:rFonts w:asciiTheme="minorHAnsi" w:hAnsiTheme="minorHAnsi" w:cs="Arial"/>
        </w:rPr>
        <w:t>Committee (</w:t>
      </w:r>
      <w:r w:rsidR="00CB3570">
        <w:rPr>
          <w:rFonts w:asciiTheme="minorHAnsi" w:hAnsiTheme="minorHAnsi" w:cs="Arial"/>
        </w:rPr>
        <w:t>“</w:t>
      </w:r>
      <w:r w:rsidR="00091BD8">
        <w:rPr>
          <w:rFonts w:asciiTheme="minorHAnsi" w:hAnsiTheme="minorHAnsi" w:cs="Arial"/>
        </w:rPr>
        <w:t xml:space="preserve">the </w:t>
      </w:r>
      <w:r w:rsidR="00091BD8" w:rsidRPr="00CB3570">
        <w:rPr>
          <w:rFonts w:asciiTheme="minorHAnsi" w:hAnsiTheme="minorHAnsi" w:cs="Arial"/>
          <w:b/>
        </w:rPr>
        <w:t>Committee</w:t>
      </w:r>
      <w:r w:rsidR="00CB3570">
        <w:rPr>
          <w:rFonts w:asciiTheme="minorHAnsi" w:hAnsiTheme="minorHAnsi" w:cs="Arial"/>
          <w:b/>
        </w:rPr>
        <w:t>”</w:t>
      </w:r>
      <w:r w:rsidR="00091BD8">
        <w:rPr>
          <w:rFonts w:asciiTheme="minorHAnsi" w:hAnsiTheme="minorHAnsi" w:cs="Arial"/>
        </w:rPr>
        <w:t>).</w:t>
      </w:r>
    </w:p>
    <w:p w:rsidR="00CF2F46" w:rsidRPr="00CF2F46" w:rsidRDefault="00CF2F46" w:rsidP="00CF2F46">
      <w:pPr>
        <w:pStyle w:val="ListParagraph"/>
        <w:ind w:left="707"/>
        <w:jc w:val="both"/>
        <w:rPr>
          <w:rFonts w:asciiTheme="minorHAnsi" w:hAnsiTheme="minorHAnsi" w:cs="Arial"/>
        </w:rPr>
      </w:pPr>
    </w:p>
    <w:p w:rsidR="00720F96" w:rsidRDefault="0060066D" w:rsidP="00091BD8">
      <w:pPr>
        <w:pStyle w:val="ListParagraph"/>
        <w:numPr>
          <w:ilvl w:val="1"/>
          <w:numId w:val="19"/>
        </w:numPr>
        <w:jc w:val="both"/>
        <w:rPr>
          <w:rFonts w:asciiTheme="minorHAnsi" w:hAnsiTheme="minorHAnsi" w:cs="Arial"/>
        </w:rPr>
      </w:pPr>
      <w:r w:rsidRPr="00CF2F46">
        <w:rPr>
          <w:rFonts w:asciiTheme="minorHAnsi" w:hAnsiTheme="minorHAnsi" w:cs="Arial"/>
        </w:rPr>
        <w:t xml:space="preserve">Recently, the Scottish Government brought </w:t>
      </w:r>
      <w:r w:rsidR="0015460D">
        <w:rPr>
          <w:rFonts w:asciiTheme="minorHAnsi" w:hAnsiTheme="minorHAnsi" w:cs="Arial"/>
        </w:rPr>
        <w:t xml:space="preserve">legislation </w:t>
      </w:r>
      <w:r w:rsidRPr="00CF2F46">
        <w:rPr>
          <w:rFonts w:asciiTheme="minorHAnsi" w:hAnsiTheme="minorHAnsi" w:cs="Arial"/>
        </w:rPr>
        <w:t>into f</w:t>
      </w:r>
      <w:r w:rsidR="002B26E8">
        <w:rPr>
          <w:rFonts w:asciiTheme="minorHAnsi" w:hAnsiTheme="minorHAnsi" w:cs="Arial"/>
        </w:rPr>
        <w:t xml:space="preserve">orce </w:t>
      </w:r>
      <w:r w:rsidR="0015460D">
        <w:rPr>
          <w:rFonts w:asciiTheme="minorHAnsi" w:hAnsiTheme="minorHAnsi" w:cs="Arial"/>
        </w:rPr>
        <w:t>to int</w:t>
      </w:r>
      <w:r w:rsidR="00A01050">
        <w:rPr>
          <w:rFonts w:asciiTheme="minorHAnsi" w:hAnsiTheme="minorHAnsi" w:cs="Arial"/>
        </w:rPr>
        <w:t xml:space="preserve">roduce a new discretionary licensing regime for </w:t>
      </w:r>
      <w:r w:rsidR="00436839">
        <w:rPr>
          <w:rFonts w:asciiTheme="minorHAnsi" w:hAnsiTheme="minorHAnsi" w:cs="Arial"/>
        </w:rPr>
        <w:t>sexual e</w:t>
      </w:r>
      <w:r w:rsidR="00FD7027">
        <w:rPr>
          <w:rFonts w:asciiTheme="minorHAnsi" w:hAnsiTheme="minorHAnsi" w:cs="Arial"/>
        </w:rPr>
        <w:t>nte</w:t>
      </w:r>
      <w:r w:rsidR="00436839">
        <w:rPr>
          <w:rFonts w:asciiTheme="minorHAnsi" w:hAnsiTheme="minorHAnsi" w:cs="Arial"/>
        </w:rPr>
        <w:t>rtainment v</w:t>
      </w:r>
      <w:r w:rsidR="00FD7027">
        <w:rPr>
          <w:rFonts w:asciiTheme="minorHAnsi" w:hAnsiTheme="minorHAnsi" w:cs="Arial"/>
        </w:rPr>
        <w:t>enues (</w:t>
      </w:r>
      <w:r w:rsidR="00436839">
        <w:rPr>
          <w:rFonts w:asciiTheme="minorHAnsi" w:hAnsiTheme="minorHAnsi" w:cs="Arial"/>
        </w:rPr>
        <w:t>“</w:t>
      </w:r>
      <w:r w:rsidR="00FD7027" w:rsidRPr="00CB3570">
        <w:rPr>
          <w:rFonts w:asciiTheme="minorHAnsi" w:hAnsiTheme="minorHAnsi" w:cs="Arial"/>
          <w:b/>
        </w:rPr>
        <w:t>SEV</w:t>
      </w:r>
      <w:r w:rsidR="00436839" w:rsidRPr="00CB3570">
        <w:rPr>
          <w:rFonts w:asciiTheme="minorHAnsi" w:hAnsiTheme="minorHAnsi" w:cs="Arial"/>
          <w:b/>
        </w:rPr>
        <w:t>s</w:t>
      </w:r>
      <w:r w:rsidR="00436839">
        <w:rPr>
          <w:rFonts w:asciiTheme="minorHAnsi" w:hAnsiTheme="minorHAnsi" w:cs="Arial"/>
        </w:rPr>
        <w:t>”</w:t>
      </w:r>
      <w:r w:rsidR="00A01050">
        <w:rPr>
          <w:rFonts w:asciiTheme="minorHAnsi" w:hAnsiTheme="minorHAnsi" w:cs="Arial"/>
        </w:rPr>
        <w:t xml:space="preserve">). </w:t>
      </w:r>
      <w:r w:rsidR="00C671FB">
        <w:rPr>
          <w:rFonts w:asciiTheme="minorHAnsi" w:hAnsiTheme="minorHAnsi" w:cs="Arial"/>
        </w:rPr>
        <w:t>These changes came into effect</w:t>
      </w:r>
      <w:r w:rsidR="00091BD8" w:rsidRPr="00091BD8">
        <w:rPr>
          <w:rFonts w:asciiTheme="minorHAnsi" w:hAnsiTheme="minorHAnsi" w:cs="Arial"/>
        </w:rPr>
        <w:t xml:space="preserve"> </w:t>
      </w:r>
      <w:r w:rsidR="00091BD8">
        <w:rPr>
          <w:rFonts w:asciiTheme="minorHAnsi" w:hAnsiTheme="minorHAnsi" w:cs="Arial"/>
        </w:rPr>
        <w:t>on 26 April 2019</w:t>
      </w:r>
      <w:r w:rsidR="00C671FB">
        <w:rPr>
          <w:rFonts w:asciiTheme="minorHAnsi" w:hAnsiTheme="minorHAnsi" w:cs="Arial"/>
        </w:rPr>
        <w:t>. As of a result of the</w:t>
      </w:r>
      <w:r w:rsidR="00CB3570">
        <w:rPr>
          <w:rFonts w:asciiTheme="minorHAnsi" w:hAnsiTheme="minorHAnsi" w:cs="Arial"/>
        </w:rPr>
        <w:t>se</w:t>
      </w:r>
      <w:r w:rsidR="00C671FB">
        <w:rPr>
          <w:rFonts w:asciiTheme="minorHAnsi" w:hAnsiTheme="minorHAnsi" w:cs="Arial"/>
        </w:rPr>
        <w:t xml:space="preserve"> changes,</w:t>
      </w:r>
      <w:r w:rsidR="00091BD8">
        <w:rPr>
          <w:rFonts w:asciiTheme="minorHAnsi" w:hAnsiTheme="minorHAnsi" w:cs="Arial"/>
        </w:rPr>
        <w:t xml:space="preserve"> the</w:t>
      </w:r>
      <w:r w:rsidR="00A712C7">
        <w:rPr>
          <w:rFonts w:asciiTheme="minorHAnsi" w:hAnsiTheme="minorHAnsi" w:cs="Arial"/>
        </w:rPr>
        <w:t xml:space="preserve"> Committee </w:t>
      </w:r>
      <w:r w:rsidR="00543E0C">
        <w:rPr>
          <w:rFonts w:asciiTheme="minorHAnsi" w:hAnsiTheme="minorHAnsi" w:cs="Arial"/>
        </w:rPr>
        <w:t>now has discretionary powers</w:t>
      </w:r>
      <w:r w:rsidR="00091BD8" w:rsidRPr="00091BD8">
        <w:rPr>
          <w:rFonts w:asciiTheme="minorHAnsi" w:hAnsiTheme="minorHAnsi" w:cs="Arial"/>
        </w:rPr>
        <w:t xml:space="preserve"> </w:t>
      </w:r>
      <w:r w:rsidR="00A712C7">
        <w:rPr>
          <w:rFonts w:asciiTheme="minorHAnsi" w:hAnsiTheme="minorHAnsi" w:cs="Arial"/>
        </w:rPr>
        <w:t xml:space="preserve">in relation </w:t>
      </w:r>
      <w:r w:rsidR="00091BD8" w:rsidRPr="00091BD8">
        <w:rPr>
          <w:rFonts w:asciiTheme="minorHAnsi" w:hAnsiTheme="minorHAnsi" w:cs="Arial"/>
        </w:rPr>
        <w:t xml:space="preserve">to </w:t>
      </w:r>
      <w:r w:rsidR="00A712C7">
        <w:rPr>
          <w:rFonts w:asciiTheme="minorHAnsi" w:hAnsiTheme="minorHAnsi" w:cs="Arial"/>
        </w:rPr>
        <w:t xml:space="preserve">whether </w:t>
      </w:r>
      <w:r w:rsidR="00436839">
        <w:rPr>
          <w:rFonts w:asciiTheme="minorHAnsi" w:hAnsiTheme="minorHAnsi" w:cs="Arial"/>
        </w:rPr>
        <w:t xml:space="preserve">SEVs </w:t>
      </w:r>
      <w:r w:rsidR="00A712C7">
        <w:rPr>
          <w:rFonts w:asciiTheme="minorHAnsi" w:hAnsiTheme="minorHAnsi" w:cs="Arial"/>
        </w:rPr>
        <w:t>in its area should be licensed.</w:t>
      </w:r>
      <w:r w:rsidR="00091BD8" w:rsidRPr="00091BD8">
        <w:rPr>
          <w:rFonts w:asciiTheme="minorHAnsi" w:hAnsiTheme="minorHAnsi" w:cs="Arial"/>
        </w:rPr>
        <w:t xml:space="preserve"> </w:t>
      </w:r>
    </w:p>
    <w:p w:rsidR="002B26E8" w:rsidRDefault="002B26E8" w:rsidP="002B26E8">
      <w:pPr>
        <w:pStyle w:val="ListParagraph"/>
        <w:ind w:left="707"/>
        <w:jc w:val="both"/>
        <w:rPr>
          <w:rFonts w:asciiTheme="minorHAnsi" w:hAnsiTheme="minorHAnsi" w:cs="Arial"/>
        </w:rPr>
      </w:pPr>
    </w:p>
    <w:p w:rsidR="002B26E8" w:rsidRDefault="002B26E8" w:rsidP="002B26E8">
      <w:pPr>
        <w:pStyle w:val="ListParagraph"/>
        <w:numPr>
          <w:ilvl w:val="1"/>
          <w:numId w:val="19"/>
        </w:numPr>
        <w:jc w:val="both"/>
        <w:rPr>
          <w:rFonts w:asciiTheme="minorHAnsi" w:hAnsiTheme="minorHAnsi" w:cs="Arial"/>
        </w:rPr>
      </w:pPr>
      <w:r w:rsidRPr="00664C0A">
        <w:rPr>
          <w:rFonts w:asciiTheme="minorHAnsi" w:hAnsiTheme="minorHAnsi" w:cs="Arial"/>
        </w:rPr>
        <w:t xml:space="preserve">As </w:t>
      </w:r>
      <w:r w:rsidR="00CB3570">
        <w:rPr>
          <w:rFonts w:asciiTheme="minorHAnsi" w:hAnsiTheme="minorHAnsi" w:cs="Arial"/>
        </w:rPr>
        <w:t xml:space="preserve">it is a discretionary </w:t>
      </w:r>
      <w:r w:rsidRPr="00664C0A">
        <w:rPr>
          <w:rFonts w:asciiTheme="minorHAnsi" w:hAnsiTheme="minorHAnsi" w:cs="Arial"/>
        </w:rPr>
        <w:t>licensing regime, it is for local authorities to deter</w:t>
      </w:r>
      <w:r w:rsidR="00117118">
        <w:rPr>
          <w:rFonts w:asciiTheme="minorHAnsi" w:hAnsiTheme="minorHAnsi" w:cs="Arial"/>
        </w:rPr>
        <w:t>mine whether they wish to licenc</w:t>
      </w:r>
      <w:r w:rsidRPr="00664C0A">
        <w:rPr>
          <w:rFonts w:asciiTheme="minorHAnsi" w:hAnsiTheme="minorHAnsi" w:cs="Arial"/>
        </w:rPr>
        <w:t>e SEV</w:t>
      </w:r>
      <w:r w:rsidR="00436839" w:rsidRPr="00664C0A">
        <w:rPr>
          <w:rFonts w:asciiTheme="minorHAnsi" w:hAnsiTheme="minorHAnsi" w:cs="Arial"/>
        </w:rPr>
        <w:t>s</w:t>
      </w:r>
      <w:r w:rsidR="00CB3570">
        <w:rPr>
          <w:rFonts w:asciiTheme="minorHAnsi" w:hAnsiTheme="minorHAnsi" w:cs="Arial"/>
        </w:rPr>
        <w:t>. If a local authority chooses to licence SEVs</w:t>
      </w:r>
      <w:r w:rsidRPr="00664C0A">
        <w:rPr>
          <w:rFonts w:asciiTheme="minorHAnsi" w:hAnsiTheme="minorHAnsi" w:cs="Arial"/>
        </w:rPr>
        <w:t xml:space="preserve"> </w:t>
      </w:r>
      <w:r w:rsidR="00CB3570">
        <w:rPr>
          <w:rFonts w:asciiTheme="minorHAnsi" w:hAnsiTheme="minorHAnsi" w:cs="Arial"/>
        </w:rPr>
        <w:t xml:space="preserve">it must determine what the appropriate </w:t>
      </w:r>
      <w:r w:rsidR="00C671FB">
        <w:rPr>
          <w:rFonts w:asciiTheme="minorHAnsi" w:hAnsiTheme="minorHAnsi" w:cs="Arial"/>
        </w:rPr>
        <w:t>number of SEV</w:t>
      </w:r>
      <w:r w:rsidR="00543E0C">
        <w:rPr>
          <w:rFonts w:asciiTheme="minorHAnsi" w:hAnsiTheme="minorHAnsi" w:cs="Arial"/>
        </w:rPr>
        <w:t>s</w:t>
      </w:r>
      <w:r w:rsidR="00C671FB">
        <w:rPr>
          <w:rFonts w:asciiTheme="minorHAnsi" w:hAnsiTheme="minorHAnsi" w:cs="Arial"/>
        </w:rPr>
        <w:t xml:space="preserve"> in its area should be</w:t>
      </w:r>
      <w:r w:rsidRPr="00664C0A">
        <w:rPr>
          <w:rFonts w:asciiTheme="minorHAnsi" w:hAnsiTheme="minorHAnsi" w:cs="Arial"/>
        </w:rPr>
        <w:t>.</w:t>
      </w:r>
    </w:p>
    <w:p w:rsidR="00664C0A" w:rsidRPr="00664C0A" w:rsidRDefault="00664C0A" w:rsidP="00664C0A">
      <w:pPr>
        <w:pStyle w:val="ListParagraph"/>
        <w:ind w:left="707"/>
        <w:jc w:val="both"/>
        <w:rPr>
          <w:rFonts w:asciiTheme="minorHAnsi" w:hAnsiTheme="minorHAnsi" w:cs="Arial"/>
        </w:rPr>
      </w:pPr>
    </w:p>
    <w:p w:rsidR="002B26E8" w:rsidRPr="002B26E8" w:rsidRDefault="002B26E8" w:rsidP="002B26E8">
      <w:pPr>
        <w:pStyle w:val="ListParagraph"/>
        <w:numPr>
          <w:ilvl w:val="1"/>
          <w:numId w:val="19"/>
        </w:numPr>
        <w:jc w:val="both"/>
        <w:rPr>
          <w:rFonts w:asciiTheme="minorHAnsi" w:hAnsiTheme="minorHAnsi" w:cs="Arial"/>
        </w:rPr>
      </w:pPr>
      <w:r w:rsidRPr="002B26E8">
        <w:rPr>
          <w:rFonts w:asciiTheme="minorHAnsi" w:hAnsiTheme="minorHAnsi" w:cs="Arial"/>
        </w:rPr>
        <w:t>The responsibility for determ</w:t>
      </w:r>
      <w:r w:rsidR="00FD7027">
        <w:rPr>
          <w:rFonts w:asciiTheme="minorHAnsi" w:hAnsiTheme="minorHAnsi" w:cs="Arial"/>
        </w:rPr>
        <w:t>ining policy in relation to SEV</w:t>
      </w:r>
      <w:r w:rsidR="00436839">
        <w:rPr>
          <w:rFonts w:asciiTheme="minorHAnsi" w:hAnsiTheme="minorHAnsi" w:cs="Arial"/>
        </w:rPr>
        <w:t>s</w:t>
      </w:r>
      <w:r w:rsidRPr="002B26E8">
        <w:rPr>
          <w:rFonts w:asciiTheme="minorHAnsi" w:hAnsiTheme="minorHAnsi" w:cs="Arial"/>
        </w:rPr>
        <w:t xml:space="preserve"> and applications is delegated to the Council’s Licensing Committee. </w:t>
      </w:r>
    </w:p>
    <w:p w:rsidR="0060066D" w:rsidRDefault="0060066D" w:rsidP="00A712C7">
      <w:pPr>
        <w:spacing w:after="0" w:line="259" w:lineRule="auto"/>
        <w:ind w:left="0" w:firstLine="0"/>
      </w:pPr>
    </w:p>
    <w:p w:rsidR="005D76C3" w:rsidRPr="00A712C7" w:rsidRDefault="005D76C3" w:rsidP="00A712C7">
      <w:pPr>
        <w:spacing w:after="0" w:line="259" w:lineRule="auto"/>
        <w:ind w:left="0" w:firstLine="0"/>
      </w:pPr>
    </w:p>
    <w:p w:rsidR="00720F96" w:rsidRPr="00426818" w:rsidRDefault="0060066D" w:rsidP="002B26E8">
      <w:pPr>
        <w:spacing w:after="0" w:line="259" w:lineRule="auto"/>
        <w:ind w:right="9" w:firstLine="720"/>
        <w:jc w:val="center"/>
        <w:rPr>
          <w:color w:val="5B9BD5" w:themeColor="accent1"/>
          <w:sz w:val="28"/>
        </w:rPr>
      </w:pPr>
      <w:r w:rsidRPr="00426818">
        <w:rPr>
          <w:b/>
          <w:color w:val="5B9BD5" w:themeColor="accent1"/>
          <w:sz w:val="28"/>
        </w:rPr>
        <w:t>What is a SEV?</w:t>
      </w:r>
    </w:p>
    <w:p w:rsidR="00CF6DC6" w:rsidRDefault="00CF6DC6" w:rsidP="00CF6DC6">
      <w:pPr>
        <w:spacing w:after="0" w:line="259" w:lineRule="auto"/>
        <w:ind w:right="9" w:firstLine="720"/>
      </w:pPr>
    </w:p>
    <w:p w:rsidR="00720F96" w:rsidRDefault="0060066D" w:rsidP="002B26E8">
      <w:pPr>
        <w:ind w:left="709" w:right="8" w:hanging="567"/>
        <w:jc w:val="both"/>
      </w:pPr>
      <w:r w:rsidRPr="008A2E74">
        <w:rPr>
          <w:b/>
          <w:color w:val="5B9BD5" w:themeColor="accent1"/>
        </w:rPr>
        <w:t>2.1</w:t>
      </w:r>
      <w:r w:rsidR="002B26E8">
        <w:tab/>
      </w:r>
      <w:r w:rsidR="00436839">
        <w:t xml:space="preserve">The </w:t>
      </w:r>
      <w:r w:rsidR="0015460D">
        <w:t xml:space="preserve">Civic </w:t>
      </w:r>
      <w:r w:rsidR="00610AF6">
        <w:t xml:space="preserve">Government (Scotland) Act </w:t>
      </w:r>
      <w:r>
        <w:t>1982</w:t>
      </w:r>
      <w:r w:rsidR="00436839">
        <w:t xml:space="preserve"> defines a SEV </w:t>
      </w:r>
      <w:r w:rsidR="00610AF6">
        <w:t>“</w:t>
      </w:r>
      <w:r w:rsidR="00436839">
        <w:t>as</w:t>
      </w:r>
      <w:r>
        <w:t xml:space="preserve"> </w:t>
      </w:r>
      <w:r w:rsidRPr="00CF6DC6">
        <w:rPr>
          <w:i/>
        </w:rPr>
        <w:t>any premises at which sexual entertainment is provided before a live audience for (or with a view to) the financial gain of the organiser</w:t>
      </w:r>
      <w:r w:rsidR="00610AF6">
        <w:t>”.</w:t>
      </w:r>
      <w:r>
        <w:t xml:space="preserve"> </w:t>
      </w:r>
    </w:p>
    <w:p w:rsidR="00720F96" w:rsidRDefault="00720F96" w:rsidP="00873364">
      <w:pPr>
        <w:shd w:val="clear" w:color="auto" w:fill="FFFFFF" w:themeFill="background1"/>
        <w:spacing w:after="0" w:line="259" w:lineRule="auto"/>
        <w:ind w:left="0" w:firstLine="0"/>
        <w:jc w:val="both"/>
      </w:pPr>
    </w:p>
    <w:p w:rsidR="001D4D75" w:rsidRDefault="00610AF6" w:rsidP="00943FE7">
      <w:pPr>
        <w:numPr>
          <w:ilvl w:val="1"/>
          <w:numId w:val="2"/>
        </w:numPr>
        <w:ind w:left="709" w:right="8" w:hanging="567"/>
        <w:jc w:val="both"/>
      </w:pPr>
      <w:r>
        <w:t>F</w:t>
      </w:r>
      <w:r w:rsidR="001D4D75">
        <w:t xml:space="preserve">or the purposes of the definition of </w:t>
      </w:r>
      <w:r w:rsidR="004039D2">
        <w:t xml:space="preserve">a </w:t>
      </w:r>
      <w:r w:rsidR="001D4D75">
        <w:t>SEV</w:t>
      </w:r>
      <w:r w:rsidR="00E005CB">
        <w:t>,</w:t>
      </w:r>
      <w:r w:rsidR="004039D2">
        <w:t xml:space="preserve"> the following </w:t>
      </w:r>
      <w:r>
        <w:t xml:space="preserve">terms and </w:t>
      </w:r>
      <w:r w:rsidR="004039D2">
        <w:t>definitions apply:</w:t>
      </w:r>
    </w:p>
    <w:p w:rsidR="00610AF6" w:rsidRDefault="00610AF6" w:rsidP="006F21F0">
      <w:pPr>
        <w:ind w:left="709" w:right="8" w:firstLine="0"/>
        <w:jc w:val="both"/>
      </w:pPr>
    </w:p>
    <w:p w:rsidR="006F21F0" w:rsidRDefault="001D4D75" w:rsidP="006F21F0">
      <w:pPr>
        <w:ind w:left="709" w:right="8" w:firstLine="0"/>
        <w:jc w:val="both"/>
      </w:pPr>
      <w:r>
        <w:t>‘</w:t>
      </w:r>
      <w:r w:rsidRPr="00CF6DC6">
        <w:rPr>
          <w:i/>
        </w:rPr>
        <w:t>audience</w:t>
      </w:r>
      <w:r>
        <w:t>’ includes an audience of one;</w:t>
      </w:r>
    </w:p>
    <w:p w:rsidR="00943FE7" w:rsidRDefault="00943FE7" w:rsidP="006F21F0">
      <w:pPr>
        <w:ind w:left="709" w:right="8" w:firstLine="0"/>
        <w:jc w:val="both"/>
      </w:pPr>
    </w:p>
    <w:p w:rsidR="001D4D75" w:rsidRDefault="001D4D75" w:rsidP="006F21F0">
      <w:pPr>
        <w:ind w:left="709" w:right="8" w:firstLine="0"/>
        <w:jc w:val="both"/>
      </w:pPr>
      <w:r>
        <w:t>‘</w:t>
      </w:r>
      <w:r w:rsidRPr="00CF6DC6">
        <w:rPr>
          <w:i/>
        </w:rPr>
        <w:t>financial gain’</w:t>
      </w:r>
      <w:r>
        <w:t xml:space="preserve"> </w:t>
      </w:r>
      <w:r w:rsidR="00CF6DC6">
        <w:t>includes</w:t>
      </w:r>
      <w:r>
        <w:t xml:space="preserve"> financial gain arising directly or indirectly from the provision of sexual </w:t>
      </w:r>
      <w:r w:rsidR="00CF6DC6">
        <w:t>entertainment</w:t>
      </w:r>
      <w:r w:rsidR="00943FE7">
        <w:t>;</w:t>
      </w:r>
    </w:p>
    <w:p w:rsidR="00943FE7" w:rsidRDefault="00943FE7" w:rsidP="006F21F0">
      <w:pPr>
        <w:ind w:left="709" w:right="8" w:firstLine="0"/>
        <w:jc w:val="both"/>
      </w:pPr>
    </w:p>
    <w:p w:rsidR="001D4D75" w:rsidRDefault="001D4D75" w:rsidP="00436839">
      <w:pPr>
        <w:ind w:left="709" w:right="8" w:firstLine="0"/>
        <w:jc w:val="both"/>
      </w:pPr>
      <w:r>
        <w:t>‘</w:t>
      </w:r>
      <w:r w:rsidRPr="00CF6DC6">
        <w:rPr>
          <w:i/>
        </w:rPr>
        <w:t>organiser</w:t>
      </w:r>
      <w:r>
        <w:t xml:space="preserve">’ means either the person who is responsible </w:t>
      </w:r>
      <w:r w:rsidR="00CF6DC6">
        <w:t>for the management</w:t>
      </w:r>
      <w:r>
        <w:t xml:space="preserve"> of the </w:t>
      </w:r>
      <w:r w:rsidR="00CF6DC6">
        <w:t>premises</w:t>
      </w:r>
      <w:r>
        <w:t xml:space="preserve"> or the organisation or manageme</w:t>
      </w:r>
      <w:r w:rsidR="006F21F0">
        <w:t xml:space="preserve">nt of the sexual entertainment </w:t>
      </w:r>
      <w:r>
        <w:t>or</w:t>
      </w:r>
      <w:r w:rsidR="006F21F0">
        <w:t xml:space="preserve"> </w:t>
      </w:r>
      <w:r>
        <w:t>where that person exercises that responsibility on behalf of another person (whether by virtue of a contract of employment or otherwise), that other person</w:t>
      </w:r>
      <w:r w:rsidR="006F21F0">
        <w:t>;</w:t>
      </w:r>
    </w:p>
    <w:p w:rsidR="001D4D75" w:rsidRDefault="001D4D75" w:rsidP="00436839">
      <w:pPr>
        <w:ind w:left="709" w:right="8" w:firstLine="2"/>
        <w:jc w:val="both"/>
      </w:pPr>
      <w:r>
        <w:t>‘</w:t>
      </w:r>
      <w:r w:rsidRPr="00CF6DC6">
        <w:rPr>
          <w:i/>
        </w:rPr>
        <w:t>premises</w:t>
      </w:r>
      <w:r w:rsidR="006F21F0">
        <w:t>’</w:t>
      </w:r>
      <w:r>
        <w:t xml:space="preserve"> includes any vehicle, vessel or stall but does not include any private dwelling to which the public is not admitted</w:t>
      </w:r>
      <w:r w:rsidR="00943FE7">
        <w:t>;</w:t>
      </w:r>
    </w:p>
    <w:p w:rsidR="00943FE7" w:rsidRDefault="00943FE7" w:rsidP="00436839">
      <w:pPr>
        <w:ind w:left="709" w:right="8" w:firstLine="2"/>
        <w:jc w:val="both"/>
      </w:pPr>
    </w:p>
    <w:p w:rsidR="001D4D75" w:rsidRDefault="001D4D75" w:rsidP="00436839">
      <w:pPr>
        <w:ind w:left="709" w:right="8" w:firstLine="2"/>
        <w:jc w:val="both"/>
      </w:pPr>
      <w:r>
        <w:t>‘</w:t>
      </w:r>
      <w:r w:rsidR="00CF6DC6">
        <w:rPr>
          <w:i/>
        </w:rPr>
        <w:t>sexual enter</w:t>
      </w:r>
      <w:r w:rsidRPr="00CF6DC6">
        <w:rPr>
          <w:i/>
        </w:rPr>
        <w:t>t</w:t>
      </w:r>
      <w:r w:rsidR="00CF6DC6">
        <w:rPr>
          <w:i/>
        </w:rPr>
        <w:t>a</w:t>
      </w:r>
      <w:r w:rsidRPr="00CF6DC6">
        <w:rPr>
          <w:i/>
        </w:rPr>
        <w:t>inment’</w:t>
      </w:r>
      <w:r>
        <w:t xml:space="preserve"> means any live performance or any live display of nudity which i</w:t>
      </w:r>
      <w:r w:rsidR="00CF6DC6">
        <w:t>s of such a nature, ignoring finan</w:t>
      </w:r>
      <w:r>
        <w:t xml:space="preserve">cial gain, must be reasonably assumed to be provided solely or principally for the </w:t>
      </w:r>
      <w:r w:rsidR="00CF6DC6">
        <w:t>purpose</w:t>
      </w:r>
      <w:r>
        <w:t xml:space="preserve"> of sexually stimulating any member of the audience</w:t>
      </w:r>
      <w:r w:rsidR="00943FE7">
        <w:t>; and</w:t>
      </w:r>
      <w:r>
        <w:t xml:space="preserve"> </w:t>
      </w:r>
    </w:p>
    <w:p w:rsidR="00117118" w:rsidRDefault="00117118" w:rsidP="00436839">
      <w:pPr>
        <w:ind w:left="709" w:right="8" w:firstLine="2"/>
        <w:jc w:val="both"/>
      </w:pPr>
    </w:p>
    <w:p w:rsidR="001D4D75" w:rsidRDefault="001D4D75" w:rsidP="00436839">
      <w:pPr>
        <w:ind w:left="709" w:right="8" w:firstLine="2"/>
        <w:jc w:val="both"/>
        <w:rPr>
          <w:rFonts w:asciiTheme="minorHAnsi" w:hAnsiTheme="minorHAnsi" w:cs="Arial"/>
        </w:rPr>
      </w:pPr>
      <w:r>
        <w:t>“</w:t>
      </w:r>
      <w:r w:rsidRPr="00CF6DC6">
        <w:rPr>
          <w:i/>
        </w:rPr>
        <w:t>display of nudity</w:t>
      </w:r>
      <w:r w:rsidR="006F21F0">
        <w:t xml:space="preserve">” means: </w:t>
      </w:r>
      <w:r w:rsidR="007B76AF">
        <w:t>i</w:t>
      </w:r>
      <w:r w:rsidRPr="006F21F0">
        <w:rPr>
          <w:rFonts w:asciiTheme="minorHAnsi" w:hAnsiTheme="minorHAnsi" w:cs="Arial"/>
        </w:rPr>
        <w:t>n the case of a woman, the sho</w:t>
      </w:r>
      <w:r w:rsidR="00CF6DC6" w:rsidRPr="006F21F0">
        <w:rPr>
          <w:rFonts w:asciiTheme="minorHAnsi" w:hAnsiTheme="minorHAnsi" w:cs="Arial"/>
        </w:rPr>
        <w:t>wing of (to any ext</w:t>
      </w:r>
      <w:r w:rsidRPr="006F21F0">
        <w:rPr>
          <w:rFonts w:asciiTheme="minorHAnsi" w:hAnsiTheme="minorHAnsi" w:cs="Arial"/>
        </w:rPr>
        <w:t>ent and by any means) her nipples</w:t>
      </w:r>
      <w:r w:rsidR="006F21F0">
        <w:rPr>
          <w:rFonts w:asciiTheme="minorHAnsi" w:hAnsiTheme="minorHAnsi" w:cs="Arial"/>
        </w:rPr>
        <w:t>, pubic area, genitals or anus; and, i</w:t>
      </w:r>
      <w:r w:rsidRPr="006F21F0">
        <w:rPr>
          <w:rFonts w:asciiTheme="minorHAnsi" w:hAnsiTheme="minorHAnsi" w:cs="Arial"/>
        </w:rPr>
        <w:t>n the case of a man, the showing of (to any extent and by any means) his pubic area, genitals and anus</w:t>
      </w:r>
      <w:r w:rsidR="006F21F0">
        <w:rPr>
          <w:rFonts w:asciiTheme="minorHAnsi" w:hAnsiTheme="minorHAnsi" w:cs="Arial"/>
        </w:rPr>
        <w:t>.</w:t>
      </w:r>
    </w:p>
    <w:p w:rsidR="00EA27B0" w:rsidRDefault="00EA27B0" w:rsidP="006F21F0">
      <w:pPr>
        <w:ind w:left="709" w:right="8" w:firstLine="2"/>
        <w:rPr>
          <w:rFonts w:asciiTheme="minorHAnsi" w:hAnsiTheme="minorHAnsi" w:cs="Arial"/>
        </w:rPr>
      </w:pPr>
    </w:p>
    <w:p w:rsidR="00EA27B0" w:rsidRPr="00EA27B0" w:rsidRDefault="00EA27B0" w:rsidP="00EA27B0">
      <w:pPr>
        <w:ind w:left="709" w:right="8" w:hanging="567"/>
        <w:jc w:val="both"/>
      </w:pPr>
      <w:r w:rsidRPr="008A2E74">
        <w:rPr>
          <w:b/>
          <w:color w:val="5B9BD5" w:themeColor="accent1"/>
        </w:rPr>
        <w:lastRenderedPageBreak/>
        <w:t>2.3</w:t>
      </w:r>
      <w:r w:rsidR="00CB3570">
        <w:tab/>
      </w:r>
      <w:r w:rsidRPr="00EA27B0">
        <w:rPr>
          <w:rFonts w:asciiTheme="minorHAnsi" w:hAnsiTheme="minorHAnsi" w:cs="Arial"/>
        </w:rPr>
        <w:t xml:space="preserve">However, the 1982 Act </w:t>
      </w:r>
      <w:r w:rsidR="00610AF6">
        <w:rPr>
          <w:rFonts w:asciiTheme="minorHAnsi" w:hAnsiTheme="minorHAnsi" w:cs="Arial"/>
        </w:rPr>
        <w:t xml:space="preserve">also states </w:t>
      </w:r>
      <w:r>
        <w:rPr>
          <w:rFonts w:asciiTheme="minorHAnsi" w:hAnsiTheme="minorHAnsi" w:cs="Arial"/>
        </w:rPr>
        <w:t xml:space="preserve">that </w:t>
      </w:r>
      <w:r w:rsidRPr="00EA27B0">
        <w:rPr>
          <w:rFonts w:asciiTheme="minorHAnsi" w:hAnsiTheme="minorHAnsi" w:cs="Arial"/>
        </w:rPr>
        <w:t xml:space="preserve">premises where sexual entertainment is provided on no more than 4 occasions in a twelve month period are not to be treated as </w:t>
      </w:r>
      <w:r w:rsidR="00A01050">
        <w:rPr>
          <w:rFonts w:asciiTheme="minorHAnsi" w:hAnsiTheme="minorHAnsi" w:cs="Arial"/>
        </w:rPr>
        <w:t xml:space="preserve">a </w:t>
      </w:r>
      <w:r w:rsidRPr="00EA27B0">
        <w:rPr>
          <w:rFonts w:asciiTheme="minorHAnsi" w:hAnsiTheme="minorHAnsi" w:cs="Arial"/>
        </w:rPr>
        <w:t>SEV.</w:t>
      </w:r>
    </w:p>
    <w:p w:rsidR="00720F96" w:rsidRPr="00EB53ED" w:rsidRDefault="00720F96" w:rsidP="00E005CB">
      <w:pPr>
        <w:spacing w:after="15" w:line="259" w:lineRule="auto"/>
        <w:ind w:left="0" w:firstLine="0"/>
        <w:rPr>
          <w:rFonts w:asciiTheme="minorHAnsi" w:hAnsiTheme="minorHAnsi" w:cs="Arial"/>
        </w:rPr>
      </w:pPr>
    </w:p>
    <w:p w:rsidR="00720F96" w:rsidRDefault="004039D2">
      <w:pPr>
        <w:pStyle w:val="Heading1"/>
        <w:ind w:left="750" w:right="728"/>
      </w:pPr>
      <w:r w:rsidRPr="00127A9B">
        <w:rPr>
          <w:color w:val="5B9BD5" w:themeColor="accent1"/>
        </w:rPr>
        <w:t>Current Position</w:t>
      </w:r>
      <w:r w:rsidR="0060066D" w:rsidRPr="00127A9B">
        <w:rPr>
          <w:color w:val="5B9BD5" w:themeColor="accent1"/>
        </w:rPr>
        <w:t xml:space="preserve"> </w:t>
      </w:r>
    </w:p>
    <w:p w:rsidR="004039D2" w:rsidRPr="004039D2" w:rsidRDefault="004039D2" w:rsidP="004039D2"/>
    <w:p w:rsidR="007B76AF" w:rsidRDefault="00E005CB" w:rsidP="00436839">
      <w:pPr>
        <w:ind w:left="720" w:hanging="578"/>
        <w:jc w:val="both"/>
        <w:rPr>
          <w:rFonts w:asciiTheme="minorHAnsi" w:hAnsiTheme="minorHAnsi" w:cs="Arial"/>
        </w:rPr>
      </w:pPr>
      <w:r w:rsidRPr="008A2E74">
        <w:rPr>
          <w:b/>
          <w:color w:val="5B9BD5" w:themeColor="accent1"/>
        </w:rPr>
        <w:t>3</w:t>
      </w:r>
      <w:r w:rsidR="0060066D" w:rsidRPr="008A2E74">
        <w:rPr>
          <w:b/>
          <w:color w:val="5B9BD5" w:themeColor="accent1"/>
        </w:rPr>
        <w:t>.1</w:t>
      </w:r>
      <w:r w:rsidR="0060066D" w:rsidRPr="008A2E74">
        <w:rPr>
          <w:color w:val="5B9BD5" w:themeColor="accent1"/>
        </w:rPr>
        <w:t xml:space="preserve"> </w:t>
      </w:r>
      <w:r w:rsidR="0060066D" w:rsidRPr="00126D8D">
        <w:rPr>
          <w:color w:val="006A5F"/>
        </w:rPr>
        <w:tab/>
      </w:r>
      <w:r w:rsidR="00126D8D" w:rsidRPr="00FB59EA">
        <w:rPr>
          <w:rFonts w:asciiTheme="minorHAnsi" w:hAnsiTheme="minorHAnsi"/>
          <w:color w:val="auto"/>
        </w:rPr>
        <w:t xml:space="preserve">At present there </w:t>
      </w:r>
      <w:r w:rsidR="00126D8D" w:rsidRPr="00FB59EA">
        <w:rPr>
          <w:rFonts w:asciiTheme="minorHAnsi" w:hAnsiTheme="minorHAnsi" w:cs="Arial"/>
          <w:color w:val="auto"/>
        </w:rPr>
        <w:t xml:space="preserve">is </w:t>
      </w:r>
      <w:r w:rsidR="00126D8D" w:rsidRPr="00126D8D">
        <w:rPr>
          <w:rFonts w:asciiTheme="minorHAnsi" w:hAnsiTheme="minorHAnsi" w:cs="Arial"/>
        </w:rPr>
        <w:t>no legal requirement for SEVs to be licensed in Scotland. If the premises in which the sexual entertainment is taking place sells alcohol then</w:t>
      </w:r>
      <w:r w:rsidR="00CB3570">
        <w:rPr>
          <w:rFonts w:asciiTheme="minorHAnsi" w:hAnsiTheme="minorHAnsi" w:cs="Arial"/>
        </w:rPr>
        <w:t>, at present,</w:t>
      </w:r>
      <w:r w:rsidR="00126D8D" w:rsidRPr="00126D8D">
        <w:rPr>
          <w:rFonts w:asciiTheme="minorHAnsi" w:hAnsiTheme="minorHAnsi" w:cs="Arial"/>
        </w:rPr>
        <w:t xml:space="preserve"> the premises would only require a Premises Licence under the Licensing (Scotland) Act 2005</w:t>
      </w:r>
      <w:r w:rsidR="007B76AF">
        <w:rPr>
          <w:rFonts w:asciiTheme="minorHAnsi" w:hAnsiTheme="minorHAnsi" w:cs="Arial"/>
        </w:rPr>
        <w:t>,</w:t>
      </w:r>
      <w:r w:rsidR="00126D8D" w:rsidRPr="00126D8D">
        <w:rPr>
          <w:rFonts w:asciiTheme="minorHAnsi" w:hAnsiTheme="minorHAnsi" w:cs="Arial"/>
        </w:rPr>
        <w:t xml:space="preserve"> which would include “</w:t>
      </w:r>
      <w:r w:rsidR="00126D8D" w:rsidRPr="00126D8D">
        <w:rPr>
          <w:rFonts w:asciiTheme="minorHAnsi" w:hAnsiTheme="minorHAnsi" w:cs="Arial"/>
          <w:i/>
        </w:rPr>
        <w:t>adult entertainment</w:t>
      </w:r>
      <w:r w:rsidR="00126D8D" w:rsidRPr="00126D8D">
        <w:rPr>
          <w:rFonts w:asciiTheme="minorHAnsi" w:hAnsiTheme="minorHAnsi" w:cs="Arial"/>
        </w:rPr>
        <w:t xml:space="preserve">” as an activity on the </w:t>
      </w:r>
      <w:r w:rsidR="00126D8D">
        <w:rPr>
          <w:rFonts w:asciiTheme="minorHAnsi" w:hAnsiTheme="minorHAnsi" w:cs="Arial"/>
        </w:rPr>
        <w:t>approved operating p</w:t>
      </w:r>
      <w:r w:rsidR="00126D8D" w:rsidRPr="00126D8D">
        <w:rPr>
          <w:rFonts w:asciiTheme="minorHAnsi" w:hAnsiTheme="minorHAnsi" w:cs="Arial"/>
        </w:rPr>
        <w:t>lan.</w:t>
      </w:r>
    </w:p>
    <w:p w:rsidR="007B76AF" w:rsidRDefault="007B76AF" w:rsidP="00436839">
      <w:pPr>
        <w:ind w:left="720" w:hanging="578"/>
        <w:jc w:val="both"/>
        <w:rPr>
          <w:rFonts w:asciiTheme="minorHAnsi" w:hAnsiTheme="minorHAnsi" w:cs="Arial"/>
        </w:rPr>
      </w:pPr>
    </w:p>
    <w:p w:rsidR="00126D8D" w:rsidRDefault="007B76AF" w:rsidP="00664C0A">
      <w:pPr>
        <w:ind w:left="720" w:hanging="578"/>
        <w:jc w:val="both"/>
        <w:rPr>
          <w:rFonts w:asciiTheme="minorHAnsi" w:hAnsiTheme="minorHAnsi" w:cs="Arial"/>
        </w:rPr>
      </w:pPr>
      <w:r w:rsidRPr="008A2E74">
        <w:rPr>
          <w:b/>
          <w:color w:val="5B9BD5" w:themeColor="accent1"/>
        </w:rPr>
        <w:t>3.2</w:t>
      </w:r>
      <w:r w:rsidRPr="008A2E74">
        <w:rPr>
          <w:color w:val="5B9BD5" w:themeColor="accent1"/>
        </w:rPr>
        <w:t xml:space="preserve"> </w:t>
      </w:r>
      <w:r w:rsidRPr="00126D8D">
        <w:rPr>
          <w:color w:val="006A5F"/>
        </w:rPr>
        <w:tab/>
      </w:r>
      <w:r w:rsidRPr="007B76AF">
        <w:rPr>
          <w:color w:val="auto"/>
        </w:rPr>
        <w:t xml:space="preserve">However, </w:t>
      </w:r>
      <w:r>
        <w:rPr>
          <w:rFonts w:asciiTheme="minorHAnsi" w:hAnsiTheme="minorHAnsi" w:cs="Arial"/>
        </w:rPr>
        <w:t>c</w:t>
      </w:r>
      <w:r w:rsidR="00126D8D" w:rsidRPr="00126D8D">
        <w:rPr>
          <w:rFonts w:asciiTheme="minorHAnsi" w:hAnsiTheme="minorHAnsi" w:cs="Arial"/>
        </w:rPr>
        <w:t xml:space="preserve">ase law </w:t>
      </w:r>
      <w:r>
        <w:rPr>
          <w:rFonts w:asciiTheme="minorHAnsi" w:hAnsiTheme="minorHAnsi" w:cs="Arial"/>
        </w:rPr>
        <w:t xml:space="preserve">in this area has </w:t>
      </w:r>
      <w:r w:rsidR="00610AF6">
        <w:rPr>
          <w:rFonts w:asciiTheme="minorHAnsi" w:hAnsiTheme="minorHAnsi" w:cs="Arial"/>
        </w:rPr>
        <w:t>ruled</w:t>
      </w:r>
      <w:r w:rsidR="00126D8D" w:rsidRPr="00126D8D">
        <w:rPr>
          <w:rFonts w:asciiTheme="minorHAnsi" w:hAnsiTheme="minorHAnsi" w:cs="Arial"/>
        </w:rPr>
        <w:t xml:space="preserve"> that the licensing regime in the 2005 Act is limited to the regulation of the sale of alcohol only and cannot extend to matters not </w:t>
      </w:r>
      <w:r w:rsidR="00A01050">
        <w:rPr>
          <w:rFonts w:asciiTheme="minorHAnsi" w:hAnsiTheme="minorHAnsi" w:cs="Arial"/>
        </w:rPr>
        <w:t xml:space="preserve">directly </w:t>
      </w:r>
      <w:r w:rsidR="00126D8D" w:rsidRPr="00126D8D">
        <w:rPr>
          <w:rFonts w:asciiTheme="minorHAnsi" w:hAnsiTheme="minorHAnsi" w:cs="Arial"/>
        </w:rPr>
        <w:t>linked to the sale of alcohol. There</w:t>
      </w:r>
      <w:r w:rsidR="00436839">
        <w:rPr>
          <w:rFonts w:asciiTheme="minorHAnsi" w:hAnsiTheme="minorHAnsi" w:cs="Arial"/>
        </w:rPr>
        <w:t xml:space="preserve">fore, there is currently </w:t>
      </w:r>
      <w:r w:rsidR="00126D8D" w:rsidRPr="00126D8D">
        <w:rPr>
          <w:rFonts w:asciiTheme="minorHAnsi" w:hAnsiTheme="minorHAnsi" w:cs="Arial"/>
        </w:rPr>
        <w:t>no direct licensing or regulation of this particular type of a</w:t>
      </w:r>
      <w:r w:rsidR="00664C0A">
        <w:rPr>
          <w:rFonts w:asciiTheme="minorHAnsi" w:hAnsiTheme="minorHAnsi" w:cs="Arial"/>
        </w:rPr>
        <w:t>ctivity in Scotland.</w:t>
      </w:r>
    </w:p>
    <w:p w:rsidR="000653BD" w:rsidRDefault="000653BD" w:rsidP="00664C0A">
      <w:pPr>
        <w:ind w:left="720" w:hanging="578"/>
        <w:jc w:val="both"/>
        <w:rPr>
          <w:rFonts w:asciiTheme="minorHAnsi" w:hAnsiTheme="minorHAnsi" w:cs="Arial"/>
        </w:rPr>
      </w:pPr>
    </w:p>
    <w:p w:rsidR="000653BD" w:rsidRPr="000653BD" w:rsidRDefault="000653BD" w:rsidP="000653BD">
      <w:pPr>
        <w:spacing w:after="0" w:line="240" w:lineRule="auto"/>
        <w:jc w:val="both"/>
        <w:rPr>
          <w:rFonts w:asciiTheme="minorHAnsi" w:hAnsiTheme="minorHAnsi" w:cs="Arial"/>
        </w:rPr>
      </w:pPr>
      <w:r w:rsidRPr="008A2E74">
        <w:rPr>
          <w:rFonts w:asciiTheme="minorHAnsi" w:hAnsiTheme="minorHAnsi" w:cs="Arial"/>
          <w:b/>
          <w:color w:val="5B9BD5" w:themeColor="accent1"/>
        </w:rPr>
        <w:t>3.3</w:t>
      </w:r>
      <w:r>
        <w:rPr>
          <w:rFonts w:asciiTheme="minorHAnsi" w:hAnsiTheme="minorHAnsi" w:cs="Arial"/>
        </w:rPr>
        <w:tab/>
      </w:r>
      <w:r w:rsidRPr="000653BD">
        <w:rPr>
          <w:rFonts w:asciiTheme="minorHAnsi" w:hAnsiTheme="minorHAnsi" w:cs="Arial"/>
        </w:rPr>
        <w:t xml:space="preserve">At a meeting of the Committee on </w:t>
      </w:r>
      <w:r w:rsidR="005D76C3">
        <w:rPr>
          <w:rFonts w:asciiTheme="minorHAnsi" w:hAnsiTheme="minorHAnsi" w:cs="Arial"/>
        </w:rPr>
        <w:t>7 November</w:t>
      </w:r>
      <w:r w:rsidRPr="000653BD">
        <w:rPr>
          <w:rFonts w:asciiTheme="minorHAnsi" w:hAnsiTheme="minorHAnsi" w:cs="Arial"/>
        </w:rPr>
        <w:t xml:space="preserve"> 2019 </w:t>
      </w:r>
      <w:r w:rsidR="00202A56">
        <w:rPr>
          <w:rFonts w:asciiTheme="minorHAnsi" w:hAnsiTheme="minorHAnsi" w:cs="Arial"/>
        </w:rPr>
        <w:t xml:space="preserve">on the above changes, </w:t>
      </w:r>
      <w:r w:rsidRPr="000653BD">
        <w:rPr>
          <w:rFonts w:asciiTheme="minorHAnsi" w:hAnsiTheme="minorHAnsi" w:cs="Arial"/>
        </w:rPr>
        <w:t>it agreed to instruct the Council</w:t>
      </w:r>
      <w:r w:rsidR="005D76C3">
        <w:rPr>
          <w:rFonts w:asciiTheme="minorHAnsi" w:hAnsiTheme="minorHAnsi" w:cs="Arial"/>
        </w:rPr>
        <w:t>’s Head of Democratic and Legal Services</w:t>
      </w:r>
      <w:r w:rsidRPr="000653BD">
        <w:rPr>
          <w:rFonts w:asciiTheme="minorHAnsi" w:hAnsiTheme="minorHAnsi" w:cs="Arial"/>
        </w:rPr>
        <w:t xml:space="preserve"> to carry out a public consultation and evidence gathering process in order to establish views on the following: </w:t>
      </w:r>
    </w:p>
    <w:p w:rsidR="000653BD" w:rsidRPr="000653BD" w:rsidRDefault="000653BD" w:rsidP="000653BD">
      <w:pPr>
        <w:pStyle w:val="ListParagraph"/>
        <w:numPr>
          <w:ilvl w:val="0"/>
          <w:numId w:val="27"/>
        </w:numPr>
        <w:jc w:val="both"/>
        <w:rPr>
          <w:rFonts w:asciiTheme="minorHAnsi" w:hAnsiTheme="minorHAnsi" w:cs="Arial"/>
          <w:lang w:val="en-GB"/>
        </w:rPr>
      </w:pPr>
      <w:r w:rsidRPr="000653BD">
        <w:rPr>
          <w:rFonts w:asciiTheme="minorHAnsi" w:hAnsiTheme="minorHAnsi" w:cs="Arial"/>
          <w:lang w:val="en-GB"/>
        </w:rPr>
        <w:t xml:space="preserve">whether </w:t>
      </w:r>
      <w:r w:rsidR="00202A56">
        <w:rPr>
          <w:rFonts w:asciiTheme="minorHAnsi" w:hAnsiTheme="minorHAnsi" w:cs="Arial"/>
          <w:lang w:val="en-GB"/>
        </w:rPr>
        <w:t xml:space="preserve">SEVs </w:t>
      </w:r>
      <w:r w:rsidRPr="000653BD">
        <w:rPr>
          <w:rFonts w:asciiTheme="minorHAnsi" w:hAnsiTheme="minorHAnsi" w:cs="Arial"/>
          <w:lang w:val="en-GB"/>
        </w:rPr>
        <w:t xml:space="preserve">in </w:t>
      </w:r>
      <w:r w:rsidR="005D76C3">
        <w:rPr>
          <w:rFonts w:asciiTheme="minorHAnsi" w:hAnsiTheme="minorHAnsi" w:cs="Arial"/>
          <w:lang w:val="en-GB"/>
        </w:rPr>
        <w:t>Dundee</w:t>
      </w:r>
      <w:r w:rsidRPr="000653BD">
        <w:rPr>
          <w:rFonts w:asciiTheme="minorHAnsi" w:hAnsiTheme="minorHAnsi" w:cs="Arial"/>
          <w:lang w:val="en-GB"/>
        </w:rPr>
        <w:t xml:space="preserve"> should be licensed;</w:t>
      </w:r>
    </w:p>
    <w:p w:rsidR="000653BD" w:rsidRPr="005D76C3" w:rsidRDefault="000653BD" w:rsidP="00C475A1">
      <w:pPr>
        <w:pStyle w:val="ListParagraph"/>
        <w:numPr>
          <w:ilvl w:val="0"/>
          <w:numId w:val="27"/>
        </w:numPr>
        <w:jc w:val="both"/>
        <w:rPr>
          <w:rFonts w:asciiTheme="minorHAnsi" w:hAnsiTheme="minorHAnsi" w:cs="Arial"/>
          <w:lang w:val="en-GB"/>
        </w:rPr>
      </w:pPr>
      <w:r w:rsidRPr="005D76C3">
        <w:rPr>
          <w:rFonts w:asciiTheme="minorHAnsi" w:hAnsiTheme="minorHAnsi" w:cs="Arial"/>
          <w:lang w:val="en-GB"/>
        </w:rPr>
        <w:t xml:space="preserve">if licensed, what the appropriate number of </w:t>
      </w:r>
      <w:r w:rsidR="00202A56" w:rsidRPr="005D76C3">
        <w:rPr>
          <w:rFonts w:asciiTheme="minorHAnsi" w:hAnsiTheme="minorHAnsi" w:cs="Arial"/>
          <w:lang w:val="en-GB"/>
        </w:rPr>
        <w:t xml:space="preserve">SEVs </w:t>
      </w:r>
      <w:r w:rsidRPr="005D76C3">
        <w:rPr>
          <w:rFonts w:asciiTheme="minorHAnsi" w:hAnsiTheme="minorHAnsi" w:cs="Arial"/>
          <w:lang w:val="en-GB"/>
        </w:rPr>
        <w:t xml:space="preserve">for </w:t>
      </w:r>
      <w:r w:rsidR="005D76C3" w:rsidRPr="005D76C3">
        <w:rPr>
          <w:rFonts w:asciiTheme="minorHAnsi" w:hAnsiTheme="minorHAnsi" w:cs="Arial"/>
          <w:lang w:val="en-GB"/>
        </w:rPr>
        <w:t>Dundee</w:t>
      </w:r>
      <w:r w:rsidRPr="005D76C3">
        <w:rPr>
          <w:rFonts w:asciiTheme="minorHAnsi" w:hAnsiTheme="minorHAnsi" w:cs="Arial"/>
          <w:lang w:val="en-GB"/>
        </w:rPr>
        <w:t xml:space="preserve"> should be.</w:t>
      </w:r>
    </w:p>
    <w:p w:rsidR="000653BD" w:rsidRPr="00664C0A" w:rsidRDefault="000653BD" w:rsidP="00664C0A">
      <w:pPr>
        <w:ind w:left="720" w:hanging="578"/>
        <w:jc w:val="both"/>
        <w:rPr>
          <w:rFonts w:asciiTheme="minorHAnsi" w:hAnsiTheme="minorHAnsi" w:cs="Arial"/>
        </w:rPr>
      </w:pPr>
    </w:p>
    <w:p w:rsidR="00126D8D" w:rsidRDefault="00126D8D" w:rsidP="00126D8D">
      <w:pPr>
        <w:ind w:left="720" w:hanging="720"/>
        <w:jc w:val="both"/>
        <w:rPr>
          <w:rFonts w:ascii="Arial" w:hAnsi="Arial" w:cs="Arial"/>
        </w:rPr>
      </w:pPr>
    </w:p>
    <w:p w:rsidR="00FB12DD" w:rsidRDefault="00FB12DD" w:rsidP="00FB12DD">
      <w:pPr>
        <w:ind w:left="720" w:hanging="720"/>
        <w:jc w:val="center"/>
        <w:rPr>
          <w:rFonts w:ascii="Arial" w:hAnsi="Arial" w:cs="Arial"/>
          <w:b/>
          <w:color w:val="5B9BD5" w:themeColor="accent1"/>
        </w:rPr>
      </w:pPr>
      <w:r w:rsidRPr="00127A9B">
        <w:rPr>
          <w:rFonts w:ascii="Arial" w:hAnsi="Arial" w:cs="Arial"/>
          <w:b/>
          <w:color w:val="5B9BD5" w:themeColor="accent1"/>
        </w:rPr>
        <w:t>Potential Impact</w:t>
      </w:r>
    </w:p>
    <w:p w:rsidR="00FB12DD" w:rsidRPr="00127A9B" w:rsidRDefault="00FB12DD" w:rsidP="00FB12DD">
      <w:pPr>
        <w:ind w:left="720" w:hanging="720"/>
        <w:jc w:val="center"/>
        <w:rPr>
          <w:rFonts w:ascii="Arial" w:hAnsi="Arial" w:cs="Arial"/>
          <w:b/>
          <w:color w:val="5B9BD5" w:themeColor="accent1"/>
        </w:rPr>
      </w:pPr>
    </w:p>
    <w:p w:rsidR="00126D8D" w:rsidRPr="002F6E81" w:rsidRDefault="00436839" w:rsidP="002F6E81">
      <w:pPr>
        <w:ind w:left="709" w:right="8" w:hanging="567"/>
        <w:jc w:val="both"/>
        <w:rPr>
          <w:rFonts w:asciiTheme="minorHAnsi" w:hAnsiTheme="minorHAnsi" w:cs="Arial"/>
          <w:szCs w:val="24"/>
        </w:rPr>
      </w:pPr>
      <w:r w:rsidRPr="008A2E74">
        <w:rPr>
          <w:b/>
          <w:color w:val="5B9BD5" w:themeColor="accent1"/>
        </w:rPr>
        <w:t>4.1</w:t>
      </w:r>
      <w:r>
        <w:tab/>
      </w:r>
      <w:r w:rsidR="00126D8D" w:rsidRPr="00BB5F4E">
        <w:rPr>
          <w:rFonts w:asciiTheme="minorHAnsi" w:hAnsiTheme="minorHAnsi" w:cs="Arial"/>
          <w:szCs w:val="24"/>
        </w:rPr>
        <w:t xml:space="preserve">If </w:t>
      </w:r>
      <w:r>
        <w:rPr>
          <w:rFonts w:asciiTheme="minorHAnsi" w:hAnsiTheme="minorHAnsi" w:cs="Arial"/>
          <w:szCs w:val="24"/>
        </w:rPr>
        <w:t xml:space="preserve">following </w:t>
      </w:r>
      <w:r w:rsidR="00126D8D" w:rsidRPr="00BB5F4E">
        <w:rPr>
          <w:rFonts w:asciiTheme="minorHAnsi" w:hAnsiTheme="minorHAnsi" w:cs="Arial"/>
          <w:szCs w:val="24"/>
        </w:rPr>
        <w:t>the consultation</w:t>
      </w:r>
      <w:r w:rsidR="005D76C3">
        <w:rPr>
          <w:rFonts w:asciiTheme="minorHAnsi" w:hAnsiTheme="minorHAnsi" w:cs="Arial"/>
          <w:szCs w:val="24"/>
        </w:rPr>
        <w:t>,</w:t>
      </w:r>
      <w:r w:rsidR="00126D8D" w:rsidRPr="00BB5F4E">
        <w:rPr>
          <w:rFonts w:asciiTheme="minorHAnsi" w:hAnsiTheme="minorHAnsi" w:cs="Arial"/>
          <w:szCs w:val="24"/>
        </w:rPr>
        <w:t xml:space="preserve"> </w:t>
      </w:r>
      <w:r w:rsidR="00A01050">
        <w:rPr>
          <w:rFonts w:asciiTheme="minorHAnsi" w:hAnsiTheme="minorHAnsi" w:cs="Arial"/>
          <w:szCs w:val="24"/>
        </w:rPr>
        <w:t>the Committee decides</w:t>
      </w:r>
      <w:r>
        <w:rPr>
          <w:rFonts w:asciiTheme="minorHAnsi" w:hAnsiTheme="minorHAnsi" w:cs="Arial"/>
          <w:szCs w:val="24"/>
        </w:rPr>
        <w:t xml:space="preserve"> to licence SEV</w:t>
      </w:r>
      <w:r w:rsidR="002F6E81">
        <w:rPr>
          <w:rFonts w:asciiTheme="minorHAnsi" w:hAnsiTheme="minorHAnsi" w:cs="Arial"/>
          <w:szCs w:val="24"/>
        </w:rPr>
        <w:t>s</w:t>
      </w:r>
      <w:r w:rsidR="00126D8D" w:rsidRPr="00BB5F4E">
        <w:rPr>
          <w:rFonts w:asciiTheme="minorHAnsi" w:hAnsiTheme="minorHAnsi" w:cs="Arial"/>
          <w:szCs w:val="24"/>
        </w:rPr>
        <w:t xml:space="preserve">, </w:t>
      </w:r>
      <w:r w:rsidR="002F6E81">
        <w:rPr>
          <w:rFonts w:asciiTheme="minorHAnsi" w:hAnsiTheme="minorHAnsi" w:cs="Arial"/>
          <w:szCs w:val="24"/>
        </w:rPr>
        <w:t xml:space="preserve">the 1982 Act </w:t>
      </w:r>
      <w:r w:rsidR="002F6E81" w:rsidRPr="002F6E81">
        <w:rPr>
          <w:rFonts w:asciiTheme="minorHAnsi" w:hAnsiTheme="minorHAnsi" w:cs="Arial"/>
          <w:szCs w:val="24"/>
        </w:rPr>
        <w:t xml:space="preserve">requires the local authority to pass a resolution in </w:t>
      </w:r>
      <w:r w:rsidR="002F6E81">
        <w:rPr>
          <w:rFonts w:asciiTheme="minorHAnsi" w:hAnsiTheme="minorHAnsi" w:cs="Arial"/>
          <w:szCs w:val="24"/>
        </w:rPr>
        <w:t xml:space="preserve">order for SEV licensing to have </w:t>
      </w:r>
      <w:r w:rsidR="00A01050">
        <w:rPr>
          <w:rFonts w:asciiTheme="minorHAnsi" w:hAnsiTheme="minorHAnsi" w:cs="Arial"/>
          <w:szCs w:val="24"/>
        </w:rPr>
        <w:t>effect in its</w:t>
      </w:r>
      <w:r w:rsidR="002F6E81" w:rsidRPr="002F6E81">
        <w:rPr>
          <w:rFonts w:asciiTheme="minorHAnsi" w:hAnsiTheme="minorHAnsi" w:cs="Arial"/>
          <w:szCs w:val="24"/>
        </w:rPr>
        <w:t xml:space="preserve"> area.</w:t>
      </w:r>
      <w:r w:rsidR="00A01050">
        <w:rPr>
          <w:rFonts w:asciiTheme="minorHAnsi" w:hAnsiTheme="minorHAnsi" w:cs="Arial"/>
          <w:szCs w:val="24"/>
        </w:rPr>
        <w:t xml:space="preserve"> If such a resolution is</w:t>
      </w:r>
      <w:r w:rsidR="002F6E81">
        <w:rPr>
          <w:rFonts w:asciiTheme="minorHAnsi" w:hAnsiTheme="minorHAnsi" w:cs="Arial"/>
          <w:szCs w:val="24"/>
        </w:rPr>
        <w:t xml:space="preserve"> passed, all SEVs in </w:t>
      </w:r>
      <w:r w:rsidR="002A74D1">
        <w:rPr>
          <w:rFonts w:asciiTheme="minorHAnsi" w:hAnsiTheme="minorHAnsi" w:cs="Arial"/>
          <w:szCs w:val="24"/>
        </w:rPr>
        <w:t>Dundee</w:t>
      </w:r>
      <w:r w:rsidR="00126D8D" w:rsidRPr="00BB5F4E">
        <w:rPr>
          <w:rFonts w:asciiTheme="minorHAnsi" w:hAnsiTheme="minorHAnsi" w:cs="Arial"/>
          <w:szCs w:val="24"/>
        </w:rPr>
        <w:t xml:space="preserve"> would require to apply for a SEV licence. </w:t>
      </w:r>
    </w:p>
    <w:p w:rsidR="00126D8D" w:rsidRPr="00BB5F4E" w:rsidRDefault="00126D8D" w:rsidP="00126D8D">
      <w:pPr>
        <w:ind w:left="720" w:hanging="720"/>
        <w:jc w:val="both"/>
        <w:rPr>
          <w:rFonts w:asciiTheme="minorHAnsi" w:hAnsiTheme="minorHAnsi" w:cs="Arial"/>
          <w:szCs w:val="24"/>
        </w:rPr>
      </w:pPr>
    </w:p>
    <w:p w:rsidR="00664C0A" w:rsidRDefault="00436839" w:rsidP="00436839">
      <w:pPr>
        <w:ind w:left="720" w:hanging="578"/>
        <w:jc w:val="both"/>
      </w:pPr>
      <w:r w:rsidRPr="008A2E74">
        <w:rPr>
          <w:b/>
          <w:color w:val="5B9BD5" w:themeColor="accent1"/>
        </w:rPr>
        <w:t>4.2</w:t>
      </w:r>
      <w:r>
        <w:tab/>
      </w:r>
      <w:r w:rsidR="00664C0A" w:rsidRPr="00664C0A">
        <w:t>If the Committee does not adopt the discretionary power available to it to licence SEVs, the</w:t>
      </w:r>
      <w:r w:rsidR="00CB3570">
        <w:t>se</w:t>
      </w:r>
      <w:r w:rsidR="00664C0A" w:rsidRPr="00664C0A">
        <w:t xml:space="preserve"> venues w</w:t>
      </w:r>
      <w:r w:rsidR="00CB3570">
        <w:t xml:space="preserve">ould </w:t>
      </w:r>
      <w:r w:rsidR="00A01050">
        <w:t>not require to be licensed and c</w:t>
      </w:r>
      <w:r w:rsidR="00CB3570">
        <w:t xml:space="preserve">ould </w:t>
      </w:r>
      <w:r w:rsidR="00664C0A" w:rsidRPr="00664C0A">
        <w:t xml:space="preserve">continue to operate without </w:t>
      </w:r>
      <w:r w:rsidR="00C671FB">
        <w:t>any direct regulation from the local a</w:t>
      </w:r>
      <w:r w:rsidR="00664C0A" w:rsidRPr="00664C0A">
        <w:t>uthority.</w:t>
      </w:r>
    </w:p>
    <w:p w:rsidR="00664C0A" w:rsidRDefault="00664C0A" w:rsidP="00436839">
      <w:pPr>
        <w:ind w:left="720" w:hanging="578"/>
        <w:jc w:val="both"/>
      </w:pPr>
    </w:p>
    <w:p w:rsidR="00664C0A" w:rsidRDefault="00664C0A" w:rsidP="00436839">
      <w:pPr>
        <w:ind w:left="720" w:hanging="578"/>
        <w:jc w:val="both"/>
      </w:pPr>
      <w:r w:rsidRPr="008A2E74">
        <w:rPr>
          <w:b/>
          <w:color w:val="5B9BD5" w:themeColor="accent1"/>
        </w:rPr>
        <w:t>4.3</w:t>
      </w:r>
      <w:r>
        <w:tab/>
      </w:r>
      <w:r w:rsidRPr="00664C0A">
        <w:t xml:space="preserve">A </w:t>
      </w:r>
      <w:r w:rsidR="00C671FB">
        <w:t>local a</w:t>
      </w:r>
      <w:r w:rsidR="00AE30CB" w:rsidRPr="00664C0A">
        <w:t xml:space="preserve">uthority </w:t>
      </w:r>
      <w:r w:rsidR="00117118">
        <w:t>which chooses to licenc</w:t>
      </w:r>
      <w:r w:rsidRPr="00664C0A">
        <w:t>e SEVs is obl</w:t>
      </w:r>
      <w:r w:rsidR="00785562">
        <w:t>iged to publish a</w:t>
      </w:r>
      <w:r w:rsidR="00CB3570">
        <w:t xml:space="preserve"> SEV policy statement. If the Committee </w:t>
      </w:r>
      <w:r w:rsidR="00A01050">
        <w:t xml:space="preserve">decides </w:t>
      </w:r>
      <w:r w:rsidR="0087663C">
        <w:t>to pass a resolution to licence SEVs</w:t>
      </w:r>
      <w:r w:rsidR="00A01050">
        <w:t>, a draft</w:t>
      </w:r>
      <w:r w:rsidR="0087663C">
        <w:t xml:space="preserve"> SEV policy statement </w:t>
      </w:r>
      <w:r w:rsidR="00785562">
        <w:t>would be subject to a separate consultation</w:t>
      </w:r>
      <w:r w:rsidR="0087663C">
        <w:t xml:space="preserve"> process</w:t>
      </w:r>
      <w:r w:rsidR="00785562">
        <w:t>.</w:t>
      </w:r>
    </w:p>
    <w:p w:rsidR="00664C0A" w:rsidRDefault="00664C0A" w:rsidP="00664C0A">
      <w:pPr>
        <w:ind w:left="0" w:firstLine="0"/>
        <w:jc w:val="both"/>
      </w:pPr>
    </w:p>
    <w:p w:rsidR="00664C0A" w:rsidRDefault="00664C0A" w:rsidP="00664C0A">
      <w:pPr>
        <w:ind w:left="720" w:hanging="578"/>
        <w:jc w:val="both"/>
      </w:pPr>
      <w:r w:rsidRPr="008A2E74">
        <w:rPr>
          <w:b/>
          <w:color w:val="5B9BD5" w:themeColor="accent1"/>
        </w:rPr>
        <w:t>4.4</w:t>
      </w:r>
      <w:r>
        <w:tab/>
      </w:r>
      <w:r w:rsidR="00CD1B8F">
        <w:t>L</w:t>
      </w:r>
      <w:r w:rsidR="00C671FB">
        <w:t>ocal a</w:t>
      </w:r>
      <w:r w:rsidR="007B76AF" w:rsidRPr="007B76AF">
        <w:t xml:space="preserve">uthorities who </w:t>
      </w:r>
      <w:r w:rsidR="0087663C">
        <w:t xml:space="preserve">pass a resolution </w:t>
      </w:r>
      <w:r w:rsidR="00117118">
        <w:t>to licen</w:t>
      </w:r>
      <w:r w:rsidR="00543E0C">
        <w:t>c</w:t>
      </w:r>
      <w:r w:rsidR="007B76AF" w:rsidRPr="007B76AF">
        <w:t>e SEV</w:t>
      </w:r>
      <w:r w:rsidR="00A01050">
        <w:t>s</w:t>
      </w:r>
      <w:r w:rsidR="007B76AF" w:rsidRPr="007B76AF">
        <w:t xml:space="preserve"> must periodically determine the appropriate number of SEVs for both their area and for each rele</w:t>
      </w:r>
      <w:r w:rsidR="00CD1B8F">
        <w:t xml:space="preserve">vant locality within their area. Such determination would be made after a period of consultation. </w:t>
      </w:r>
    </w:p>
    <w:p w:rsidR="00664C0A" w:rsidRDefault="00664C0A" w:rsidP="00202A56">
      <w:pPr>
        <w:ind w:left="0" w:firstLine="0"/>
        <w:jc w:val="both"/>
        <w:rPr>
          <w:rFonts w:asciiTheme="minorHAnsi" w:hAnsiTheme="minorHAnsi" w:cs="Arial"/>
          <w:szCs w:val="24"/>
        </w:rPr>
      </w:pPr>
    </w:p>
    <w:p w:rsidR="0087663C" w:rsidRDefault="00664C0A" w:rsidP="00886073">
      <w:pPr>
        <w:ind w:left="709" w:hanging="567"/>
        <w:jc w:val="both"/>
        <w:rPr>
          <w:rFonts w:asciiTheme="minorHAnsi" w:hAnsiTheme="minorHAnsi" w:cs="Arial"/>
          <w:szCs w:val="24"/>
        </w:rPr>
      </w:pPr>
      <w:r w:rsidRPr="008A2E74">
        <w:rPr>
          <w:b/>
          <w:color w:val="5B9BD5" w:themeColor="accent1"/>
        </w:rPr>
        <w:t>4.5</w:t>
      </w:r>
      <w:r>
        <w:tab/>
      </w:r>
      <w:r w:rsidR="00126D8D" w:rsidRPr="00BB5F4E">
        <w:rPr>
          <w:rFonts w:asciiTheme="minorHAnsi" w:hAnsiTheme="minorHAnsi" w:cs="Arial"/>
          <w:szCs w:val="24"/>
        </w:rPr>
        <w:t xml:space="preserve">There are various grounds for refusal </w:t>
      </w:r>
      <w:r w:rsidR="00BB5F4E" w:rsidRPr="00BB5F4E">
        <w:rPr>
          <w:rFonts w:asciiTheme="minorHAnsi" w:hAnsiTheme="minorHAnsi" w:cs="Arial"/>
          <w:szCs w:val="24"/>
        </w:rPr>
        <w:t xml:space="preserve">of a SEV </w:t>
      </w:r>
      <w:r w:rsidR="0087663C">
        <w:rPr>
          <w:rFonts w:asciiTheme="minorHAnsi" w:hAnsiTheme="minorHAnsi" w:cs="Arial"/>
          <w:szCs w:val="24"/>
        </w:rPr>
        <w:t xml:space="preserve">licence grant or renewal application </w:t>
      </w:r>
      <w:r w:rsidR="00BB5F4E" w:rsidRPr="00BB5F4E">
        <w:rPr>
          <w:rFonts w:asciiTheme="minorHAnsi" w:hAnsiTheme="minorHAnsi" w:cs="Arial"/>
          <w:szCs w:val="24"/>
        </w:rPr>
        <w:t xml:space="preserve">under the 1982 Act, including </w:t>
      </w:r>
      <w:r w:rsidR="00C671FB">
        <w:rPr>
          <w:rFonts w:asciiTheme="minorHAnsi" w:hAnsiTheme="minorHAnsi" w:cs="Arial"/>
          <w:szCs w:val="24"/>
        </w:rPr>
        <w:t>that the number of SEVs in the l</w:t>
      </w:r>
      <w:r w:rsidR="00BB5F4E" w:rsidRPr="00BB5F4E">
        <w:rPr>
          <w:rFonts w:asciiTheme="minorHAnsi" w:hAnsiTheme="minorHAnsi" w:cs="Arial"/>
          <w:szCs w:val="24"/>
        </w:rPr>
        <w:t>ocal</w:t>
      </w:r>
      <w:r w:rsidR="00C671FB">
        <w:rPr>
          <w:rFonts w:asciiTheme="minorHAnsi" w:hAnsiTheme="minorHAnsi" w:cs="Arial"/>
          <w:szCs w:val="24"/>
        </w:rPr>
        <w:t xml:space="preserve"> a</w:t>
      </w:r>
      <w:r w:rsidR="00BB5F4E" w:rsidRPr="00BB5F4E">
        <w:rPr>
          <w:rFonts w:asciiTheme="minorHAnsi" w:hAnsiTheme="minorHAnsi" w:cs="Arial"/>
          <w:szCs w:val="24"/>
        </w:rPr>
        <w:t>uthority area or the relevant locality at the time the application is made is equal to o</w:t>
      </w:r>
      <w:r w:rsidR="00C671FB">
        <w:rPr>
          <w:rFonts w:asciiTheme="minorHAnsi" w:hAnsiTheme="minorHAnsi" w:cs="Arial"/>
          <w:szCs w:val="24"/>
        </w:rPr>
        <w:t xml:space="preserve">r exceeds the </w:t>
      </w:r>
    </w:p>
    <w:p w:rsidR="00117118" w:rsidRDefault="00117118" w:rsidP="00117118">
      <w:pPr>
        <w:ind w:left="709" w:firstLine="0"/>
        <w:jc w:val="both"/>
        <w:rPr>
          <w:rFonts w:asciiTheme="minorHAnsi" w:hAnsiTheme="minorHAnsi" w:cs="Arial"/>
          <w:szCs w:val="24"/>
        </w:rPr>
      </w:pPr>
      <w:r>
        <w:rPr>
          <w:rFonts w:asciiTheme="minorHAnsi" w:hAnsiTheme="minorHAnsi" w:cs="Arial"/>
          <w:szCs w:val="24"/>
        </w:rPr>
        <w:t>number which the local a</w:t>
      </w:r>
      <w:r w:rsidRPr="00BB5F4E">
        <w:rPr>
          <w:rFonts w:asciiTheme="minorHAnsi" w:hAnsiTheme="minorHAnsi" w:cs="Arial"/>
          <w:szCs w:val="24"/>
        </w:rPr>
        <w:t>uthority c</w:t>
      </w:r>
      <w:r>
        <w:rPr>
          <w:rFonts w:asciiTheme="minorHAnsi" w:hAnsiTheme="minorHAnsi" w:cs="Arial"/>
          <w:szCs w:val="24"/>
        </w:rPr>
        <w:t>onsider is appropriate for that</w:t>
      </w:r>
    </w:p>
    <w:p w:rsidR="00117118" w:rsidRPr="00664C0A" w:rsidRDefault="00117118" w:rsidP="00117118">
      <w:pPr>
        <w:ind w:left="709" w:firstLine="0"/>
        <w:jc w:val="both"/>
      </w:pPr>
      <w:r w:rsidRPr="00BB5F4E">
        <w:rPr>
          <w:rFonts w:asciiTheme="minorHAnsi" w:hAnsiTheme="minorHAnsi" w:cs="Arial"/>
          <w:szCs w:val="24"/>
        </w:rPr>
        <w:t>locality.</w:t>
      </w:r>
    </w:p>
    <w:p w:rsidR="00126D8D" w:rsidRDefault="00126D8D" w:rsidP="00126D8D">
      <w:pPr>
        <w:ind w:left="0" w:firstLine="0"/>
        <w:sectPr w:rsidR="00126D8D">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1464" w:right="1146" w:bottom="1345" w:left="1133" w:header="720" w:footer="720" w:gutter="0"/>
          <w:cols w:num="2" w:space="657"/>
        </w:sectPr>
      </w:pPr>
    </w:p>
    <w:p w:rsidR="00720F96" w:rsidRDefault="00720F96" w:rsidP="00886073">
      <w:pPr>
        <w:spacing w:after="0" w:line="259" w:lineRule="auto"/>
        <w:ind w:left="0" w:firstLine="0"/>
        <w:sectPr w:rsidR="00720F96">
          <w:type w:val="continuous"/>
          <w:pgSz w:w="16838" w:h="11906" w:orient="landscape"/>
          <w:pgMar w:top="1440" w:right="1440" w:bottom="1440" w:left="1133" w:header="720" w:footer="720" w:gutter="0"/>
          <w:cols w:space="720"/>
        </w:sectPr>
      </w:pPr>
    </w:p>
    <w:p w:rsidR="00720F96" w:rsidRPr="00127A9B" w:rsidRDefault="0060066D" w:rsidP="0049358A">
      <w:pPr>
        <w:pStyle w:val="Heading1"/>
        <w:tabs>
          <w:tab w:val="center" w:pos="2330"/>
          <w:tab w:val="center" w:pos="4185"/>
        </w:tabs>
        <w:ind w:left="0" w:right="0" w:firstLine="0"/>
        <w:rPr>
          <w:color w:val="5B9BD5" w:themeColor="accent1"/>
        </w:rPr>
      </w:pPr>
      <w:r w:rsidRPr="00127A9B">
        <w:rPr>
          <w:color w:val="5B9BD5" w:themeColor="accent1"/>
        </w:rPr>
        <w:lastRenderedPageBreak/>
        <w:t>Seeking Your Views</w:t>
      </w:r>
    </w:p>
    <w:p w:rsidR="00720F96" w:rsidRDefault="00720F96" w:rsidP="00A01050">
      <w:pPr>
        <w:ind w:left="0" w:right="8" w:firstLine="0"/>
        <w:jc w:val="both"/>
      </w:pPr>
    </w:p>
    <w:p w:rsidR="00720F96" w:rsidRDefault="00720F96" w:rsidP="0049358A">
      <w:pPr>
        <w:spacing w:after="0" w:line="259" w:lineRule="auto"/>
        <w:ind w:left="0" w:firstLine="0"/>
        <w:jc w:val="both"/>
      </w:pPr>
    </w:p>
    <w:p w:rsidR="00720F96" w:rsidRDefault="00CB1D71" w:rsidP="00CB1D71">
      <w:pPr>
        <w:ind w:left="703" w:right="8"/>
        <w:jc w:val="both"/>
      </w:pPr>
      <w:r w:rsidRPr="008A2E74">
        <w:rPr>
          <w:b/>
          <w:color w:val="5B9BD5" w:themeColor="accent1"/>
        </w:rPr>
        <w:t>5</w:t>
      </w:r>
      <w:r w:rsidR="00A01050" w:rsidRPr="008A2E74">
        <w:rPr>
          <w:b/>
          <w:color w:val="5B9BD5" w:themeColor="accent1"/>
        </w:rPr>
        <w:t>.1</w:t>
      </w:r>
      <w:r w:rsidR="0060066D" w:rsidRPr="008A2E74">
        <w:rPr>
          <w:color w:val="5B9BD5" w:themeColor="accent1"/>
        </w:rPr>
        <w:t xml:space="preserve"> </w:t>
      </w:r>
      <w:r w:rsidR="0060066D">
        <w:tab/>
        <w:t xml:space="preserve">The Committee has instructed that a consultation process is undertaken to seek views on </w:t>
      </w:r>
      <w:r>
        <w:t>the licensing and regulation of SEVs, wit</w:t>
      </w:r>
      <w:r w:rsidR="00785562">
        <w:t xml:space="preserve">h the purpose of determining </w:t>
      </w:r>
      <w:r>
        <w:t>whether SEV</w:t>
      </w:r>
      <w:r w:rsidR="00543E0C">
        <w:t>s</w:t>
      </w:r>
      <w:r>
        <w:t xml:space="preserve"> should be licensed within </w:t>
      </w:r>
      <w:r w:rsidR="00F14C0E">
        <w:t>Dundee</w:t>
      </w:r>
      <w:r w:rsidR="00785562">
        <w:t>.</w:t>
      </w:r>
    </w:p>
    <w:p w:rsidR="00796F0F" w:rsidRDefault="00796F0F" w:rsidP="00CB1D71">
      <w:pPr>
        <w:ind w:left="703" w:right="8"/>
        <w:jc w:val="both"/>
      </w:pPr>
    </w:p>
    <w:p w:rsidR="00796F0F" w:rsidRDefault="00A01050" w:rsidP="00CB1D71">
      <w:pPr>
        <w:ind w:left="703" w:right="8"/>
        <w:jc w:val="both"/>
      </w:pPr>
      <w:r w:rsidRPr="008A2E74">
        <w:rPr>
          <w:b/>
          <w:color w:val="5B9BD5" w:themeColor="accent1"/>
        </w:rPr>
        <w:t>5.2</w:t>
      </w:r>
      <w:r w:rsidR="00796F0F" w:rsidRPr="008A2E74">
        <w:rPr>
          <w:color w:val="5B9BD5" w:themeColor="accent1"/>
        </w:rPr>
        <w:t xml:space="preserve"> </w:t>
      </w:r>
      <w:r w:rsidR="00796F0F">
        <w:tab/>
        <w:t>In particular, the Committee is seeking views</w:t>
      </w:r>
      <w:r w:rsidR="0087663C">
        <w:t xml:space="preserve"> on</w:t>
      </w:r>
      <w:r w:rsidR="00796F0F">
        <w:t>:</w:t>
      </w:r>
    </w:p>
    <w:p w:rsidR="00796F0F" w:rsidRDefault="00796F0F" w:rsidP="00CB1D71">
      <w:pPr>
        <w:ind w:left="703" w:right="8"/>
        <w:jc w:val="both"/>
      </w:pPr>
    </w:p>
    <w:p w:rsidR="004A458C" w:rsidRDefault="00CB1D71" w:rsidP="002F3F45">
      <w:pPr>
        <w:numPr>
          <w:ilvl w:val="0"/>
          <w:numId w:val="7"/>
        </w:numPr>
        <w:spacing w:after="67"/>
        <w:ind w:right="8" w:firstLine="0"/>
        <w:jc w:val="both"/>
      </w:pPr>
      <w:r>
        <w:t>Whether a licensing re</w:t>
      </w:r>
      <w:r w:rsidR="00117118">
        <w:t>gime should be adopted to licenc</w:t>
      </w:r>
      <w:r>
        <w:t>e and regulate SEVs</w:t>
      </w:r>
      <w:r w:rsidR="00F14C0E">
        <w:t xml:space="preserve"> and w</w:t>
      </w:r>
      <w:r w:rsidR="0087663C">
        <w:t>hat t</w:t>
      </w:r>
      <w:r w:rsidR="00863B56">
        <w:t xml:space="preserve">he appropriate number of SEVs in </w:t>
      </w:r>
      <w:r w:rsidR="002A74D1">
        <w:t>Dundee</w:t>
      </w:r>
      <w:r w:rsidR="0087663C">
        <w:t xml:space="preserve"> should be, </w:t>
      </w:r>
      <w:r w:rsidR="004A458C">
        <w:t>if SEVs were to be licensed</w:t>
      </w:r>
      <w:r w:rsidR="00F14C0E">
        <w:t>.</w:t>
      </w:r>
      <w:r w:rsidR="0087663C">
        <w:t xml:space="preserve"> </w:t>
      </w:r>
    </w:p>
    <w:p w:rsidR="00720F96" w:rsidRDefault="00720F96" w:rsidP="0049358A">
      <w:pPr>
        <w:spacing w:after="0" w:line="259" w:lineRule="auto"/>
        <w:ind w:left="0" w:firstLine="0"/>
        <w:jc w:val="both"/>
      </w:pPr>
    </w:p>
    <w:p w:rsidR="00796F0F" w:rsidRDefault="00A01050" w:rsidP="00CB1D71">
      <w:pPr>
        <w:ind w:left="708" w:right="8" w:hanging="708"/>
        <w:jc w:val="both"/>
      </w:pPr>
      <w:r w:rsidRPr="008A2E74">
        <w:rPr>
          <w:b/>
          <w:color w:val="5B9BD5" w:themeColor="accent1"/>
        </w:rPr>
        <w:t>5.3</w:t>
      </w:r>
      <w:r w:rsidR="00CB1D71">
        <w:tab/>
      </w:r>
      <w:r w:rsidR="0060066D">
        <w:t xml:space="preserve">This </w:t>
      </w:r>
      <w:r w:rsidR="00AC6622">
        <w:t>c</w:t>
      </w:r>
      <w:r w:rsidR="0060066D">
        <w:t xml:space="preserve">onsultation is </w:t>
      </w:r>
      <w:r w:rsidR="00796F0F">
        <w:t xml:space="preserve">an important first stage in the </w:t>
      </w:r>
      <w:r>
        <w:t xml:space="preserve">future decision making process and possible development of a SEV policy statement </w:t>
      </w:r>
      <w:r w:rsidR="00796F0F">
        <w:t xml:space="preserve">and is </w:t>
      </w:r>
      <w:r w:rsidR="002D3BAF">
        <w:t>essential in</w:t>
      </w:r>
      <w:r w:rsidR="0060066D">
        <w:t xml:space="preserve"> establishing </w:t>
      </w:r>
      <w:r w:rsidR="002D3BAF">
        <w:t xml:space="preserve">whether or not SEVs </w:t>
      </w:r>
      <w:r w:rsidR="0032497A">
        <w:t xml:space="preserve">in </w:t>
      </w:r>
      <w:r w:rsidR="002A74D1">
        <w:t>Dundee</w:t>
      </w:r>
      <w:r w:rsidR="0032497A">
        <w:t xml:space="preserve"> </w:t>
      </w:r>
      <w:r w:rsidR="002D3BAF">
        <w:t>should be licensed.</w:t>
      </w:r>
    </w:p>
    <w:p w:rsidR="00796F0F" w:rsidRDefault="00796F0F" w:rsidP="00CB1D71">
      <w:pPr>
        <w:ind w:left="708" w:right="8" w:hanging="708"/>
        <w:jc w:val="both"/>
      </w:pPr>
    </w:p>
    <w:p w:rsidR="00720F96" w:rsidRDefault="00A01050" w:rsidP="00796F0F">
      <w:pPr>
        <w:ind w:left="708" w:right="8" w:hanging="708"/>
        <w:jc w:val="both"/>
      </w:pPr>
      <w:r w:rsidRPr="008A2E74">
        <w:rPr>
          <w:b/>
          <w:color w:val="5B9BD5" w:themeColor="accent1"/>
        </w:rPr>
        <w:t>5.4</w:t>
      </w:r>
      <w:r w:rsidR="00796F0F">
        <w:tab/>
      </w:r>
      <w:r w:rsidR="0060066D">
        <w:t xml:space="preserve">The Committee is therefore seeking your views on a range of issues associated with </w:t>
      </w:r>
      <w:r w:rsidR="002D3BAF">
        <w:t>SEVs</w:t>
      </w:r>
      <w:r w:rsidR="00165D26">
        <w:t>.</w:t>
      </w:r>
      <w:r w:rsidR="002D3BAF">
        <w:t xml:space="preserve"> </w:t>
      </w:r>
      <w:r w:rsidR="00796F0F">
        <w:t>It is particularly keen to hear about the impact SEVs have upon residents</w:t>
      </w:r>
      <w:r>
        <w:t xml:space="preserve">, retailers and businesses </w:t>
      </w:r>
      <w:r w:rsidR="00796F0F">
        <w:t xml:space="preserve">of the areas in their immediate vicinity. </w:t>
      </w:r>
    </w:p>
    <w:p w:rsidR="0087663C" w:rsidRDefault="0087663C" w:rsidP="00796F0F">
      <w:pPr>
        <w:ind w:left="708" w:right="8" w:hanging="708"/>
        <w:jc w:val="both"/>
      </w:pPr>
    </w:p>
    <w:p w:rsidR="00720F96" w:rsidRPr="00127A9B" w:rsidRDefault="0060066D">
      <w:pPr>
        <w:pStyle w:val="Heading1"/>
        <w:ind w:left="750"/>
        <w:rPr>
          <w:b w:val="0"/>
          <w:color w:val="5B9BD5" w:themeColor="accent1"/>
        </w:rPr>
      </w:pPr>
      <w:r w:rsidRPr="00127A9B">
        <w:rPr>
          <w:color w:val="5B9BD5" w:themeColor="accent1"/>
        </w:rPr>
        <w:t>How to Respond</w:t>
      </w:r>
      <w:r w:rsidRPr="00127A9B">
        <w:rPr>
          <w:b w:val="0"/>
          <w:color w:val="5B9BD5" w:themeColor="accent1"/>
        </w:rPr>
        <w:t xml:space="preserve"> </w:t>
      </w:r>
    </w:p>
    <w:p w:rsidR="00796F0F" w:rsidRPr="00796F0F" w:rsidRDefault="00796F0F" w:rsidP="00796F0F"/>
    <w:p w:rsidR="0087663C" w:rsidRDefault="00A22242" w:rsidP="0091359F">
      <w:pPr>
        <w:ind w:left="703" w:right="8"/>
        <w:jc w:val="both"/>
      </w:pPr>
      <w:r w:rsidRPr="008A2E74">
        <w:rPr>
          <w:b/>
          <w:color w:val="5B9BD5" w:themeColor="accent1"/>
        </w:rPr>
        <w:t>6</w:t>
      </w:r>
      <w:r w:rsidR="0060066D" w:rsidRPr="008A2E74">
        <w:rPr>
          <w:b/>
          <w:color w:val="5B9BD5" w:themeColor="accent1"/>
        </w:rPr>
        <w:t xml:space="preserve">.1 </w:t>
      </w:r>
      <w:r w:rsidR="0060066D">
        <w:rPr>
          <w:b/>
          <w:color w:val="006A5F"/>
        </w:rPr>
        <w:tab/>
      </w:r>
      <w:r w:rsidR="0032497A" w:rsidRPr="0091359F">
        <w:t>Appendix A</w:t>
      </w:r>
      <w:r w:rsidR="0060066D" w:rsidRPr="0091359F">
        <w:t xml:space="preserve"> sets out further information on the Committee’s discretionary powers to </w:t>
      </w:r>
      <w:r w:rsidR="0091359F">
        <w:t>licence SEV</w:t>
      </w:r>
      <w:r w:rsidR="00C50622">
        <w:t xml:space="preserve">s, and the process by which </w:t>
      </w:r>
      <w:r w:rsidR="00C50622">
        <w:t>they</w:t>
      </w:r>
      <w:r w:rsidR="00117118">
        <w:t xml:space="preserve"> would be licens</w:t>
      </w:r>
      <w:r w:rsidR="0091359F">
        <w:t xml:space="preserve">ed and regulated should a resolution be passed. </w:t>
      </w:r>
    </w:p>
    <w:p w:rsidR="0087663C" w:rsidRDefault="0087663C" w:rsidP="0091359F">
      <w:pPr>
        <w:ind w:left="703" w:right="8"/>
        <w:jc w:val="both"/>
      </w:pPr>
    </w:p>
    <w:p w:rsidR="001D59F3" w:rsidRDefault="0087663C" w:rsidP="0091359F">
      <w:pPr>
        <w:ind w:left="703" w:right="8"/>
        <w:jc w:val="both"/>
      </w:pPr>
      <w:r w:rsidRPr="008A2E74">
        <w:rPr>
          <w:b/>
          <w:color w:val="5B9BD5" w:themeColor="accent1"/>
        </w:rPr>
        <w:t>6.2</w:t>
      </w:r>
      <w:r>
        <w:tab/>
      </w:r>
      <w:r w:rsidR="0091359F">
        <w:t xml:space="preserve">Appendix B sets out the matters which would be taken into consideration when considering what the </w:t>
      </w:r>
      <w:r w:rsidR="006B7147">
        <w:t>appropriate</w:t>
      </w:r>
      <w:r w:rsidR="0091359F">
        <w:t xml:space="preserve"> number of SEVs should be within </w:t>
      </w:r>
      <w:r w:rsidR="00C50622">
        <w:t>the city</w:t>
      </w:r>
      <w:r w:rsidR="0091359F">
        <w:t xml:space="preserve">. </w:t>
      </w:r>
    </w:p>
    <w:p w:rsidR="001D59F3" w:rsidRDefault="001D59F3" w:rsidP="0091359F">
      <w:pPr>
        <w:ind w:left="703" w:right="8"/>
        <w:jc w:val="both"/>
      </w:pPr>
    </w:p>
    <w:p w:rsidR="00720F96" w:rsidRDefault="001D59F3" w:rsidP="00796F0F">
      <w:pPr>
        <w:ind w:left="703" w:right="8"/>
        <w:jc w:val="both"/>
      </w:pPr>
      <w:r w:rsidRPr="008A2E74">
        <w:rPr>
          <w:b/>
          <w:color w:val="5B9BD5" w:themeColor="accent1"/>
        </w:rPr>
        <w:t>6.3</w:t>
      </w:r>
      <w:r>
        <w:tab/>
      </w:r>
      <w:r w:rsidR="0060066D">
        <w:rPr>
          <w:b/>
          <w:color w:val="006A5F"/>
        </w:rPr>
        <w:tab/>
      </w:r>
      <w:r w:rsidR="0060066D">
        <w:t>You can respond to as many or as few of the issues as you choose depending upon your particular area of interest or experience. Where possible, please try to explain why you have a certain view, providing any evidence you</w:t>
      </w:r>
      <w:r w:rsidR="00796F0F">
        <w:t xml:space="preserve"> have in support of that view. </w:t>
      </w:r>
    </w:p>
    <w:p w:rsidR="00720F96" w:rsidRDefault="00720F96">
      <w:pPr>
        <w:spacing w:after="0" w:line="259" w:lineRule="auto"/>
        <w:ind w:left="0" w:firstLine="0"/>
      </w:pPr>
    </w:p>
    <w:p w:rsidR="00720F96" w:rsidRDefault="00A22242">
      <w:pPr>
        <w:tabs>
          <w:tab w:val="center" w:pos="2511"/>
        </w:tabs>
        <w:ind w:left="-15" w:firstLine="0"/>
      </w:pPr>
      <w:r w:rsidRPr="008A2E74">
        <w:rPr>
          <w:b/>
          <w:color w:val="5B9BD5" w:themeColor="accent1"/>
        </w:rPr>
        <w:t>6</w:t>
      </w:r>
      <w:r w:rsidR="001D59F3" w:rsidRPr="008A2E74">
        <w:rPr>
          <w:b/>
          <w:color w:val="5B9BD5" w:themeColor="accent1"/>
        </w:rPr>
        <w:t>.</w:t>
      </w:r>
      <w:r w:rsidR="00AC6622" w:rsidRPr="008A2E74">
        <w:rPr>
          <w:b/>
          <w:color w:val="5B9BD5" w:themeColor="accent1"/>
        </w:rPr>
        <w:t>4</w:t>
      </w:r>
      <w:r w:rsidR="0060066D" w:rsidRPr="008A2E74">
        <w:rPr>
          <w:b/>
          <w:color w:val="5B9BD5" w:themeColor="accent1"/>
        </w:rPr>
        <w:t xml:space="preserve"> </w:t>
      </w:r>
      <w:r w:rsidR="0060066D">
        <w:rPr>
          <w:b/>
          <w:color w:val="006A5F"/>
        </w:rPr>
        <w:tab/>
      </w:r>
      <w:r w:rsidR="0060066D">
        <w:t xml:space="preserve">Your response should be sent either: </w:t>
      </w:r>
    </w:p>
    <w:p w:rsidR="00720F96" w:rsidRDefault="0060066D">
      <w:pPr>
        <w:spacing w:after="0" w:line="259" w:lineRule="auto"/>
        <w:ind w:left="720" w:firstLine="0"/>
      </w:pPr>
      <w:r>
        <w:rPr>
          <w:b/>
          <w:color w:val="006A5F"/>
        </w:rPr>
        <w:t xml:space="preserve"> </w:t>
      </w:r>
    </w:p>
    <w:p w:rsidR="00720F96" w:rsidRDefault="0060066D" w:rsidP="008A2E74">
      <w:pPr>
        <w:ind w:left="2160" w:right="1329" w:hanging="1440"/>
        <w:jc w:val="both"/>
      </w:pPr>
      <w:r w:rsidRPr="008A2E74">
        <w:rPr>
          <w:b/>
          <w:color w:val="5B9BD5" w:themeColor="accent1"/>
        </w:rPr>
        <w:t>By Post:</w:t>
      </w:r>
      <w:r w:rsidR="00543E0C" w:rsidRPr="008A2E74">
        <w:rPr>
          <w:color w:val="5B9BD5" w:themeColor="accent1"/>
        </w:rPr>
        <w:t xml:space="preserve"> </w:t>
      </w:r>
      <w:r w:rsidR="00543E0C">
        <w:tab/>
        <w:t xml:space="preserve">Head of Democratic </w:t>
      </w:r>
      <w:r w:rsidR="00165D26">
        <w:t xml:space="preserve">and Legal </w:t>
      </w:r>
      <w:r w:rsidR="00543E0C">
        <w:t>Services</w:t>
      </w:r>
      <w:r>
        <w:t xml:space="preserve"> </w:t>
      </w:r>
    </w:p>
    <w:p w:rsidR="00720F96" w:rsidRDefault="00165D26">
      <w:pPr>
        <w:spacing w:after="0" w:line="259" w:lineRule="auto"/>
        <w:ind w:left="0" w:right="614" w:firstLine="0"/>
        <w:jc w:val="center"/>
      </w:pPr>
      <w:r>
        <w:t>Dundee</w:t>
      </w:r>
      <w:r w:rsidR="0060066D">
        <w:t xml:space="preserve"> City Council </w:t>
      </w:r>
    </w:p>
    <w:p w:rsidR="00720F96" w:rsidRDefault="0060066D">
      <w:pPr>
        <w:tabs>
          <w:tab w:val="center" w:pos="720"/>
          <w:tab w:val="center" w:pos="1440"/>
          <w:tab w:val="center" w:pos="2866"/>
        </w:tabs>
        <w:ind w:left="-15" w:firstLine="0"/>
      </w:pPr>
      <w:r>
        <w:t xml:space="preserve"> </w:t>
      </w:r>
      <w:r>
        <w:tab/>
        <w:t xml:space="preserve"> </w:t>
      </w:r>
      <w:r>
        <w:tab/>
        <w:t xml:space="preserve"> </w:t>
      </w:r>
      <w:r w:rsidR="00165D26">
        <w:t xml:space="preserve">                         5 </w:t>
      </w:r>
      <w:r>
        <w:t xml:space="preserve">City </w:t>
      </w:r>
      <w:r w:rsidR="00165D26">
        <w:t>Square</w:t>
      </w:r>
      <w:r>
        <w:t xml:space="preserve"> </w:t>
      </w:r>
    </w:p>
    <w:p w:rsidR="00720F96" w:rsidRDefault="0060066D">
      <w:pPr>
        <w:tabs>
          <w:tab w:val="center" w:pos="720"/>
          <w:tab w:val="center" w:pos="1440"/>
          <w:tab w:val="center" w:pos="2885"/>
        </w:tabs>
        <w:ind w:left="-15" w:firstLine="0"/>
      </w:pPr>
      <w:r>
        <w:t xml:space="preserve"> </w:t>
      </w:r>
      <w:r>
        <w:tab/>
        <w:t xml:space="preserve"> </w:t>
      </w:r>
      <w:r>
        <w:tab/>
      </w:r>
      <w:r w:rsidR="00165D26">
        <w:t xml:space="preserve">                          Dundee</w:t>
      </w:r>
      <w:r>
        <w:t xml:space="preserve"> </w:t>
      </w:r>
    </w:p>
    <w:p w:rsidR="00720F96" w:rsidRDefault="0060066D">
      <w:pPr>
        <w:tabs>
          <w:tab w:val="center" w:pos="720"/>
          <w:tab w:val="center" w:pos="1440"/>
          <w:tab w:val="center" w:pos="2977"/>
        </w:tabs>
        <w:ind w:left="-15" w:firstLine="0"/>
      </w:pPr>
      <w:r>
        <w:t xml:space="preserve"> </w:t>
      </w:r>
      <w:r>
        <w:tab/>
        <w:t xml:space="preserve"> </w:t>
      </w:r>
      <w:r>
        <w:tab/>
        <w:t xml:space="preserve"> </w:t>
      </w:r>
      <w:r>
        <w:tab/>
      </w:r>
    </w:p>
    <w:p w:rsidR="00720F96" w:rsidRDefault="0060066D">
      <w:pPr>
        <w:spacing w:after="0" w:line="259" w:lineRule="auto"/>
        <w:ind w:left="720" w:firstLine="0"/>
      </w:pPr>
      <w:r>
        <w:rPr>
          <w:b/>
          <w:color w:val="006A5F"/>
        </w:rPr>
        <w:t xml:space="preserve"> </w:t>
      </w:r>
    </w:p>
    <w:p w:rsidR="00720F96" w:rsidRDefault="0060066D">
      <w:pPr>
        <w:tabs>
          <w:tab w:val="center" w:pos="1179"/>
          <w:tab w:val="center" w:pos="3910"/>
        </w:tabs>
        <w:spacing w:after="0" w:line="250" w:lineRule="auto"/>
        <w:ind w:left="0" w:firstLine="0"/>
      </w:pPr>
      <w:r>
        <w:rPr>
          <w:sz w:val="22"/>
        </w:rPr>
        <w:tab/>
      </w:r>
      <w:r w:rsidRPr="008A2E74">
        <w:rPr>
          <w:b/>
          <w:color w:val="5B9BD5" w:themeColor="accent1"/>
        </w:rPr>
        <w:t xml:space="preserve">By Email: </w:t>
      </w:r>
      <w:r>
        <w:rPr>
          <w:b/>
          <w:color w:val="006A5F"/>
        </w:rPr>
        <w:tab/>
      </w:r>
      <w:hyperlink r:id="rId14" w:history="1">
        <w:r w:rsidR="00AC6622" w:rsidRPr="00172174">
          <w:rPr>
            <w:rStyle w:val="Hyperlink"/>
            <w:b/>
          </w:rPr>
          <w:t>licensing.board@dundeecity.gov.uk</w:t>
        </w:r>
      </w:hyperlink>
      <w:r w:rsidR="00AC6622">
        <w:rPr>
          <w:b/>
          <w:color w:val="006A5F"/>
        </w:rPr>
        <w:t xml:space="preserve">  </w:t>
      </w:r>
      <w:r>
        <w:t xml:space="preserve"> </w:t>
      </w:r>
    </w:p>
    <w:p w:rsidR="00720F96" w:rsidRDefault="0060066D">
      <w:pPr>
        <w:spacing w:after="0" w:line="259" w:lineRule="auto"/>
        <w:ind w:left="720" w:firstLine="0"/>
      </w:pPr>
      <w:r>
        <w:t xml:space="preserve"> </w:t>
      </w:r>
    </w:p>
    <w:p w:rsidR="00720F96" w:rsidRDefault="00E072F6" w:rsidP="00796F0F">
      <w:pPr>
        <w:ind w:left="703" w:right="8"/>
        <w:jc w:val="both"/>
      </w:pPr>
      <w:r w:rsidRPr="008A2E74">
        <w:rPr>
          <w:b/>
          <w:color w:val="5B9BD5" w:themeColor="accent1"/>
        </w:rPr>
        <w:t>6.</w:t>
      </w:r>
      <w:r w:rsidR="00AC6622" w:rsidRPr="008A2E74">
        <w:rPr>
          <w:b/>
          <w:color w:val="5B9BD5" w:themeColor="accent1"/>
        </w:rPr>
        <w:t>5</w:t>
      </w:r>
      <w:r w:rsidR="0060066D">
        <w:rPr>
          <w:b/>
          <w:color w:val="006A5F"/>
        </w:rPr>
        <w:tab/>
      </w:r>
      <w:r w:rsidR="0060066D">
        <w:t>Please indicate in your response the capacity in which you are responding, for example, a member of the public, el</w:t>
      </w:r>
      <w:r w:rsidR="00863B56">
        <w:t>ected member, Community Council</w:t>
      </w:r>
      <w:r w:rsidR="00A01050">
        <w:t xml:space="preserve">, SEV operator or someone who works within a SEV. </w:t>
      </w:r>
      <w:r w:rsidR="0060066D">
        <w:t xml:space="preserve"> </w:t>
      </w:r>
    </w:p>
    <w:p w:rsidR="00720F96" w:rsidRDefault="0060066D" w:rsidP="00796F0F">
      <w:pPr>
        <w:spacing w:after="0" w:line="259" w:lineRule="auto"/>
        <w:ind w:left="720" w:firstLine="0"/>
        <w:jc w:val="both"/>
      </w:pPr>
      <w:r>
        <w:t xml:space="preserve"> </w:t>
      </w:r>
    </w:p>
    <w:p w:rsidR="00720F96" w:rsidRDefault="00E072F6" w:rsidP="00796F0F">
      <w:pPr>
        <w:ind w:left="703" w:right="8"/>
        <w:jc w:val="both"/>
      </w:pPr>
      <w:r w:rsidRPr="008A2E74">
        <w:rPr>
          <w:b/>
          <w:color w:val="5B9BD5" w:themeColor="accent1"/>
        </w:rPr>
        <w:lastRenderedPageBreak/>
        <w:t>6.</w:t>
      </w:r>
      <w:r w:rsidR="000268C7" w:rsidRPr="008A2E74">
        <w:rPr>
          <w:b/>
          <w:color w:val="5B9BD5" w:themeColor="accent1"/>
        </w:rPr>
        <w:t>6</w:t>
      </w:r>
      <w:r w:rsidR="0060066D" w:rsidRPr="008A2E74">
        <w:rPr>
          <w:color w:val="5B9BD5" w:themeColor="accent1"/>
        </w:rPr>
        <w:t xml:space="preserve"> </w:t>
      </w:r>
      <w:r w:rsidR="0060066D">
        <w:tab/>
        <w:t xml:space="preserve">Your response should be received by no later than </w:t>
      </w:r>
      <w:r w:rsidR="00885868" w:rsidRPr="000268C7">
        <w:rPr>
          <w:b/>
          <w:color w:val="5B9BD5" w:themeColor="accent1"/>
        </w:rPr>
        <w:t>Monday 2</w:t>
      </w:r>
      <w:r w:rsidR="00165D26" w:rsidRPr="000268C7">
        <w:rPr>
          <w:b/>
          <w:color w:val="5B9BD5" w:themeColor="accent1"/>
        </w:rPr>
        <w:t>8</w:t>
      </w:r>
      <w:r w:rsidR="00885868" w:rsidRPr="000268C7">
        <w:rPr>
          <w:b/>
          <w:color w:val="5B9BD5" w:themeColor="accent1"/>
        </w:rPr>
        <w:t xml:space="preserve"> </w:t>
      </w:r>
      <w:r w:rsidR="00165D26" w:rsidRPr="000268C7">
        <w:rPr>
          <w:b/>
          <w:color w:val="5B9BD5" w:themeColor="accent1"/>
        </w:rPr>
        <w:t>January</w:t>
      </w:r>
      <w:r w:rsidR="00885868" w:rsidRPr="000268C7">
        <w:rPr>
          <w:b/>
          <w:color w:val="5B9BD5" w:themeColor="accent1"/>
        </w:rPr>
        <w:t xml:space="preserve"> 20</w:t>
      </w:r>
      <w:r w:rsidR="00165D26" w:rsidRPr="000268C7">
        <w:rPr>
          <w:b/>
          <w:color w:val="5B9BD5" w:themeColor="accent1"/>
        </w:rPr>
        <w:t>20</w:t>
      </w:r>
      <w:r w:rsidR="00885868" w:rsidRPr="000268C7">
        <w:rPr>
          <w:b/>
          <w:color w:val="5B9BD5" w:themeColor="accent1"/>
        </w:rPr>
        <w:t xml:space="preserve"> </w:t>
      </w:r>
      <w:r w:rsidR="0060066D">
        <w:t xml:space="preserve">in order to ensure that your views are considered as part of the consultation exercise. </w:t>
      </w:r>
    </w:p>
    <w:p w:rsidR="00720F96" w:rsidRDefault="0060066D">
      <w:pPr>
        <w:spacing w:after="15" w:line="259" w:lineRule="auto"/>
        <w:ind w:left="0" w:firstLine="0"/>
      </w:pPr>
      <w:r>
        <w:t xml:space="preserve"> </w:t>
      </w:r>
    </w:p>
    <w:p w:rsidR="00720F96" w:rsidRPr="00127A9B" w:rsidRDefault="0060066D">
      <w:pPr>
        <w:pStyle w:val="Heading1"/>
        <w:ind w:left="750" w:right="0"/>
        <w:rPr>
          <w:b w:val="0"/>
          <w:color w:val="5B9BD5" w:themeColor="accent1"/>
        </w:rPr>
      </w:pPr>
      <w:r w:rsidRPr="00127A9B">
        <w:rPr>
          <w:color w:val="5B9BD5" w:themeColor="accent1"/>
        </w:rPr>
        <w:t>Next Steps</w:t>
      </w:r>
      <w:r w:rsidRPr="00127A9B">
        <w:rPr>
          <w:b w:val="0"/>
          <w:color w:val="5B9BD5" w:themeColor="accent1"/>
        </w:rPr>
        <w:t xml:space="preserve"> </w:t>
      </w:r>
    </w:p>
    <w:p w:rsidR="00796F0F" w:rsidRPr="00796F0F" w:rsidRDefault="00796F0F" w:rsidP="00796F0F"/>
    <w:p w:rsidR="00720F96" w:rsidRDefault="00A22242" w:rsidP="00796F0F">
      <w:pPr>
        <w:ind w:left="703" w:right="8"/>
        <w:jc w:val="both"/>
      </w:pPr>
      <w:r w:rsidRPr="008A2E74">
        <w:rPr>
          <w:b/>
          <w:color w:val="5B9BD5" w:themeColor="accent1"/>
        </w:rPr>
        <w:t>7</w:t>
      </w:r>
      <w:r w:rsidR="0060066D" w:rsidRPr="008A2E74">
        <w:rPr>
          <w:b/>
          <w:color w:val="5B9BD5" w:themeColor="accent1"/>
        </w:rPr>
        <w:t xml:space="preserve">.1 </w:t>
      </w:r>
      <w:r w:rsidR="0060066D">
        <w:rPr>
          <w:b/>
          <w:color w:val="006A5F"/>
        </w:rPr>
        <w:tab/>
      </w:r>
      <w:r w:rsidR="0060066D">
        <w:t xml:space="preserve">Once this consultation exercise has been completed, the Committee will consider the </w:t>
      </w:r>
      <w:r w:rsidR="00AC6622">
        <w:t>responses p</w:t>
      </w:r>
      <w:r w:rsidR="0060066D">
        <w:t xml:space="preserve">rovided to it.  If considered appropriate, </w:t>
      </w:r>
      <w:r w:rsidR="0032497A">
        <w:t>it may agree</w:t>
      </w:r>
      <w:r w:rsidR="00796F0F">
        <w:t xml:space="preserve"> a resolution and set</w:t>
      </w:r>
      <w:r w:rsidR="00C50622">
        <w:t xml:space="preserve"> an</w:t>
      </w:r>
      <w:r w:rsidR="00796F0F">
        <w:t xml:space="preserve"> appropriate number of SEVs within</w:t>
      </w:r>
      <w:r w:rsidR="00863B56">
        <w:t xml:space="preserve"> </w:t>
      </w:r>
      <w:r w:rsidR="00165D26">
        <w:t>Dundee</w:t>
      </w:r>
      <w:r w:rsidR="00863B56">
        <w:t xml:space="preserve">. </w:t>
      </w:r>
      <w:r w:rsidR="002D3BAF">
        <w:t>If a resolution is passed</w:t>
      </w:r>
      <w:r w:rsidR="00796F0F">
        <w:t>,</w:t>
      </w:r>
      <w:r w:rsidR="002D3BAF">
        <w:t xml:space="preserve"> a SEV</w:t>
      </w:r>
      <w:r w:rsidR="0060066D">
        <w:t xml:space="preserve"> draft policy </w:t>
      </w:r>
      <w:r w:rsidR="001D59F3">
        <w:t xml:space="preserve">statement </w:t>
      </w:r>
      <w:r w:rsidR="0060066D">
        <w:t xml:space="preserve">will be </w:t>
      </w:r>
      <w:r w:rsidR="001D59F3">
        <w:t xml:space="preserve">issued for further consultation. </w:t>
      </w:r>
    </w:p>
    <w:p w:rsidR="00720F96" w:rsidRDefault="0060066D" w:rsidP="00796F0F">
      <w:pPr>
        <w:spacing w:after="0" w:line="259" w:lineRule="auto"/>
        <w:ind w:left="0" w:firstLine="0"/>
        <w:jc w:val="both"/>
      </w:pPr>
      <w:r>
        <w:t xml:space="preserve"> </w:t>
      </w:r>
    </w:p>
    <w:p w:rsidR="00720F96" w:rsidRDefault="00720F96">
      <w:pPr>
        <w:spacing w:after="0" w:line="259" w:lineRule="auto"/>
        <w:ind w:left="0" w:firstLine="0"/>
      </w:pPr>
    </w:p>
    <w:p w:rsidR="00720F96" w:rsidRPr="00127A9B" w:rsidRDefault="0060066D">
      <w:pPr>
        <w:pStyle w:val="Heading1"/>
        <w:ind w:left="750" w:right="53"/>
        <w:rPr>
          <w:color w:val="5B9BD5" w:themeColor="accent1"/>
        </w:rPr>
      </w:pPr>
      <w:r w:rsidRPr="00127A9B">
        <w:rPr>
          <w:color w:val="5B9BD5" w:themeColor="accent1"/>
        </w:rPr>
        <w:t xml:space="preserve">Further Information </w:t>
      </w:r>
    </w:p>
    <w:p w:rsidR="00796F0F" w:rsidRPr="00796F0F" w:rsidRDefault="00796F0F" w:rsidP="00796F0F"/>
    <w:p w:rsidR="00720F96" w:rsidRDefault="00A22242" w:rsidP="00495C57">
      <w:pPr>
        <w:ind w:left="703" w:right="8"/>
        <w:jc w:val="both"/>
      </w:pPr>
      <w:r w:rsidRPr="008A2E74">
        <w:rPr>
          <w:b/>
          <w:color w:val="5B9BD5" w:themeColor="accent1"/>
        </w:rPr>
        <w:t>8</w:t>
      </w:r>
      <w:r w:rsidR="0060066D" w:rsidRPr="008A2E74">
        <w:rPr>
          <w:b/>
          <w:color w:val="5B9BD5" w:themeColor="accent1"/>
        </w:rPr>
        <w:t>.1</w:t>
      </w:r>
      <w:r w:rsidR="0060066D" w:rsidRPr="008A2E74">
        <w:rPr>
          <w:color w:val="5B9BD5" w:themeColor="accent1"/>
        </w:rPr>
        <w:t xml:space="preserve"> </w:t>
      </w:r>
      <w:r w:rsidR="0060066D">
        <w:tab/>
        <w:t xml:space="preserve">If you would like further information on the consultation exercise or to discuss any other aspect of the approach to </w:t>
      </w:r>
      <w:r w:rsidR="00CF2F46">
        <w:t xml:space="preserve">SEV </w:t>
      </w:r>
      <w:r w:rsidR="0060066D">
        <w:t xml:space="preserve">Licensing, please contact: </w:t>
      </w:r>
    </w:p>
    <w:p w:rsidR="00720F96" w:rsidRDefault="0060066D">
      <w:pPr>
        <w:spacing w:after="0" w:line="259" w:lineRule="auto"/>
        <w:ind w:left="720" w:firstLine="0"/>
      </w:pPr>
      <w:r>
        <w:t xml:space="preserve"> </w:t>
      </w:r>
    </w:p>
    <w:p w:rsidR="00720F96" w:rsidRDefault="00165D26">
      <w:pPr>
        <w:ind w:left="720" w:right="8" w:firstLine="0"/>
      </w:pPr>
      <w:r>
        <w:t>The Electoral Services and Licensing Office</w:t>
      </w:r>
      <w:r w:rsidR="00543E0C">
        <w:t xml:space="preserve"> </w:t>
      </w:r>
    </w:p>
    <w:p w:rsidR="00720F96" w:rsidRDefault="0060066D">
      <w:pPr>
        <w:spacing w:after="0" w:line="259" w:lineRule="auto"/>
        <w:ind w:left="0" w:firstLine="0"/>
      </w:pPr>
      <w:r>
        <w:rPr>
          <w:b/>
          <w:color w:val="006A5F"/>
        </w:rPr>
        <w:t xml:space="preserve"> </w:t>
      </w:r>
    </w:p>
    <w:p w:rsidR="00720F96" w:rsidRPr="00127A9B" w:rsidRDefault="0060066D">
      <w:pPr>
        <w:tabs>
          <w:tab w:val="center" w:pos="1028"/>
          <w:tab w:val="center" w:pos="3572"/>
        </w:tabs>
        <w:ind w:left="0" w:firstLine="0"/>
        <w:rPr>
          <w:color w:val="5B9BD5" w:themeColor="accent1"/>
        </w:rPr>
      </w:pPr>
      <w:r>
        <w:rPr>
          <w:sz w:val="22"/>
        </w:rPr>
        <w:tab/>
      </w:r>
      <w:r w:rsidRPr="00127A9B">
        <w:rPr>
          <w:b/>
          <w:color w:val="5B9BD5" w:themeColor="accent1"/>
        </w:rPr>
        <w:t>Email:</w:t>
      </w:r>
      <w:r w:rsidRPr="00127A9B">
        <w:rPr>
          <w:color w:val="5B9BD5" w:themeColor="accent1"/>
        </w:rPr>
        <w:t xml:space="preserve">   </w:t>
      </w:r>
      <w:r w:rsidRPr="00127A9B">
        <w:rPr>
          <w:color w:val="5B9BD5" w:themeColor="accent1"/>
        </w:rPr>
        <w:tab/>
      </w:r>
      <w:r w:rsidR="00127A9B" w:rsidRPr="00127A9B">
        <w:rPr>
          <w:color w:val="5B9BD5" w:themeColor="accent1"/>
        </w:rPr>
        <w:t>licensing.board@dundeecity.gov.uk</w:t>
      </w:r>
      <w:r w:rsidRPr="00127A9B">
        <w:rPr>
          <w:color w:val="5B9BD5" w:themeColor="accent1"/>
        </w:rPr>
        <w:t xml:space="preserve"> </w:t>
      </w:r>
    </w:p>
    <w:p w:rsidR="00720F96" w:rsidRPr="00127A9B" w:rsidRDefault="0060066D">
      <w:pPr>
        <w:tabs>
          <w:tab w:val="center" w:pos="1071"/>
          <w:tab w:val="center" w:pos="2884"/>
        </w:tabs>
        <w:ind w:left="0" w:firstLine="0"/>
        <w:rPr>
          <w:color w:val="5B9BD5" w:themeColor="accent1"/>
        </w:rPr>
      </w:pPr>
      <w:r w:rsidRPr="00127A9B">
        <w:rPr>
          <w:color w:val="5B9BD5" w:themeColor="accent1"/>
          <w:sz w:val="22"/>
        </w:rPr>
        <w:tab/>
      </w:r>
      <w:r w:rsidR="00AC6622" w:rsidRPr="00127A9B">
        <w:rPr>
          <w:color w:val="5B9BD5" w:themeColor="accent1"/>
          <w:sz w:val="22"/>
        </w:rPr>
        <w:t xml:space="preserve">              </w:t>
      </w:r>
      <w:r w:rsidRPr="00127A9B">
        <w:rPr>
          <w:b/>
          <w:color w:val="5B9BD5" w:themeColor="accent1"/>
        </w:rPr>
        <w:t>Phone:</w:t>
      </w:r>
      <w:r w:rsidRPr="00127A9B">
        <w:rPr>
          <w:color w:val="5B9BD5" w:themeColor="accent1"/>
        </w:rPr>
        <w:t xml:space="preserve">  </w:t>
      </w:r>
      <w:r w:rsidR="00AC6622" w:rsidRPr="00127A9B">
        <w:rPr>
          <w:color w:val="5B9BD5" w:themeColor="accent1"/>
        </w:rPr>
        <w:t xml:space="preserve">            </w:t>
      </w:r>
      <w:r w:rsidR="00165D26" w:rsidRPr="00127A9B">
        <w:rPr>
          <w:color w:val="5B9BD5" w:themeColor="accent1"/>
        </w:rPr>
        <w:t>01382 43</w:t>
      </w:r>
      <w:r w:rsidR="00AC6622" w:rsidRPr="00127A9B">
        <w:rPr>
          <w:color w:val="5B9BD5" w:themeColor="accent1"/>
        </w:rPr>
        <w:t>4433</w:t>
      </w:r>
      <w:r w:rsidRPr="00127A9B">
        <w:rPr>
          <w:color w:val="5B9BD5" w:themeColor="accent1"/>
        </w:rPr>
        <w:t xml:space="preserve"> </w:t>
      </w:r>
    </w:p>
    <w:p w:rsidR="00720F96" w:rsidRDefault="0060066D">
      <w:pPr>
        <w:spacing w:after="0" w:line="259" w:lineRule="auto"/>
        <w:ind w:left="0" w:firstLine="0"/>
      </w:pPr>
      <w:r>
        <w:t xml:space="preserve"> </w:t>
      </w:r>
    </w:p>
    <w:p w:rsidR="00720F96" w:rsidRPr="00127A9B" w:rsidRDefault="0060066D">
      <w:pPr>
        <w:pStyle w:val="Heading1"/>
        <w:ind w:left="750" w:right="719"/>
        <w:rPr>
          <w:b w:val="0"/>
          <w:color w:val="5B9BD5" w:themeColor="accent1"/>
          <w:sz w:val="24"/>
        </w:rPr>
      </w:pPr>
      <w:r w:rsidRPr="00127A9B">
        <w:rPr>
          <w:color w:val="5B9BD5" w:themeColor="accent1"/>
        </w:rPr>
        <w:t>Confidentiality &amp; Data Protection</w:t>
      </w:r>
      <w:r w:rsidRPr="00127A9B">
        <w:rPr>
          <w:b w:val="0"/>
          <w:color w:val="5B9BD5" w:themeColor="accent1"/>
          <w:sz w:val="24"/>
        </w:rPr>
        <w:t xml:space="preserve"> </w:t>
      </w:r>
    </w:p>
    <w:p w:rsidR="00495C57" w:rsidRPr="00495C57" w:rsidRDefault="00495C57" w:rsidP="00495C57"/>
    <w:p w:rsidR="00720F96" w:rsidRDefault="00A22242" w:rsidP="00495C57">
      <w:pPr>
        <w:ind w:left="703" w:right="8"/>
        <w:jc w:val="both"/>
      </w:pPr>
      <w:r w:rsidRPr="008A2E74">
        <w:rPr>
          <w:b/>
          <w:color w:val="5B9BD5" w:themeColor="accent1"/>
        </w:rPr>
        <w:t>9</w:t>
      </w:r>
      <w:r w:rsidR="0060066D" w:rsidRPr="008A2E74">
        <w:rPr>
          <w:b/>
          <w:color w:val="5B9BD5" w:themeColor="accent1"/>
        </w:rPr>
        <w:t>.1</w:t>
      </w:r>
      <w:r w:rsidR="0060066D" w:rsidRPr="008A2E74">
        <w:rPr>
          <w:color w:val="5B9BD5" w:themeColor="accent1"/>
        </w:rPr>
        <w:t xml:space="preserve"> </w:t>
      </w:r>
      <w:r w:rsidR="0060066D">
        <w:tab/>
        <w:t xml:space="preserve">The </w:t>
      </w:r>
      <w:r w:rsidR="00C671FB">
        <w:t>local a</w:t>
      </w:r>
      <w:r w:rsidR="00AE30CB" w:rsidRPr="00664C0A">
        <w:t>uthority</w:t>
      </w:r>
      <w:r w:rsidR="00AE30CB">
        <w:t xml:space="preserve"> </w:t>
      </w:r>
      <w:r w:rsidR="0060066D">
        <w:t>will process any personal data you provide in your response appropriately in accordance w</w:t>
      </w:r>
      <w:r w:rsidR="004039D2">
        <w:t>ith the Data Protection Act 2018</w:t>
      </w:r>
      <w:r w:rsidR="0060066D">
        <w:t xml:space="preserve">. </w:t>
      </w:r>
    </w:p>
    <w:p w:rsidR="00720F96" w:rsidRDefault="0060066D" w:rsidP="00495C57">
      <w:pPr>
        <w:spacing w:after="0" w:line="259" w:lineRule="auto"/>
        <w:ind w:left="0" w:firstLine="0"/>
        <w:jc w:val="both"/>
      </w:pPr>
      <w:r>
        <w:t xml:space="preserve"> </w:t>
      </w:r>
    </w:p>
    <w:p w:rsidR="00720F96" w:rsidRDefault="00A22242" w:rsidP="00495C57">
      <w:pPr>
        <w:ind w:left="703" w:right="8"/>
        <w:jc w:val="both"/>
      </w:pPr>
      <w:r w:rsidRPr="008A2E74">
        <w:rPr>
          <w:b/>
          <w:color w:val="5B9BD5" w:themeColor="accent1"/>
        </w:rPr>
        <w:t>9</w:t>
      </w:r>
      <w:r w:rsidR="0060066D" w:rsidRPr="008A2E74">
        <w:rPr>
          <w:b/>
          <w:color w:val="5B9BD5" w:themeColor="accent1"/>
        </w:rPr>
        <w:t>.2</w:t>
      </w:r>
      <w:r w:rsidR="0060066D" w:rsidRPr="008A2E74">
        <w:rPr>
          <w:color w:val="5B9BD5" w:themeColor="accent1"/>
        </w:rPr>
        <w:t xml:space="preserve"> </w:t>
      </w:r>
      <w:r w:rsidR="0060066D">
        <w:tab/>
        <w:t xml:space="preserve">The </w:t>
      </w:r>
      <w:r w:rsidR="00C671FB" w:rsidRPr="00664C0A">
        <w:t>local authority</w:t>
      </w:r>
      <w:r w:rsidR="00C671FB">
        <w:t xml:space="preserve"> </w:t>
      </w:r>
      <w:r w:rsidR="0060066D">
        <w:t xml:space="preserve">intends to publish a summary of responses received to the consultation exercise – this will include your name if you submit a response. </w:t>
      </w:r>
    </w:p>
    <w:p w:rsidR="00720F96" w:rsidRDefault="0060066D" w:rsidP="00495C57">
      <w:pPr>
        <w:spacing w:after="0" w:line="259" w:lineRule="auto"/>
        <w:ind w:left="0" w:firstLine="0"/>
        <w:jc w:val="both"/>
      </w:pPr>
      <w:r>
        <w:t xml:space="preserve"> </w:t>
      </w:r>
    </w:p>
    <w:p w:rsidR="00720F96" w:rsidRDefault="00A22242" w:rsidP="00495C57">
      <w:pPr>
        <w:ind w:left="703" w:right="8"/>
        <w:jc w:val="both"/>
      </w:pPr>
      <w:r w:rsidRPr="008A2E74">
        <w:rPr>
          <w:b/>
          <w:color w:val="5B9BD5" w:themeColor="accent1"/>
        </w:rPr>
        <w:t>9</w:t>
      </w:r>
      <w:r w:rsidR="0060066D" w:rsidRPr="008A2E74">
        <w:rPr>
          <w:b/>
          <w:color w:val="5B9BD5" w:themeColor="accent1"/>
        </w:rPr>
        <w:t>.3</w:t>
      </w:r>
      <w:r w:rsidR="0060066D" w:rsidRPr="008A2E74">
        <w:rPr>
          <w:color w:val="5B9BD5" w:themeColor="accent1"/>
        </w:rPr>
        <w:t xml:space="preserve"> </w:t>
      </w:r>
      <w:r w:rsidR="0060066D">
        <w:tab/>
        <w:t xml:space="preserve">The Freedom of Information (Scotland) Act 2002 gives the public a right of access to information held by the </w:t>
      </w:r>
      <w:r w:rsidR="00C671FB" w:rsidRPr="00664C0A">
        <w:t>local authority</w:t>
      </w:r>
      <w:r w:rsidR="0060066D">
        <w:t xml:space="preserve">; this includes any responses we receive to the consultation exercise. </w:t>
      </w:r>
    </w:p>
    <w:p w:rsidR="00720F96" w:rsidRDefault="0060066D" w:rsidP="00495C57">
      <w:pPr>
        <w:spacing w:after="0" w:line="259" w:lineRule="auto"/>
        <w:ind w:left="0" w:firstLine="0"/>
        <w:jc w:val="both"/>
      </w:pPr>
      <w:r>
        <w:t xml:space="preserve"> </w:t>
      </w:r>
    </w:p>
    <w:p w:rsidR="00720F96" w:rsidRDefault="00A22242" w:rsidP="00A22242">
      <w:pPr>
        <w:ind w:left="703" w:right="8"/>
        <w:jc w:val="both"/>
      </w:pPr>
      <w:r w:rsidRPr="008A2E74">
        <w:rPr>
          <w:b/>
          <w:color w:val="5B9BD5" w:themeColor="accent1"/>
        </w:rPr>
        <w:t>9</w:t>
      </w:r>
      <w:r w:rsidR="0060066D" w:rsidRPr="008A2E74">
        <w:rPr>
          <w:b/>
          <w:color w:val="5B9BD5" w:themeColor="accent1"/>
        </w:rPr>
        <w:t>.4</w:t>
      </w:r>
      <w:r w:rsidR="0060066D" w:rsidRPr="008A2E74">
        <w:rPr>
          <w:color w:val="5B9BD5" w:themeColor="accent1"/>
        </w:rPr>
        <w:t xml:space="preserve"> </w:t>
      </w:r>
      <w:r w:rsidR="0060066D">
        <w:tab/>
        <w:t xml:space="preserve">The </w:t>
      </w:r>
      <w:r w:rsidR="00C671FB" w:rsidRPr="00664C0A">
        <w:t>local authority</w:t>
      </w:r>
      <w:r w:rsidR="00C671FB">
        <w:t xml:space="preserve"> </w:t>
      </w:r>
      <w:r w:rsidR="0060066D">
        <w:t xml:space="preserve">may disclose your response to third parties on request.  In disclosing responses </w:t>
      </w:r>
      <w:r w:rsidR="00C671FB">
        <w:t xml:space="preserve">the </w:t>
      </w:r>
      <w:r w:rsidR="00C671FB" w:rsidRPr="00664C0A">
        <w:t>local authority</w:t>
      </w:r>
      <w:r w:rsidR="00C671FB">
        <w:t xml:space="preserve"> </w:t>
      </w:r>
      <w:r w:rsidR="0060066D">
        <w:t>will take appropriate steps to redact personal data subject to the relevant provisi</w:t>
      </w:r>
      <w:r w:rsidR="004039D2">
        <w:t>ons of the 2018</w:t>
      </w:r>
      <w:r w:rsidR="0060066D">
        <w:t xml:space="preserve"> and 2002 Acts. </w:t>
      </w:r>
    </w:p>
    <w:p w:rsidR="00720F96" w:rsidRDefault="0060066D" w:rsidP="00A22242">
      <w:pPr>
        <w:spacing w:after="0" w:line="259" w:lineRule="auto"/>
        <w:ind w:left="0" w:firstLine="0"/>
        <w:jc w:val="both"/>
      </w:pPr>
      <w:r>
        <w:t xml:space="preserve"> </w:t>
      </w:r>
    </w:p>
    <w:p w:rsidR="00720F96" w:rsidRDefault="00A22242" w:rsidP="00A22242">
      <w:pPr>
        <w:ind w:left="703" w:right="8"/>
        <w:jc w:val="both"/>
      </w:pPr>
      <w:r w:rsidRPr="008A2E74">
        <w:rPr>
          <w:b/>
          <w:color w:val="5B9BD5" w:themeColor="accent1"/>
        </w:rPr>
        <w:t>9</w:t>
      </w:r>
      <w:r w:rsidR="0060066D" w:rsidRPr="008A2E74">
        <w:rPr>
          <w:b/>
          <w:color w:val="5B9BD5" w:themeColor="accent1"/>
        </w:rPr>
        <w:t>.5</w:t>
      </w:r>
      <w:r w:rsidR="0060066D" w:rsidRPr="008A2E74">
        <w:rPr>
          <w:color w:val="5B9BD5" w:themeColor="accent1"/>
        </w:rPr>
        <w:t xml:space="preserve"> </w:t>
      </w:r>
      <w:r w:rsidR="0060066D">
        <w:tab/>
        <w:t xml:space="preserve">The </w:t>
      </w:r>
      <w:r w:rsidR="00C671FB" w:rsidRPr="00664C0A">
        <w:t>local authority</w:t>
      </w:r>
      <w:r w:rsidR="00C671FB">
        <w:t xml:space="preserve"> </w:t>
      </w:r>
      <w:r w:rsidR="0060066D">
        <w:t>will hold your response for a period of 5 years from the date it is received.  At the end of this period your response will be destroy</w:t>
      </w:r>
      <w:r w:rsidR="00495C57">
        <w:t>ed unless there are exceptional</w:t>
      </w:r>
      <w:r>
        <w:t xml:space="preserve"> </w:t>
      </w:r>
      <w:r w:rsidR="0060066D">
        <w:t xml:space="preserve">circumstances that require the response to be retained for a longer period. </w:t>
      </w:r>
    </w:p>
    <w:p w:rsidR="00720F96" w:rsidRDefault="0060066D">
      <w:pPr>
        <w:spacing w:after="0" w:line="259" w:lineRule="auto"/>
        <w:ind w:left="0" w:firstLine="0"/>
      </w:pPr>
      <w:r>
        <w:t xml:space="preserve"> </w:t>
      </w:r>
    </w:p>
    <w:p w:rsidR="00720F96" w:rsidRDefault="0060066D">
      <w:pPr>
        <w:spacing w:after="0" w:line="259" w:lineRule="auto"/>
        <w:ind w:left="0" w:firstLine="0"/>
      </w:pPr>
      <w:r>
        <w:t xml:space="preserve"> </w:t>
      </w:r>
    </w:p>
    <w:p w:rsidR="00720F96" w:rsidRDefault="00720F96"/>
    <w:p w:rsidR="00495C57" w:rsidRDefault="00495C57"/>
    <w:p w:rsidR="00847C6F" w:rsidRDefault="00847C6F"/>
    <w:p w:rsidR="00495C57" w:rsidRDefault="00495C57" w:rsidP="0074115F">
      <w:pPr>
        <w:ind w:left="0" w:firstLine="0"/>
      </w:pPr>
    </w:p>
    <w:p w:rsidR="00495C57" w:rsidRDefault="00495C57">
      <w:pPr>
        <w:sectPr w:rsidR="00495C57">
          <w:headerReference w:type="even" r:id="rId15"/>
          <w:headerReference w:type="default" r:id="rId16"/>
          <w:footerReference w:type="even" r:id="rId17"/>
          <w:footerReference w:type="default" r:id="rId18"/>
          <w:headerReference w:type="first" r:id="rId19"/>
          <w:footerReference w:type="first" r:id="rId20"/>
          <w:pgSz w:w="16838" w:h="11906" w:orient="landscape"/>
          <w:pgMar w:top="1464" w:right="1154" w:bottom="1332" w:left="1133" w:header="708" w:footer="711" w:gutter="0"/>
          <w:cols w:num="2" w:space="663"/>
        </w:sectPr>
      </w:pPr>
    </w:p>
    <w:p w:rsidR="00720F96" w:rsidRDefault="0060066D">
      <w:pPr>
        <w:spacing w:after="0" w:line="259" w:lineRule="auto"/>
        <w:ind w:left="0" w:firstLine="0"/>
        <w:jc w:val="both"/>
        <w:rPr>
          <w:sz w:val="22"/>
        </w:rPr>
      </w:pPr>
      <w:r>
        <w:rPr>
          <w:sz w:val="22"/>
        </w:rPr>
        <w:t xml:space="preserve"> </w:t>
      </w: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rPr>
          <w:sz w:val="22"/>
        </w:rPr>
      </w:pPr>
    </w:p>
    <w:p w:rsidR="00CF2F46" w:rsidRDefault="00CF2F46">
      <w:pPr>
        <w:spacing w:after="0" w:line="259" w:lineRule="auto"/>
        <w:ind w:left="0" w:firstLine="0"/>
        <w:jc w:val="both"/>
      </w:pPr>
    </w:p>
    <w:p w:rsidR="00847C6F" w:rsidRDefault="00847C6F">
      <w:pPr>
        <w:spacing w:after="0" w:line="259" w:lineRule="auto"/>
        <w:ind w:left="4" w:firstLine="0"/>
        <w:jc w:val="center"/>
        <w:rPr>
          <w:rFonts w:ascii="Arial" w:eastAsia="Arial" w:hAnsi="Arial" w:cs="Arial"/>
          <w:b/>
          <w:color w:val="00615D"/>
          <w:sz w:val="40"/>
        </w:rPr>
        <w:sectPr w:rsidR="00847C6F" w:rsidSect="00847C6F">
          <w:headerReference w:type="even" r:id="rId21"/>
          <w:headerReference w:type="default" r:id="rId22"/>
          <w:footerReference w:type="even" r:id="rId23"/>
          <w:footerReference w:type="default" r:id="rId24"/>
          <w:headerReference w:type="first" r:id="rId25"/>
          <w:footerReference w:type="first" r:id="rId26"/>
          <w:type w:val="continuous"/>
          <w:pgSz w:w="16838" w:h="11906" w:orient="landscape"/>
          <w:pgMar w:top="1133" w:right="1363" w:bottom="1418" w:left="1133" w:header="720" w:footer="720" w:gutter="0"/>
          <w:cols w:num="2" w:space="720"/>
        </w:sectPr>
      </w:pPr>
    </w:p>
    <w:tbl>
      <w:tblPr>
        <w:tblStyle w:val="TableGrid"/>
        <w:tblW w:w="14570" w:type="dxa"/>
        <w:tblInd w:w="0" w:type="dxa"/>
        <w:tblCellMar>
          <w:left w:w="108" w:type="dxa"/>
          <w:right w:w="115" w:type="dxa"/>
        </w:tblCellMar>
        <w:tblLook w:val="04A0" w:firstRow="1" w:lastRow="0" w:firstColumn="1" w:lastColumn="0" w:noHBand="0" w:noVBand="1"/>
      </w:tblPr>
      <w:tblGrid>
        <w:gridCol w:w="1104"/>
        <w:gridCol w:w="398"/>
        <w:gridCol w:w="13068"/>
      </w:tblGrid>
      <w:tr w:rsidR="00720F96" w:rsidTr="00873364">
        <w:trPr>
          <w:trHeight w:val="965"/>
        </w:trPr>
        <w:tc>
          <w:tcPr>
            <w:tcW w:w="1104" w:type="dxa"/>
            <w:tcBorders>
              <w:top w:val="nil"/>
              <w:left w:val="nil"/>
              <w:bottom w:val="nil"/>
              <w:right w:val="nil"/>
            </w:tcBorders>
            <w:shd w:val="clear" w:color="auto" w:fill="00B0F0"/>
            <w:vAlign w:val="center"/>
          </w:tcPr>
          <w:p w:rsidR="00720F96" w:rsidRDefault="0060066D">
            <w:pPr>
              <w:spacing w:after="0" w:line="259" w:lineRule="auto"/>
              <w:ind w:left="4" w:firstLine="0"/>
              <w:jc w:val="center"/>
            </w:pPr>
            <w:r>
              <w:rPr>
                <w:rFonts w:ascii="Arial" w:eastAsia="Arial" w:hAnsi="Arial" w:cs="Arial"/>
                <w:b/>
                <w:color w:val="00615D"/>
                <w:sz w:val="40"/>
              </w:rPr>
              <w:t>A</w:t>
            </w:r>
            <w:r>
              <w:rPr>
                <w:rFonts w:ascii="Arial" w:eastAsia="Arial" w:hAnsi="Arial" w:cs="Arial"/>
                <w:b/>
                <w:sz w:val="40"/>
              </w:rPr>
              <w:t xml:space="preserve"> </w:t>
            </w:r>
          </w:p>
        </w:tc>
        <w:tc>
          <w:tcPr>
            <w:tcW w:w="398" w:type="dxa"/>
            <w:tcBorders>
              <w:top w:val="nil"/>
              <w:left w:val="nil"/>
              <w:bottom w:val="nil"/>
              <w:right w:val="nil"/>
            </w:tcBorders>
          </w:tcPr>
          <w:p w:rsidR="00720F96" w:rsidRDefault="0060066D">
            <w:pPr>
              <w:spacing w:after="0" w:line="259" w:lineRule="auto"/>
              <w:ind w:left="0" w:firstLine="0"/>
            </w:pPr>
            <w:r>
              <w:rPr>
                <w:rFonts w:ascii="Arial" w:eastAsia="Arial" w:hAnsi="Arial" w:cs="Arial"/>
                <w:b/>
                <w:color w:val="FFFFFF"/>
                <w:sz w:val="32"/>
              </w:rPr>
              <w:t xml:space="preserve"> </w:t>
            </w:r>
          </w:p>
        </w:tc>
        <w:tc>
          <w:tcPr>
            <w:tcW w:w="13068" w:type="dxa"/>
            <w:tcBorders>
              <w:top w:val="nil"/>
              <w:left w:val="nil"/>
              <w:bottom w:val="nil"/>
              <w:right w:val="nil"/>
            </w:tcBorders>
            <w:shd w:val="clear" w:color="auto" w:fill="00B050"/>
          </w:tcPr>
          <w:p w:rsidR="00720F96" w:rsidRDefault="0060066D">
            <w:pPr>
              <w:spacing w:after="0" w:line="259" w:lineRule="auto"/>
              <w:ind w:left="0" w:firstLine="0"/>
            </w:pPr>
            <w:r>
              <w:rPr>
                <w:rFonts w:ascii="Arial" w:eastAsia="Arial" w:hAnsi="Arial" w:cs="Arial"/>
                <w:b/>
                <w:color w:val="FFFFFF"/>
                <w:sz w:val="32"/>
              </w:rPr>
              <w:t>Appendix A:</w:t>
            </w:r>
            <w:r>
              <w:rPr>
                <w:rFonts w:ascii="Arial" w:eastAsia="Arial" w:hAnsi="Arial" w:cs="Arial"/>
                <w:b/>
                <w:color w:val="00615D"/>
                <w:sz w:val="32"/>
              </w:rPr>
              <w:t xml:space="preserve"> </w:t>
            </w:r>
          </w:p>
          <w:p w:rsidR="00720F96" w:rsidRDefault="002D3BAF" w:rsidP="002D3BAF">
            <w:pPr>
              <w:spacing w:after="0" w:line="259" w:lineRule="auto"/>
              <w:ind w:left="0" w:firstLine="0"/>
            </w:pPr>
            <w:r>
              <w:rPr>
                <w:rFonts w:ascii="Arial" w:eastAsia="Arial" w:hAnsi="Arial" w:cs="Arial"/>
                <w:b/>
                <w:color w:val="FFFFFF"/>
                <w:sz w:val="32"/>
              </w:rPr>
              <w:t xml:space="preserve">Should SEVs be licensed? </w:t>
            </w:r>
          </w:p>
        </w:tc>
      </w:tr>
    </w:tbl>
    <w:p w:rsidR="00847C6F" w:rsidRDefault="00847C6F">
      <w:pPr>
        <w:spacing w:after="0" w:line="259" w:lineRule="auto"/>
        <w:ind w:left="0" w:firstLine="0"/>
        <w:jc w:val="both"/>
        <w:sectPr w:rsidR="00847C6F" w:rsidSect="00847C6F">
          <w:type w:val="continuous"/>
          <w:pgSz w:w="16838" w:h="11906" w:orient="landscape"/>
          <w:pgMar w:top="1133" w:right="1363" w:bottom="1418" w:left="1133" w:header="720" w:footer="720" w:gutter="0"/>
          <w:cols w:space="720"/>
        </w:sectPr>
      </w:pPr>
    </w:p>
    <w:p w:rsidR="00847C6F" w:rsidRDefault="00847C6F">
      <w:pPr>
        <w:spacing w:after="0" w:line="259" w:lineRule="auto"/>
        <w:ind w:left="0" w:firstLine="0"/>
        <w:jc w:val="both"/>
      </w:pPr>
    </w:p>
    <w:p w:rsidR="00847C6F" w:rsidRDefault="00847C6F" w:rsidP="00847C6F">
      <w:pPr>
        <w:spacing w:after="0" w:line="259" w:lineRule="auto"/>
        <w:ind w:left="709" w:hanging="709"/>
        <w:jc w:val="both"/>
      </w:pPr>
      <w:r w:rsidRPr="008A2E74">
        <w:rPr>
          <w:b/>
          <w:color w:val="5B9BD5" w:themeColor="accent1"/>
        </w:rPr>
        <w:t>A.1</w:t>
      </w:r>
      <w:r>
        <w:rPr>
          <w:b/>
          <w:color w:val="006A5F"/>
        </w:rPr>
        <w:tab/>
      </w:r>
      <w:r w:rsidR="00543E0C">
        <w:t>T</w:t>
      </w:r>
      <w:r>
        <w:t xml:space="preserve">he </w:t>
      </w:r>
      <w:r w:rsidR="00C671FB" w:rsidRPr="00664C0A">
        <w:t>local authority</w:t>
      </w:r>
      <w:r w:rsidR="00C671FB">
        <w:t xml:space="preserve"> </w:t>
      </w:r>
      <w:r w:rsidR="00543E0C">
        <w:t>now has</w:t>
      </w:r>
      <w:r>
        <w:t xml:space="preserve"> the discretionary power to pass a resolution </w:t>
      </w:r>
      <w:r w:rsidR="00C50622">
        <w:t>requiring SEVs to be licensed</w:t>
      </w:r>
      <w:r>
        <w:t>. If a resolution was p</w:t>
      </w:r>
      <w:r w:rsidR="003B05C5">
        <w:t>assed by the Committee, all SEVs</w:t>
      </w:r>
      <w:r>
        <w:t xml:space="preserve"> currently operating in </w:t>
      </w:r>
      <w:r w:rsidR="002A74D1">
        <w:t>Dundee</w:t>
      </w:r>
      <w:r>
        <w:t xml:space="preserve"> would require to apply for a licence</w:t>
      </w:r>
      <w:r w:rsidR="00C50622">
        <w:t xml:space="preserve"> and the Committee would have to determine the appropriate number of SEVs</w:t>
      </w:r>
      <w:r>
        <w:t xml:space="preserve">. </w:t>
      </w:r>
    </w:p>
    <w:p w:rsidR="00847C6F" w:rsidRDefault="00847C6F" w:rsidP="00847C6F">
      <w:pPr>
        <w:spacing w:after="0" w:line="259" w:lineRule="auto"/>
        <w:ind w:left="709" w:hanging="709"/>
        <w:jc w:val="both"/>
      </w:pPr>
    </w:p>
    <w:p w:rsidR="00732CE4" w:rsidRDefault="00847C6F" w:rsidP="00AA7B50">
      <w:pPr>
        <w:spacing w:after="0" w:line="259" w:lineRule="auto"/>
        <w:ind w:left="709" w:hanging="709"/>
        <w:jc w:val="both"/>
      </w:pPr>
      <w:r w:rsidRPr="008A2E74">
        <w:rPr>
          <w:b/>
          <w:color w:val="5B9BD5" w:themeColor="accent1"/>
        </w:rPr>
        <w:t>A.2</w:t>
      </w:r>
      <w:r>
        <w:rPr>
          <w:b/>
          <w:color w:val="006A5F"/>
        </w:rPr>
        <w:tab/>
      </w:r>
      <w:r w:rsidR="00224158" w:rsidRPr="00224158">
        <w:t>If the Committee</w:t>
      </w:r>
      <w:r w:rsidR="00A2058C">
        <w:t xml:space="preserve"> were to pass such a resolution it </w:t>
      </w:r>
      <w:r w:rsidR="00117118">
        <w:t xml:space="preserve">would not come into effect until at least a year after the date in which the resolution is passed. </w:t>
      </w:r>
      <w:r w:rsidR="00543E0C">
        <w:t xml:space="preserve">As detailed above, </w:t>
      </w:r>
      <w:r w:rsidR="009C2103">
        <w:t>i</w:t>
      </w:r>
      <w:r w:rsidR="00A2058C">
        <w:t xml:space="preserve">f a resolution were passed, existing SEVs and any new SEVs </w:t>
      </w:r>
      <w:r w:rsidR="00543E0C">
        <w:t xml:space="preserve">in </w:t>
      </w:r>
      <w:r w:rsidR="002A74D1">
        <w:t>Dundee</w:t>
      </w:r>
      <w:r w:rsidR="00543E0C">
        <w:t xml:space="preserve"> would</w:t>
      </w:r>
      <w:r w:rsidR="00A2058C">
        <w:t xml:space="preserve"> require a SEV licence. </w:t>
      </w:r>
    </w:p>
    <w:p w:rsidR="007419FE" w:rsidRDefault="007419FE" w:rsidP="00E01E11">
      <w:pPr>
        <w:spacing w:line="259" w:lineRule="auto"/>
        <w:jc w:val="both"/>
      </w:pPr>
    </w:p>
    <w:p w:rsidR="001D59F3" w:rsidRDefault="007419FE" w:rsidP="001D59F3">
      <w:pPr>
        <w:spacing w:line="259" w:lineRule="auto"/>
        <w:jc w:val="both"/>
      </w:pPr>
      <w:r w:rsidRPr="008A2E74">
        <w:rPr>
          <w:b/>
          <w:color w:val="5B9BD5" w:themeColor="accent1"/>
        </w:rPr>
        <w:t>A.</w:t>
      </w:r>
      <w:r w:rsidR="00AA7B50" w:rsidRPr="008A2E74">
        <w:rPr>
          <w:b/>
          <w:color w:val="5B9BD5" w:themeColor="accent1"/>
        </w:rPr>
        <w:t>3</w:t>
      </w:r>
      <w:r w:rsidRPr="00D87B50">
        <w:rPr>
          <w:b/>
          <w:color w:val="006A5F"/>
        </w:rPr>
        <w:tab/>
      </w:r>
      <w:r w:rsidR="001D59F3">
        <w:t xml:space="preserve">As noted previously, if following this consultation the Committee were to decide not to pass a resolution providing for the </w:t>
      </w:r>
      <w:r w:rsidR="001D59F3" w:rsidRPr="007419FE">
        <w:t>licensing of SEVs</w:t>
      </w:r>
      <w:r w:rsidR="001D59F3">
        <w:t xml:space="preserve">, then no licence would be required to operate a SEV. Existing SEVs could continue to operate and new SEVs could be established without the need for a SEV licence. </w:t>
      </w:r>
    </w:p>
    <w:p w:rsidR="004D46ED" w:rsidRDefault="004D46ED" w:rsidP="00543E0C">
      <w:pPr>
        <w:spacing w:line="259" w:lineRule="auto"/>
        <w:ind w:left="0" w:firstLine="0"/>
        <w:jc w:val="both"/>
      </w:pPr>
    </w:p>
    <w:p w:rsidR="00252C23" w:rsidRDefault="004D46ED" w:rsidP="00702830">
      <w:pPr>
        <w:spacing w:line="259" w:lineRule="auto"/>
        <w:jc w:val="both"/>
      </w:pPr>
      <w:r w:rsidRPr="008A2E74">
        <w:rPr>
          <w:b/>
          <w:color w:val="5B9BD5" w:themeColor="accent1"/>
        </w:rPr>
        <w:t>A.</w:t>
      </w:r>
      <w:r w:rsidR="00AA7B50" w:rsidRPr="008A2E74">
        <w:rPr>
          <w:b/>
          <w:color w:val="5B9BD5" w:themeColor="accent1"/>
        </w:rPr>
        <w:t>4</w:t>
      </w:r>
      <w:r w:rsidRPr="00D87B50">
        <w:rPr>
          <w:b/>
          <w:color w:val="006A5F"/>
        </w:rPr>
        <w:tab/>
      </w:r>
      <w:r w:rsidR="00702830">
        <w:rPr>
          <w:color w:val="auto"/>
        </w:rPr>
        <w:t>W</w:t>
      </w:r>
      <w:r w:rsidR="00252C23" w:rsidRPr="00702830">
        <w:t>hen</w:t>
      </w:r>
      <w:r w:rsidR="00252C23">
        <w:t xml:space="preserve"> determining the appropriate numbers of SEVs and which</w:t>
      </w:r>
      <w:r w:rsidR="00702830">
        <w:t xml:space="preserve"> </w:t>
      </w:r>
      <w:r w:rsidR="00252C23">
        <w:t xml:space="preserve">localities (if any) would be suitable for SEVs to be located, the </w:t>
      </w:r>
      <w:r w:rsidR="00252C23" w:rsidRPr="00664C0A">
        <w:t>local authority</w:t>
      </w:r>
      <w:r w:rsidR="00252C23">
        <w:t xml:space="preserve"> may have regard to the following factors:</w:t>
      </w:r>
    </w:p>
    <w:p w:rsidR="00252C23" w:rsidRDefault="00252C23" w:rsidP="00202A56">
      <w:pPr>
        <w:spacing w:after="0" w:line="259" w:lineRule="auto"/>
        <w:ind w:left="709" w:hanging="709"/>
        <w:jc w:val="both"/>
      </w:pPr>
    </w:p>
    <w:p w:rsidR="00252C23" w:rsidRPr="00702830" w:rsidRDefault="00252C23" w:rsidP="004734FB">
      <w:pPr>
        <w:pStyle w:val="ListParagraph"/>
        <w:numPr>
          <w:ilvl w:val="0"/>
          <w:numId w:val="22"/>
        </w:numPr>
        <w:spacing w:line="259" w:lineRule="auto"/>
        <w:jc w:val="both"/>
        <w:rPr>
          <w:rFonts w:ascii="Calibri" w:eastAsia="Calibri" w:hAnsi="Calibri" w:cs="Calibri"/>
          <w:color w:val="000000"/>
          <w:szCs w:val="22"/>
          <w:lang w:val="en-GB" w:eastAsia="en-GB"/>
        </w:rPr>
      </w:pPr>
      <w:r w:rsidRPr="00702830">
        <w:rPr>
          <w:rFonts w:ascii="Calibri" w:eastAsia="Calibri" w:hAnsi="Calibri" w:cs="Calibri"/>
          <w:color w:val="000000"/>
          <w:szCs w:val="22"/>
          <w:lang w:val="en-GB" w:eastAsia="en-GB"/>
        </w:rPr>
        <w:t>Whether there are any SEVs already operating in the locality;</w:t>
      </w:r>
    </w:p>
    <w:p w:rsidR="00252C23" w:rsidRPr="00801CE0" w:rsidRDefault="00252C23" w:rsidP="00202A56">
      <w:pPr>
        <w:pStyle w:val="ListParagraph"/>
        <w:spacing w:line="259" w:lineRule="auto"/>
        <w:jc w:val="both"/>
        <w:rPr>
          <w:rFonts w:ascii="Calibri" w:eastAsia="Calibri" w:hAnsi="Calibri" w:cs="Calibri"/>
          <w:color w:val="000000"/>
          <w:szCs w:val="22"/>
          <w:lang w:val="en-GB" w:eastAsia="en-GB"/>
        </w:rPr>
      </w:pPr>
    </w:p>
    <w:p w:rsidR="00252C23" w:rsidRPr="00702830" w:rsidRDefault="00252C23" w:rsidP="00E57662">
      <w:pPr>
        <w:pStyle w:val="ListParagraph"/>
        <w:numPr>
          <w:ilvl w:val="0"/>
          <w:numId w:val="22"/>
        </w:numPr>
        <w:spacing w:line="259" w:lineRule="auto"/>
        <w:jc w:val="both"/>
        <w:rPr>
          <w:rFonts w:ascii="Calibri" w:eastAsia="Calibri" w:hAnsi="Calibri" w:cs="Calibri"/>
          <w:color w:val="000000"/>
          <w:szCs w:val="22"/>
          <w:lang w:val="en-GB" w:eastAsia="en-GB"/>
        </w:rPr>
      </w:pPr>
      <w:r w:rsidRPr="00702830">
        <w:rPr>
          <w:rFonts w:ascii="Calibri" w:eastAsia="Calibri" w:hAnsi="Calibri" w:cs="Calibri"/>
          <w:color w:val="000000"/>
          <w:szCs w:val="22"/>
          <w:lang w:val="en-GB" w:eastAsia="en-GB"/>
        </w:rPr>
        <w:t>The character of the locality, e.g. principally residential, night-time economy, etc.;</w:t>
      </w:r>
    </w:p>
    <w:p w:rsidR="00252C23" w:rsidRPr="003F7DF7" w:rsidRDefault="00252C23" w:rsidP="00125B76">
      <w:pPr>
        <w:pStyle w:val="ListParagraph"/>
        <w:numPr>
          <w:ilvl w:val="0"/>
          <w:numId w:val="22"/>
        </w:numPr>
        <w:spacing w:line="259" w:lineRule="auto"/>
        <w:jc w:val="both"/>
        <w:rPr>
          <w:rFonts w:ascii="Calibri" w:eastAsia="Calibri" w:hAnsi="Calibri" w:cs="Calibri"/>
          <w:color w:val="000000"/>
          <w:szCs w:val="22"/>
          <w:lang w:val="en-GB" w:eastAsia="en-GB"/>
        </w:rPr>
      </w:pPr>
      <w:r w:rsidRPr="003F7DF7">
        <w:rPr>
          <w:rFonts w:ascii="Calibri" w:eastAsia="Calibri" w:hAnsi="Calibri" w:cs="Calibri"/>
          <w:color w:val="000000"/>
          <w:szCs w:val="22"/>
          <w:lang w:val="en-GB" w:eastAsia="en-GB"/>
        </w:rPr>
        <w:lastRenderedPageBreak/>
        <w:t xml:space="preserve">The location of schools, places of worship, women’s refuges or other services focussed on supporting women, children </w:t>
      </w:r>
    </w:p>
    <w:p w:rsidR="00252C23" w:rsidRPr="00252C23" w:rsidRDefault="00252C23" w:rsidP="00202A56">
      <w:pPr>
        <w:spacing w:line="259" w:lineRule="auto"/>
        <w:ind w:left="0" w:firstLine="720"/>
        <w:jc w:val="both"/>
      </w:pPr>
      <w:r w:rsidRPr="00252C23">
        <w:t>and young people;</w:t>
      </w:r>
    </w:p>
    <w:p w:rsidR="00252C23" w:rsidRPr="00B10D62" w:rsidRDefault="00252C23" w:rsidP="00202A56">
      <w:pPr>
        <w:pStyle w:val="ListParagraph"/>
        <w:jc w:val="both"/>
        <w:rPr>
          <w:rFonts w:ascii="Calibri" w:eastAsia="Calibri" w:hAnsi="Calibri" w:cs="Calibri"/>
          <w:color w:val="000000"/>
          <w:szCs w:val="22"/>
          <w:lang w:val="en-GB" w:eastAsia="en-GB"/>
        </w:rPr>
      </w:pPr>
    </w:p>
    <w:p w:rsidR="00252C23" w:rsidRDefault="00252C23" w:rsidP="00202A56">
      <w:pPr>
        <w:pStyle w:val="ListParagraph"/>
        <w:numPr>
          <w:ilvl w:val="0"/>
          <w:numId w:val="22"/>
        </w:numPr>
        <w:spacing w:line="259" w:lineRule="auto"/>
        <w:jc w:val="both"/>
        <w:rPr>
          <w:rFonts w:ascii="Calibri" w:eastAsia="Calibri" w:hAnsi="Calibri" w:cs="Calibri"/>
          <w:color w:val="000000"/>
          <w:szCs w:val="22"/>
          <w:lang w:val="en-GB" w:eastAsia="en-GB"/>
        </w:rPr>
      </w:pPr>
      <w:r>
        <w:rPr>
          <w:rFonts w:ascii="Calibri" w:eastAsia="Calibri" w:hAnsi="Calibri" w:cs="Calibri"/>
          <w:color w:val="000000"/>
          <w:szCs w:val="22"/>
          <w:lang w:val="en-GB" w:eastAsia="en-GB"/>
        </w:rPr>
        <w:t>Whether the locality is of historical or cultural importance;</w:t>
      </w:r>
    </w:p>
    <w:p w:rsidR="00252C23" w:rsidRPr="00B10D62" w:rsidRDefault="00252C23" w:rsidP="00202A56">
      <w:pPr>
        <w:pStyle w:val="ListParagraph"/>
        <w:jc w:val="both"/>
        <w:rPr>
          <w:rFonts w:ascii="Calibri" w:eastAsia="Calibri" w:hAnsi="Calibri" w:cs="Calibri"/>
          <w:color w:val="000000"/>
          <w:szCs w:val="22"/>
          <w:lang w:val="en-GB" w:eastAsia="en-GB"/>
        </w:rPr>
      </w:pPr>
    </w:p>
    <w:p w:rsidR="00252C23" w:rsidRDefault="00252C23" w:rsidP="003F7DF7">
      <w:pPr>
        <w:pStyle w:val="ListParagraph"/>
        <w:numPr>
          <w:ilvl w:val="0"/>
          <w:numId w:val="22"/>
        </w:numPr>
        <w:spacing w:line="259" w:lineRule="auto"/>
        <w:ind w:left="0" w:firstLine="284"/>
        <w:jc w:val="both"/>
      </w:pPr>
      <w:r>
        <w:rPr>
          <w:rFonts w:ascii="Calibri" w:eastAsia="Calibri" w:hAnsi="Calibri" w:cs="Calibri"/>
          <w:color w:val="000000"/>
          <w:szCs w:val="22"/>
          <w:lang w:val="en-GB" w:eastAsia="en-GB"/>
        </w:rPr>
        <w:t xml:space="preserve">Whether the locality contains premises or areas which are </w:t>
      </w:r>
      <w:r w:rsidRPr="00252C23">
        <w:t xml:space="preserve">frequented by children, young persons or families for </w:t>
      </w:r>
    </w:p>
    <w:p w:rsidR="00252C23" w:rsidRPr="00252C23" w:rsidRDefault="00252C23" w:rsidP="00202A56">
      <w:pPr>
        <w:spacing w:line="259" w:lineRule="auto"/>
        <w:ind w:left="0" w:firstLine="720"/>
        <w:jc w:val="both"/>
      </w:pPr>
      <w:r w:rsidRPr="00252C23">
        <w:t xml:space="preserve">example parks, libraries or swimming pools; and </w:t>
      </w:r>
    </w:p>
    <w:p w:rsidR="00252C23" w:rsidRPr="00827A4B" w:rsidRDefault="00252C23" w:rsidP="00202A56">
      <w:pPr>
        <w:pStyle w:val="ListParagraph"/>
        <w:jc w:val="both"/>
        <w:rPr>
          <w:rFonts w:ascii="Calibri" w:eastAsia="Calibri" w:hAnsi="Calibri" w:cs="Calibri"/>
          <w:color w:val="000000"/>
          <w:szCs w:val="22"/>
          <w:lang w:val="en-GB" w:eastAsia="en-GB"/>
        </w:rPr>
      </w:pPr>
    </w:p>
    <w:p w:rsidR="00A119D3" w:rsidRPr="003F7DF7" w:rsidRDefault="00252C23" w:rsidP="00D45485">
      <w:pPr>
        <w:pStyle w:val="ListParagraph"/>
        <w:numPr>
          <w:ilvl w:val="0"/>
          <w:numId w:val="22"/>
        </w:numPr>
        <w:spacing w:line="259" w:lineRule="auto"/>
        <w:jc w:val="both"/>
        <w:rPr>
          <w:rFonts w:ascii="Calibri" w:eastAsia="Calibri" w:hAnsi="Calibri" w:cs="Calibri"/>
          <w:color w:val="000000"/>
          <w:szCs w:val="22"/>
          <w:lang w:val="en-GB" w:eastAsia="en-GB"/>
        </w:rPr>
      </w:pPr>
      <w:r w:rsidRPr="003F7DF7">
        <w:rPr>
          <w:rFonts w:ascii="Calibri" w:eastAsia="Calibri" w:hAnsi="Calibri" w:cs="Calibri"/>
          <w:color w:val="000000"/>
          <w:szCs w:val="22"/>
          <w:lang w:val="en-GB" w:eastAsia="en-GB"/>
        </w:rPr>
        <w:t xml:space="preserve">Whether there have been incidents involving anti-social behaviour, sexual assaults, prostitution or more minor </w:t>
      </w:r>
    </w:p>
    <w:p w:rsidR="00252C23" w:rsidRDefault="00252C23" w:rsidP="00202A56">
      <w:pPr>
        <w:pStyle w:val="ListParagraph"/>
        <w:spacing w:line="259" w:lineRule="auto"/>
        <w:jc w:val="both"/>
        <w:rPr>
          <w:rFonts w:ascii="Calibri" w:eastAsia="Calibri" w:hAnsi="Calibri" w:cs="Calibri"/>
          <w:color w:val="000000"/>
          <w:szCs w:val="22"/>
          <w:lang w:val="en-GB" w:eastAsia="en-GB"/>
        </w:rPr>
      </w:pPr>
      <w:r w:rsidRPr="00827A4B">
        <w:rPr>
          <w:rFonts w:ascii="Calibri" w:eastAsia="Calibri" w:hAnsi="Calibri" w:cs="Calibri"/>
          <w:color w:val="000000"/>
          <w:szCs w:val="22"/>
          <w:lang w:val="en-GB" w:eastAsia="en-GB"/>
        </w:rPr>
        <w:t>harassment repo</w:t>
      </w:r>
      <w:r>
        <w:rPr>
          <w:rFonts w:ascii="Calibri" w:eastAsia="Calibri" w:hAnsi="Calibri" w:cs="Calibri"/>
          <w:color w:val="000000"/>
          <w:szCs w:val="22"/>
          <w:lang w:val="en-GB" w:eastAsia="en-GB"/>
        </w:rPr>
        <w:t xml:space="preserve">rted within the locality. </w:t>
      </w:r>
    </w:p>
    <w:p w:rsidR="001D59F3" w:rsidRDefault="001D59F3" w:rsidP="00AC7713">
      <w:pPr>
        <w:ind w:left="0" w:firstLine="0"/>
      </w:pPr>
    </w:p>
    <w:p w:rsidR="001D59F3" w:rsidRDefault="001D59F3" w:rsidP="00AC7713">
      <w:pPr>
        <w:ind w:left="0" w:firstLine="0"/>
      </w:pPr>
    </w:p>
    <w:p w:rsidR="001D59F3" w:rsidRDefault="001D59F3" w:rsidP="00AC7713">
      <w:pPr>
        <w:ind w:left="0" w:firstLine="0"/>
      </w:pPr>
    </w:p>
    <w:p w:rsidR="001D59F3" w:rsidRDefault="001D59F3" w:rsidP="00AC7713">
      <w:pPr>
        <w:ind w:left="0" w:firstLine="0"/>
      </w:pPr>
    </w:p>
    <w:p w:rsidR="001D59F3" w:rsidRDefault="001D59F3" w:rsidP="00AC7713">
      <w:pPr>
        <w:ind w:left="0" w:firstLine="0"/>
      </w:pPr>
    </w:p>
    <w:p w:rsidR="001D59F3" w:rsidRDefault="001D59F3" w:rsidP="00AC7713">
      <w:pPr>
        <w:ind w:left="0" w:firstLine="0"/>
      </w:pPr>
    </w:p>
    <w:p w:rsidR="001D59F3" w:rsidRDefault="001D59F3" w:rsidP="00AC7713">
      <w:pPr>
        <w:ind w:left="0" w:firstLine="0"/>
      </w:pPr>
    </w:p>
    <w:p w:rsidR="001D59F3" w:rsidRDefault="001D59F3" w:rsidP="00AC7713">
      <w:pPr>
        <w:ind w:left="0" w:firstLine="0"/>
      </w:pPr>
    </w:p>
    <w:p w:rsidR="001D59F3" w:rsidRDefault="001D59F3" w:rsidP="00AC7713">
      <w:pPr>
        <w:ind w:left="0" w:firstLine="0"/>
        <w:sectPr w:rsidR="001D59F3">
          <w:type w:val="continuous"/>
          <w:pgSz w:w="16838" w:h="11906" w:orient="landscape"/>
          <w:pgMar w:top="908" w:right="1440" w:bottom="1355" w:left="1440" w:header="720" w:footer="720" w:gutter="0"/>
          <w:cols w:space="720"/>
        </w:sectPr>
      </w:pPr>
    </w:p>
    <w:p w:rsidR="00EB53ED" w:rsidRDefault="00EB53ED">
      <w:pPr>
        <w:spacing w:after="0" w:line="259" w:lineRule="auto"/>
        <w:ind w:left="0" w:firstLine="0"/>
      </w:pPr>
    </w:p>
    <w:p w:rsidR="001D59F3" w:rsidRDefault="003F7DF7">
      <w:pPr>
        <w:spacing w:after="0" w:line="259" w:lineRule="auto"/>
        <w:ind w:left="0" w:firstLine="0"/>
      </w:pPr>
      <w:r>
        <w:rPr>
          <w:noProof/>
        </w:rPr>
        <w:lastRenderedPageBreak/>
        <mc:AlternateContent>
          <mc:Choice Requires="wps">
            <w:drawing>
              <wp:anchor distT="45720" distB="45720" distL="114300" distR="114300" simplePos="0" relativeHeight="251666432" behindDoc="0" locked="0" layoutInCell="1" allowOverlap="1" wp14:anchorId="19D88D37" wp14:editId="23AE3DDD">
                <wp:simplePos x="0" y="0"/>
                <wp:positionH relativeFrom="column">
                  <wp:posOffset>480695</wp:posOffset>
                </wp:positionH>
                <wp:positionV relativeFrom="paragraph">
                  <wp:posOffset>35560</wp:posOffset>
                </wp:positionV>
                <wp:extent cx="4528185" cy="3933825"/>
                <wp:effectExtent l="0" t="0" r="2476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3933825"/>
                        </a:xfrm>
                        <a:prstGeom prst="rect">
                          <a:avLst/>
                        </a:prstGeom>
                        <a:solidFill>
                          <a:srgbClr val="008080"/>
                        </a:solidFill>
                        <a:ln w="9525">
                          <a:solidFill>
                            <a:srgbClr val="000000"/>
                          </a:solidFill>
                          <a:miter lim="800000"/>
                          <a:headEnd/>
                          <a:tailEnd/>
                        </a:ln>
                      </wps:spPr>
                      <wps:txbx>
                        <w:txbxContent>
                          <w:p w:rsidR="001D59F3" w:rsidRPr="008A2E74" w:rsidRDefault="00FB12DD" w:rsidP="00873364">
                            <w:pPr>
                              <w:shd w:val="clear" w:color="auto" w:fill="00B050"/>
                              <w:spacing w:line="259" w:lineRule="auto"/>
                              <w:jc w:val="both"/>
                              <w:rPr>
                                <w:b/>
                                <w:color w:val="FFFFFF" w:themeColor="background1"/>
                              </w:rPr>
                            </w:pPr>
                            <w:r>
                              <w:rPr>
                                <w:b/>
                                <w:color w:val="FFFFFF" w:themeColor="background1"/>
                              </w:rPr>
                              <w:t>A.5</w:t>
                            </w:r>
                            <w:r w:rsidR="001D59F3" w:rsidRPr="008A2E74">
                              <w:rPr>
                                <w:b/>
                                <w:color w:val="FFFFFF" w:themeColor="background1"/>
                              </w:rPr>
                              <w:tab/>
                              <w:t xml:space="preserve">The Committee is seeking views on: </w:t>
                            </w:r>
                          </w:p>
                          <w:p w:rsidR="001D59F3" w:rsidRPr="008A2E74" w:rsidRDefault="001D59F3" w:rsidP="00873364">
                            <w:pPr>
                              <w:shd w:val="clear" w:color="auto" w:fill="00B050"/>
                              <w:spacing w:line="259" w:lineRule="auto"/>
                              <w:jc w:val="both"/>
                              <w:rPr>
                                <w:b/>
                                <w:color w:val="FFFFFF" w:themeColor="background1"/>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 xml:space="preserve">Do you think SEVs in </w:t>
                            </w:r>
                            <w:r w:rsidR="00165D26" w:rsidRPr="008A2E74">
                              <w:rPr>
                                <w:rFonts w:ascii="Calibri" w:eastAsia="Calibri" w:hAnsi="Calibri" w:cs="Calibri"/>
                                <w:b/>
                                <w:color w:val="FFFFFF" w:themeColor="background1"/>
                                <w:szCs w:val="22"/>
                                <w:lang w:val="en-GB" w:eastAsia="en-GB"/>
                              </w:rPr>
                              <w:t xml:space="preserve">Dundee </w:t>
                            </w:r>
                            <w:r w:rsidRPr="008A2E74">
                              <w:rPr>
                                <w:rFonts w:ascii="Calibri" w:eastAsia="Calibri" w:hAnsi="Calibri" w:cs="Calibri"/>
                                <w:b/>
                                <w:color w:val="FFFFFF" w:themeColor="background1"/>
                                <w:szCs w:val="22"/>
                                <w:lang w:val="en-GB" w:eastAsia="en-GB"/>
                              </w:rPr>
                              <w:t>should be licensed? If so, why?</w:t>
                            </w:r>
                          </w:p>
                          <w:p w:rsidR="001D59F3" w:rsidRPr="008A2E74" w:rsidRDefault="001D59F3"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What impact, if any, do you think SEVs currently have on the community?</w:t>
                            </w:r>
                          </w:p>
                          <w:p w:rsidR="001D59F3" w:rsidRPr="008A2E74" w:rsidRDefault="001D59F3" w:rsidP="00873364">
                            <w:pPr>
                              <w:shd w:val="clear" w:color="auto" w:fill="00B050"/>
                              <w:spacing w:line="259" w:lineRule="auto"/>
                              <w:ind w:left="0" w:firstLine="0"/>
                              <w:jc w:val="both"/>
                              <w:rPr>
                                <w:b/>
                                <w:color w:val="FFFFFF" w:themeColor="background1"/>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Do you think there would be positive/negative impac</w:t>
                            </w:r>
                            <w:r w:rsidR="00FE2BFF" w:rsidRPr="008A2E74">
                              <w:rPr>
                                <w:rFonts w:ascii="Calibri" w:eastAsia="Calibri" w:hAnsi="Calibri" w:cs="Calibri"/>
                                <w:b/>
                                <w:color w:val="FFFFFF" w:themeColor="background1"/>
                                <w:szCs w:val="22"/>
                                <w:lang w:val="en-GB" w:eastAsia="en-GB"/>
                              </w:rPr>
                              <w:t>ts on SEV operators or workers</w:t>
                            </w:r>
                            <w:r w:rsidRPr="008A2E74">
                              <w:rPr>
                                <w:rFonts w:ascii="Calibri" w:eastAsia="Calibri" w:hAnsi="Calibri" w:cs="Calibri"/>
                                <w:b/>
                                <w:color w:val="FFFFFF" w:themeColor="background1"/>
                                <w:szCs w:val="22"/>
                                <w:lang w:val="en-GB" w:eastAsia="en-GB"/>
                              </w:rPr>
                              <w:t xml:space="preserve"> if they were licensed? If yes, please explain what you think these would be?</w:t>
                            </w:r>
                          </w:p>
                          <w:p w:rsidR="001D59F3" w:rsidRPr="008A2E74" w:rsidRDefault="001D59F3" w:rsidP="00873364">
                            <w:pPr>
                              <w:shd w:val="clear" w:color="auto" w:fill="00B050"/>
                              <w:spacing w:line="259" w:lineRule="auto"/>
                              <w:ind w:left="0" w:firstLine="0"/>
                              <w:jc w:val="both"/>
                              <w:rPr>
                                <w:b/>
                                <w:color w:val="FFFFFF" w:themeColor="background1"/>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Do you think there would be positive/negative impacts on the communities and surrounding vicinity to SEVs if they were licensed?  If yes, please explain what you think these would be?</w:t>
                            </w:r>
                          </w:p>
                          <w:p w:rsidR="001D59F3" w:rsidRPr="008A2E74" w:rsidRDefault="001D59F3"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 xml:space="preserve">If SEVs were to be licensed, do you think the location of SEVs is an important consideration? Please explain your answer. </w:t>
                            </w:r>
                          </w:p>
                          <w:p w:rsidR="001D59F3" w:rsidRPr="008A2E74" w:rsidRDefault="001D59F3" w:rsidP="00873364">
                            <w:pPr>
                              <w:shd w:val="clear" w:color="auto" w:fill="00B050"/>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88D37" id="_x0000_t202" coordsize="21600,21600" o:spt="202" path="m,l,21600r21600,l21600,xe">
                <v:stroke joinstyle="miter"/>
                <v:path gradientshapeok="t" o:connecttype="rect"/>
              </v:shapetype>
              <v:shape id="Text Box 2" o:spid="_x0000_s1026" type="#_x0000_t202" style="position:absolute;margin-left:37.85pt;margin-top:2.8pt;width:356.55pt;height:30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" fillcolor="teal">
                <v:textbox>
                  <w:txbxContent>
                    <w:p w:rsidR="001D59F3" w:rsidRPr="008A2E74" w:rsidRDefault="00FB12DD" w:rsidP="00873364">
                      <w:pPr>
                        <w:shd w:val="clear" w:color="auto" w:fill="00B050"/>
                        <w:spacing w:line="259" w:lineRule="auto"/>
                        <w:jc w:val="both"/>
                        <w:rPr>
                          <w:b/>
                          <w:color w:val="FFFFFF" w:themeColor="background1"/>
                        </w:rPr>
                      </w:pPr>
                      <w:r>
                        <w:rPr>
                          <w:b/>
                          <w:color w:val="FFFFFF" w:themeColor="background1"/>
                        </w:rPr>
                        <w:t>A.5</w:t>
                      </w:r>
                      <w:r w:rsidR="001D59F3" w:rsidRPr="008A2E74">
                        <w:rPr>
                          <w:b/>
                          <w:color w:val="FFFFFF" w:themeColor="background1"/>
                        </w:rPr>
                        <w:tab/>
                        <w:t xml:space="preserve">The Committee is seeking views on: </w:t>
                      </w:r>
                    </w:p>
                    <w:p w:rsidR="001D59F3" w:rsidRPr="008A2E74" w:rsidRDefault="001D59F3" w:rsidP="00873364">
                      <w:pPr>
                        <w:shd w:val="clear" w:color="auto" w:fill="00B050"/>
                        <w:spacing w:line="259" w:lineRule="auto"/>
                        <w:jc w:val="both"/>
                        <w:rPr>
                          <w:b/>
                          <w:color w:val="FFFFFF" w:themeColor="background1"/>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 xml:space="preserve">Do you think SEVs in </w:t>
                      </w:r>
                      <w:r w:rsidR="00165D26" w:rsidRPr="008A2E74">
                        <w:rPr>
                          <w:rFonts w:ascii="Calibri" w:eastAsia="Calibri" w:hAnsi="Calibri" w:cs="Calibri"/>
                          <w:b/>
                          <w:color w:val="FFFFFF" w:themeColor="background1"/>
                          <w:szCs w:val="22"/>
                          <w:lang w:val="en-GB" w:eastAsia="en-GB"/>
                        </w:rPr>
                        <w:t xml:space="preserve">Dundee </w:t>
                      </w:r>
                      <w:r w:rsidRPr="008A2E74">
                        <w:rPr>
                          <w:rFonts w:ascii="Calibri" w:eastAsia="Calibri" w:hAnsi="Calibri" w:cs="Calibri"/>
                          <w:b/>
                          <w:color w:val="FFFFFF" w:themeColor="background1"/>
                          <w:szCs w:val="22"/>
                          <w:lang w:val="en-GB" w:eastAsia="en-GB"/>
                        </w:rPr>
                        <w:t>should be licensed? If so, why?</w:t>
                      </w:r>
                    </w:p>
                    <w:p w:rsidR="001D59F3" w:rsidRPr="008A2E74" w:rsidRDefault="001D59F3"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What impact, if any, do you think SEVs currently have on the community?</w:t>
                      </w:r>
                    </w:p>
                    <w:p w:rsidR="001D59F3" w:rsidRPr="008A2E74" w:rsidRDefault="001D59F3" w:rsidP="00873364">
                      <w:pPr>
                        <w:shd w:val="clear" w:color="auto" w:fill="00B050"/>
                        <w:spacing w:line="259" w:lineRule="auto"/>
                        <w:ind w:left="0" w:firstLine="0"/>
                        <w:jc w:val="both"/>
                        <w:rPr>
                          <w:b/>
                          <w:color w:val="FFFFFF" w:themeColor="background1"/>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Do you think there would be positive/negative impac</w:t>
                      </w:r>
                      <w:r w:rsidR="00FE2BFF" w:rsidRPr="008A2E74">
                        <w:rPr>
                          <w:rFonts w:ascii="Calibri" w:eastAsia="Calibri" w:hAnsi="Calibri" w:cs="Calibri"/>
                          <w:b/>
                          <w:color w:val="FFFFFF" w:themeColor="background1"/>
                          <w:szCs w:val="22"/>
                          <w:lang w:val="en-GB" w:eastAsia="en-GB"/>
                        </w:rPr>
                        <w:t>ts on SEV operators or workers</w:t>
                      </w:r>
                      <w:r w:rsidRPr="008A2E74">
                        <w:rPr>
                          <w:rFonts w:ascii="Calibri" w:eastAsia="Calibri" w:hAnsi="Calibri" w:cs="Calibri"/>
                          <w:b/>
                          <w:color w:val="FFFFFF" w:themeColor="background1"/>
                          <w:szCs w:val="22"/>
                          <w:lang w:val="en-GB" w:eastAsia="en-GB"/>
                        </w:rPr>
                        <w:t xml:space="preserve"> if they were licensed? If yes, please explain what you think these would be?</w:t>
                      </w:r>
                    </w:p>
                    <w:p w:rsidR="001D59F3" w:rsidRPr="008A2E74" w:rsidRDefault="001D59F3" w:rsidP="00873364">
                      <w:pPr>
                        <w:shd w:val="clear" w:color="auto" w:fill="00B050"/>
                        <w:spacing w:line="259" w:lineRule="auto"/>
                        <w:ind w:left="0" w:firstLine="0"/>
                        <w:jc w:val="both"/>
                        <w:rPr>
                          <w:b/>
                          <w:color w:val="FFFFFF" w:themeColor="background1"/>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Do you think there would be positive/negative impacts on the communities and surrounding vicinity to SEVs if they were licensed?  If yes, please explain what you think these would be?</w:t>
                      </w:r>
                    </w:p>
                    <w:p w:rsidR="001D59F3" w:rsidRPr="008A2E74" w:rsidRDefault="001D59F3"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p>
                    <w:p w:rsidR="001D59F3" w:rsidRPr="008A2E74" w:rsidRDefault="001D59F3" w:rsidP="00873364">
                      <w:pPr>
                        <w:pStyle w:val="ListParagraph"/>
                        <w:numPr>
                          <w:ilvl w:val="0"/>
                          <w:numId w:val="21"/>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 xml:space="preserve">If SEVs were to be licensed, do you think the location of SEVs is an important consideration? Please explain your answer. </w:t>
                      </w:r>
                    </w:p>
                    <w:p w:rsidR="001D59F3" w:rsidRPr="008A2E74" w:rsidRDefault="001D59F3" w:rsidP="00873364">
                      <w:pPr>
                        <w:shd w:val="clear" w:color="auto" w:fill="00B050"/>
                        <w:rPr>
                          <w:color w:val="FFFFFF" w:themeColor="background1"/>
                        </w:rPr>
                      </w:pPr>
                    </w:p>
                  </w:txbxContent>
                </v:textbox>
                <w10:wrap type="square"/>
              </v:shape>
            </w:pict>
          </mc:Fallback>
        </mc:AlternateContent>
      </w: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1D59F3" w:rsidRDefault="001D59F3">
      <w:pPr>
        <w:spacing w:after="0" w:line="259" w:lineRule="auto"/>
        <w:ind w:left="0" w:firstLine="0"/>
      </w:pPr>
    </w:p>
    <w:p w:rsidR="004A2684" w:rsidRDefault="004A2684">
      <w:pPr>
        <w:spacing w:after="0" w:line="259" w:lineRule="auto"/>
        <w:ind w:left="0" w:firstLine="0"/>
      </w:pPr>
    </w:p>
    <w:p w:rsidR="004A2684" w:rsidRDefault="004A2684">
      <w:pPr>
        <w:spacing w:after="0" w:line="259" w:lineRule="auto"/>
        <w:ind w:left="0" w:firstLine="0"/>
      </w:pPr>
    </w:p>
    <w:p w:rsidR="001D59F3" w:rsidRDefault="001D59F3">
      <w:pPr>
        <w:spacing w:after="0" w:line="259" w:lineRule="auto"/>
        <w:ind w:left="0" w:firstLine="0"/>
      </w:pPr>
    </w:p>
    <w:p w:rsidR="00194F1D" w:rsidRDefault="00194F1D">
      <w:pPr>
        <w:spacing w:after="0" w:line="259" w:lineRule="auto"/>
        <w:ind w:left="0" w:firstLine="0"/>
      </w:pPr>
    </w:p>
    <w:p w:rsidR="00194F1D" w:rsidRDefault="00194F1D">
      <w:pPr>
        <w:spacing w:after="0" w:line="259" w:lineRule="auto"/>
        <w:ind w:left="0" w:firstLine="0"/>
      </w:pPr>
    </w:p>
    <w:p w:rsidR="00194F1D" w:rsidRDefault="00194F1D">
      <w:pPr>
        <w:spacing w:after="0" w:line="259" w:lineRule="auto"/>
        <w:ind w:left="0" w:firstLine="0"/>
      </w:pPr>
    </w:p>
    <w:p w:rsidR="00194F1D" w:rsidRDefault="00194F1D">
      <w:pPr>
        <w:spacing w:after="0" w:line="259" w:lineRule="auto"/>
        <w:ind w:left="0" w:firstLine="0"/>
      </w:pPr>
    </w:p>
    <w:p w:rsidR="00194F1D" w:rsidRDefault="00194F1D">
      <w:pPr>
        <w:spacing w:after="0" w:line="259" w:lineRule="auto"/>
        <w:ind w:left="0" w:firstLine="0"/>
      </w:pPr>
    </w:p>
    <w:p w:rsidR="00194F1D" w:rsidRDefault="00194F1D">
      <w:pPr>
        <w:spacing w:after="0" w:line="259" w:lineRule="auto"/>
        <w:ind w:left="0" w:firstLine="0"/>
      </w:pPr>
    </w:p>
    <w:p w:rsidR="00194F1D" w:rsidRDefault="00194F1D">
      <w:pPr>
        <w:spacing w:after="0" w:line="259" w:lineRule="auto"/>
        <w:ind w:left="0" w:firstLine="0"/>
      </w:pPr>
    </w:p>
    <w:p w:rsidR="00194F1D" w:rsidRDefault="00194F1D">
      <w:pPr>
        <w:spacing w:after="0" w:line="259" w:lineRule="auto"/>
        <w:ind w:left="0" w:firstLine="0"/>
      </w:pPr>
    </w:p>
    <w:p w:rsidR="00194F1D" w:rsidRDefault="00194F1D">
      <w:pPr>
        <w:spacing w:after="0" w:line="259" w:lineRule="auto"/>
        <w:ind w:left="0" w:firstLine="0"/>
      </w:pPr>
    </w:p>
    <w:p w:rsidR="00194F1D" w:rsidRDefault="00194F1D">
      <w:pPr>
        <w:spacing w:after="0" w:line="259" w:lineRule="auto"/>
        <w:ind w:left="0" w:firstLine="0"/>
      </w:pPr>
    </w:p>
    <w:tbl>
      <w:tblPr>
        <w:tblStyle w:val="TableGrid"/>
        <w:tblW w:w="14570" w:type="dxa"/>
        <w:tblInd w:w="0" w:type="dxa"/>
        <w:tblCellMar>
          <w:left w:w="108" w:type="dxa"/>
          <w:right w:w="115" w:type="dxa"/>
        </w:tblCellMar>
        <w:tblLook w:val="04A0" w:firstRow="1" w:lastRow="0" w:firstColumn="1" w:lastColumn="0" w:noHBand="0" w:noVBand="1"/>
      </w:tblPr>
      <w:tblGrid>
        <w:gridCol w:w="1104"/>
        <w:gridCol w:w="398"/>
        <w:gridCol w:w="13068"/>
      </w:tblGrid>
      <w:tr w:rsidR="00EB53ED" w:rsidTr="00873364">
        <w:trPr>
          <w:trHeight w:val="965"/>
        </w:trPr>
        <w:tc>
          <w:tcPr>
            <w:tcW w:w="1104" w:type="dxa"/>
            <w:tcBorders>
              <w:top w:val="nil"/>
              <w:left w:val="nil"/>
              <w:bottom w:val="nil"/>
              <w:right w:val="nil"/>
            </w:tcBorders>
            <w:shd w:val="clear" w:color="auto" w:fill="00B0F0"/>
            <w:vAlign w:val="center"/>
          </w:tcPr>
          <w:p w:rsidR="00EB53ED" w:rsidRDefault="00EB53ED" w:rsidP="004E1275">
            <w:pPr>
              <w:spacing w:after="0" w:line="259" w:lineRule="auto"/>
              <w:ind w:left="4" w:firstLine="0"/>
              <w:jc w:val="center"/>
            </w:pPr>
            <w:r>
              <w:rPr>
                <w:rFonts w:ascii="Arial" w:eastAsia="Arial" w:hAnsi="Arial" w:cs="Arial"/>
                <w:b/>
                <w:color w:val="00615D"/>
                <w:sz w:val="40"/>
              </w:rPr>
              <w:lastRenderedPageBreak/>
              <w:t>B</w:t>
            </w:r>
            <w:r>
              <w:rPr>
                <w:rFonts w:ascii="Arial" w:eastAsia="Arial" w:hAnsi="Arial" w:cs="Arial"/>
                <w:b/>
                <w:sz w:val="40"/>
              </w:rPr>
              <w:t xml:space="preserve"> </w:t>
            </w:r>
          </w:p>
        </w:tc>
        <w:tc>
          <w:tcPr>
            <w:tcW w:w="398" w:type="dxa"/>
            <w:tcBorders>
              <w:top w:val="nil"/>
              <w:left w:val="nil"/>
              <w:bottom w:val="nil"/>
              <w:right w:val="nil"/>
            </w:tcBorders>
          </w:tcPr>
          <w:p w:rsidR="00EB53ED" w:rsidRDefault="00EB53ED" w:rsidP="004E1275">
            <w:pPr>
              <w:spacing w:after="0" w:line="259" w:lineRule="auto"/>
              <w:ind w:left="0" w:firstLine="0"/>
            </w:pPr>
            <w:r>
              <w:rPr>
                <w:rFonts w:ascii="Arial" w:eastAsia="Arial" w:hAnsi="Arial" w:cs="Arial"/>
                <w:b/>
                <w:color w:val="FFFFFF"/>
                <w:sz w:val="32"/>
              </w:rPr>
              <w:t xml:space="preserve"> </w:t>
            </w:r>
          </w:p>
        </w:tc>
        <w:tc>
          <w:tcPr>
            <w:tcW w:w="13068" w:type="dxa"/>
            <w:tcBorders>
              <w:top w:val="nil"/>
              <w:left w:val="nil"/>
              <w:bottom w:val="nil"/>
              <w:right w:val="nil"/>
            </w:tcBorders>
            <w:shd w:val="clear" w:color="auto" w:fill="00B050"/>
          </w:tcPr>
          <w:p w:rsidR="00EB53ED" w:rsidRDefault="00EB53ED" w:rsidP="004E1275">
            <w:pPr>
              <w:spacing w:after="0" w:line="259" w:lineRule="auto"/>
              <w:ind w:left="0" w:firstLine="0"/>
            </w:pPr>
            <w:r>
              <w:rPr>
                <w:rFonts w:ascii="Arial" w:eastAsia="Arial" w:hAnsi="Arial" w:cs="Arial"/>
                <w:b/>
                <w:color w:val="FFFFFF"/>
                <w:sz w:val="32"/>
              </w:rPr>
              <w:t>Appendix B:</w:t>
            </w:r>
            <w:r>
              <w:rPr>
                <w:rFonts w:ascii="Arial" w:eastAsia="Arial" w:hAnsi="Arial" w:cs="Arial"/>
                <w:b/>
                <w:color w:val="00615D"/>
                <w:sz w:val="32"/>
              </w:rPr>
              <w:t xml:space="preserve"> </w:t>
            </w:r>
          </w:p>
          <w:p w:rsidR="00EB53ED" w:rsidRDefault="00EB53ED" w:rsidP="004E1275">
            <w:pPr>
              <w:spacing w:after="0" w:line="259" w:lineRule="auto"/>
              <w:ind w:left="0" w:firstLine="0"/>
            </w:pPr>
            <w:r>
              <w:rPr>
                <w:rFonts w:ascii="Arial" w:eastAsia="Arial" w:hAnsi="Arial" w:cs="Arial"/>
                <w:b/>
                <w:color w:val="FFFFFF"/>
                <w:sz w:val="32"/>
              </w:rPr>
              <w:t xml:space="preserve">If </w:t>
            </w:r>
            <w:r w:rsidR="00FE2BFF">
              <w:rPr>
                <w:rFonts w:ascii="Arial" w:eastAsia="Arial" w:hAnsi="Arial" w:cs="Arial"/>
                <w:b/>
                <w:color w:val="FFFFFF"/>
                <w:sz w:val="32"/>
              </w:rPr>
              <w:t>SEVs are to be</w:t>
            </w:r>
            <w:r w:rsidR="001D59F3">
              <w:rPr>
                <w:rFonts w:ascii="Arial" w:eastAsia="Arial" w:hAnsi="Arial" w:cs="Arial"/>
                <w:b/>
                <w:color w:val="FFFFFF"/>
                <w:sz w:val="32"/>
              </w:rPr>
              <w:t xml:space="preserve"> licensed, what should</w:t>
            </w:r>
            <w:r w:rsidR="001428DA">
              <w:rPr>
                <w:rFonts w:ascii="Arial" w:eastAsia="Arial" w:hAnsi="Arial" w:cs="Arial"/>
                <w:b/>
                <w:color w:val="FFFFFF"/>
                <w:sz w:val="32"/>
              </w:rPr>
              <w:t xml:space="preserve"> </w:t>
            </w:r>
            <w:r>
              <w:rPr>
                <w:rFonts w:ascii="Arial" w:eastAsia="Arial" w:hAnsi="Arial" w:cs="Arial"/>
                <w:b/>
                <w:color w:val="FFFFFF"/>
                <w:sz w:val="32"/>
              </w:rPr>
              <w:t xml:space="preserve">the </w:t>
            </w:r>
            <w:r w:rsidR="006B7147" w:rsidRPr="006B7147">
              <w:rPr>
                <w:rFonts w:ascii="Arial" w:eastAsia="Arial" w:hAnsi="Arial" w:cs="Arial"/>
                <w:b/>
                <w:color w:val="FFFFFF"/>
                <w:sz w:val="32"/>
              </w:rPr>
              <w:t>appropriate</w:t>
            </w:r>
            <w:r>
              <w:rPr>
                <w:rFonts w:ascii="Arial" w:eastAsia="Arial" w:hAnsi="Arial" w:cs="Arial"/>
                <w:b/>
                <w:color w:val="FFFFFF"/>
                <w:sz w:val="32"/>
              </w:rPr>
              <w:t xml:space="preserve"> </w:t>
            </w:r>
            <w:r w:rsidR="00B917E8">
              <w:rPr>
                <w:rFonts w:ascii="Arial" w:eastAsia="Arial" w:hAnsi="Arial" w:cs="Arial"/>
                <w:b/>
                <w:color w:val="FFFFFF"/>
                <w:sz w:val="32"/>
              </w:rPr>
              <w:t xml:space="preserve">number </w:t>
            </w:r>
            <w:r>
              <w:rPr>
                <w:rFonts w:ascii="Arial" w:eastAsia="Arial" w:hAnsi="Arial" w:cs="Arial"/>
                <w:b/>
                <w:color w:val="FFFFFF"/>
                <w:sz w:val="32"/>
              </w:rPr>
              <w:t>be?</w:t>
            </w:r>
          </w:p>
        </w:tc>
      </w:tr>
    </w:tbl>
    <w:p w:rsidR="00720F96" w:rsidRDefault="00A119D3">
      <w:pPr>
        <w:spacing w:after="0" w:line="259" w:lineRule="auto"/>
        <w:ind w:left="0" w:firstLine="0"/>
      </w:pPr>
      <w:r>
        <w:rPr>
          <w:noProof/>
        </w:rPr>
        <mc:AlternateContent>
          <mc:Choice Requires="wps">
            <w:drawing>
              <wp:anchor distT="45720" distB="45720" distL="114300" distR="114300" simplePos="0" relativeHeight="251662336" behindDoc="0" locked="0" layoutInCell="1" allowOverlap="1">
                <wp:simplePos x="0" y="0"/>
                <wp:positionH relativeFrom="column">
                  <wp:posOffset>5081270</wp:posOffset>
                </wp:positionH>
                <wp:positionV relativeFrom="paragraph">
                  <wp:posOffset>199390</wp:posOffset>
                </wp:positionV>
                <wp:extent cx="4088765" cy="4171950"/>
                <wp:effectExtent l="0" t="0" r="2603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4171950"/>
                        </a:xfrm>
                        <a:prstGeom prst="rect">
                          <a:avLst/>
                        </a:prstGeom>
                        <a:solidFill>
                          <a:srgbClr val="008080"/>
                        </a:solidFill>
                        <a:ln w="9525">
                          <a:solidFill>
                            <a:srgbClr val="000000"/>
                          </a:solidFill>
                          <a:miter lim="800000"/>
                          <a:headEnd/>
                          <a:tailEnd/>
                        </a:ln>
                      </wps:spPr>
                      <wps:txbx>
                        <w:txbxContent>
                          <w:p w:rsidR="002F6A8B" w:rsidRPr="008A2E74" w:rsidRDefault="002F6A8B" w:rsidP="00873364">
                            <w:pPr>
                              <w:shd w:val="clear" w:color="auto" w:fill="00B050"/>
                              <w:rPr>
                                <w:color w:val="FFFFFF" w:themeColor="background1"/>
                              </w:rPr>
                            </w:pPr>
                            <w:r w:rsidRPr="008A2E74">
                              <w:rPr>
                                <w:color w:val="FFFFFF" w:themeColor="background1"/>
                              </w:rPr>
                              <w:t>B</w:t>
                            </w:r>
                            <w:r w:rsidR="00202A56" w:rsidRPr="008A2E74">
                              <w:rPr>
                                <w:color w:val="FFFFFF" w:themeColor="background1"/>
                              </w:rPr>
                              <w:t>.4</w:t>
                            </w:r>
                            <w:r w:rsidRPr="008A2E74">
                              <w:rPr>
                                <w:color w:val="FFFFFF" w:themeColor="background1"/>
                              </w:rPr>
                              <w:tab/>
                              <w:t xml:space="preserve">The Committee is seeking views on: </w:t>
                            </w:r>
                          </w:p>
                          <w:p w:rsidR="002F6A8B" w:rsidRPr="008A2E74" w:rsidRDefault="002F6A8B" w:rsidP="00873364">
                            <w:pPr>
                              <w:shd w:val="clear" w:color="auto" w:fill="00B050"/>
                              <w:spacing w:line="259" w:lineRule="auto"/>
                              <w:jc w:val="both"/>
                              <w:rPr>
                                <w:b/>
                                <w:color w:val="FFFFFF" w:themeColor="background1"/>
                              </w:rPr>
                            </w:pPr>
                          </w:p>
                          <w:p w:rsidR="00481C18" w:rsidRPr="008A2E74" w:rsidRDefault="00A119D3" w:rsidP="00873364">
                            <w:pPr>
                              <w:pStyle w:val="ListParagraph"/>
                              <w:numPr>
                                <w:ilvl w:val="0"/>
                                <w:numId w:val="23"/>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Taking into account the factors referred to above, w</w:t>
                            </w:r>
                            <w:r w:rsidR="002F6A8B" w:rsidRPr="008A2E74">
                              <w:rPr>
                                <w:rFonts w:ascii="Calibri" w:eastAsia="Calibri" w:hAnsi="Calibri" w:cs="Calibri"/>
                                <w:b/>
                                <w:color w:val="FFFFFF" w:themeColor="background1"/>
                                <w:szCs w:val="22"/>
                                <w:lang w:val="en-GB" w:eastAsia="en-GB"/>
                              </w:rPr>
                              <w:t xml:space="preserve">hat </w:t>
                            </w:r>
                            <w:r w:rsidRPr="008A2E74">
                              <w:rPr>
                                <w:rFonts w:ascii="Calibri" w:eastAsia="Calibri" w:hAnsi="Calibri" w:cs="Calibri"/>
                                <w:b/>
                                <w:color w:val="FFFFFF" w:themeColor="background1"/>
                                <w:szCs w:val="22"/>
                                <w:lang w:val="en-GB" w:eastAsia="en-GB"/>
                              </w:rPr>
                              <w:t xml:space="preserve">do </w:t>
                            </w:r>
                            <w:r w:rsidR="004A2684" w:rsidRPr="008A2E74">
                              <w:rPr>
                                <w:rFonts w:ascii="Calibri" w:eastAsia="Calibri" w:hAnsi="Calibri" w:cs="Calibri"/>
                                <w:b/>
                                <w:color w:val="FFFFFF" w:themeColor="background1"/>
                                <w:szCs w:val="22"/>
                                <w:lang w:val="en-GB" w:eastAsia="en-GB"/>
                              </w:rPr>
                              <w:t xml:space="preserve">you think </w:t>
                            </w:r>
                            <w:r w:rsidR="002F6A8B" w:rsidRPr="008A2E74">
                              <w:rPr>
                                <w:rFonts w:ascii="Calibri" w:eastAsia="Calibri" w:hAnsi="Calibri" w:cs="Calibri"/>
                                <w:b/>
                                <w:color w:val="FFFFFF" w:themeColor="background1"/>
                                <w:szCs w:val="22"/>
                                <w:lang w:val="en-GB" w:eastAsia="en-GB"/>
                              </w:rPr>
                              <w:t>the</w:t>
                            </w:r>
                            <w:r w:rsidR="002F6A8B" w:rsidRPr="008A2E74">
                              <w:rPr>
                                <w:b/>
                                <w:color w:val="FFFFFF" w:themeColor="background1"/>
                              </w:rPr>
                              <w:t xml:space="preserve"> </w:t>
                            </w:r>
                            <w:r w:rsidR="002F6A8B" w:rsidRPr="008A2E74">
                              <w:rPr>
                                <w:rFonts w:ascii="Calibri" w:eastAsia="Calibri" w:hAnsi="Calibri" w:cs="Calibri"/>
                                <w:b/>
                                <w:color w:val="FFFFFF" w:themeColor="background1"/>
                                <w:szCs w:val="22"/>
                                <w:lang w:val="en-GB" w:eastAsia="en-GB"/>
                              </w:rPr>
                              <w:t xml:space="preserve">appropriate number of SEVs </w:t>
                            </w:r>
                            <w:r w:rsidR="004A2684" w:rsidRPr="008A2E74">
                              <w:rPr>
                                <w:rFonts w:ascii="Calibri" w:eastAsia="Calibri" w:hAnsi="Calibri" w:cs="Calibri"/>
                                <w:b/>
                                <w:color w:val="FFFFFF" w:themeColor="background1"/>
                                <w:szCs w:val="22"/>
                                <w:lang w:val="en-GB" w:eastAsia="en-GB"/>
                              </w:rPr>
                              <w:t xml:space="preserve">should </w:t>
                            </w:r>
                            <w:r w:rsidR="002F6A8B" w:rsidRPr="008A2E74">
                              <w:rPr>
                                <w:rFonts w:ascii="Calibri" w:eastAsia="Calibri" w:hAnsi="Calibri" w:cs="Calibri"/>
                                <w:b/>
                                <w:color w:val="FFFFFF" w:themeColor="background1"/>
                                <w:szCs w:val="22"/>
                                <w:lang w:val="en-GB" w:eastAsia="en-GB"/>
                              </w:rPr>
                              <w:t xml:space="preserve">be for the various localities within the </w:t>
                            </w:r>
                            <w:r w:rsidR="00C671FB" w:rsidRPr="008A2E74">
                              <w:rPr>
                                <w:rFonts w:ascii="Calibri" w:eastAsia="Calibri" w:hAnsi="Calibri" w:cs="Calibri"/>
                                <w:b/>
                                <w:color w:val="FFFFFF" w:themeColor="background1"/>
                                <w:szCs w:val="22"/>
                                <w:lang w:val="en-GB" w:eastAsia="en-GB"/>
                              </w:rPr>
                              <w:t xml:space="preserve">local authority </w:t>
                            </w:r>
                            <w:r w:rsidR="002F6A8B" w:rsidRPr="008A2E74">
                              <w:rPr>
                                <w:rFonts w:ascii="Calibri" w:eastAsia="Calibri" w:hAnsi="Calibri" w:cs="Calibri"/>
                                <w:b/>
                                <w:color w:val="FFFFFF" w:themeColor="background1"/>
                                <w:szCs w:val="22"/>
                                <w:lang w:val="en-GB" w:eastAsia="en-GB"/>
                              </w:rPr>
                              <w:t xml:space="preserve">area: </w:t>
                            </w:r>
                          </w:p>
                          <w:p w:rsidR="00481C18" w:rsidRPr="008A2E74" w:rsidRDefault="002F6A8B"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 xml:space="preserve">(a) residential areas; </w:t>
                            </w:r>
                          </w:p>
                          <w:p w:rsidR="00481C18" w:rsidRPr="008A2E74" w:rsidRDefault="004A2684"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(b</w:t>
                            </w:r>
                            <w:r w:rsidR="002F6A8B" w:rsidRPr="008A2E74">
                              <w:rPr>
                                <w:rFonts w:ascii="Calibri" w:eastAsia="Calibri" w:hAnsi="Calibri" w:cs="Calibri"/>
                                <w:b/>
                                <w:color w:val="FFFFFF" w:themeColor="background1"/>
                                <w:szCs w:val="22"/>
                                <w:lang w:val="en-GB" w:eastAsia="en-GB"/>
                              </w:rPr>
                              <w:t xml:space="preserve">) rural areas; </w:t>
                            </w:r>
                          </w:p>
                          <w:p w:rsidR="00481C18" w:rsidRPr="008A2E74" w:rsidRDefault="004A2684"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(c</w:t>
                            </w:r>
                            <w:r w:rsidR="002F6A8B" w:rsidRPr="008A2E74">
                              <w:rPr>
                                <w:rFonts w:ascii="Calibri" w:eastAsia="Calibri" w:hAnsi="Calibri" w:cs="Calibri"/>
                                <w:b/>
                                <w:color w:val="FFFFFF" w:themeColor="background1"/>
                                <w:szCs w:val="22"/>
                                <w:lang w:val="en-GB" w:eastAsia="en-GB"/>
                              </w:rPr>
                              <w:t xml:space="preserve">) industrial areas; </w:t>
                            </w:r>
                          </w:p>
                          <w:p w:rsidR="00481C18" w:rsidRPr="008A2E74" w:rsidRDefault="004A2684"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(d</w:t>
                            </w:r>
                            <w:r w:rsidR="002F6A8B" w:rsidRPr="008A2E74">
                              <w:rPr>
                                <w:rFonts w:ascii="Calibri" w:eastAsia="Calibri" w:hAnsi="Calibri" w:cs="Calibri"/>
                                <w:b/>
                                <w:color w:val="FFFFFF" w:themeColor="background1"/>
                                <w:szCs w:val="22"/>
                                <w:lang w:val="en-GB" w:eastAsia="en-GB"/>
                              </w:rPr>
                              <w:t xml:space="preserve">) late night economy areas; </w:t>
                            </w:r>
                            <w:r w:rsidR="00FE2BFF" w:rsidRPr="008A2E74">
                              <w:rPr>
                                <w:rFonts w:ascii="Calibri" w:eastAsia="Calibri" w:hAnsi="Calibri" w:cs="Calibri"/>
                                <w:b/>
                                <w:color w:val="FFFFFF" w:themeColor="background1"/>
                                <w:szCs w:val="22"/>
                                <w:lang w:val="en-GB" w:eastAsia="en-GB"/>
                              </w:rPr>
                              <w:t xml:space="preserve"> </w:t>
                            </w:r>
                          </w:p>
                          <w:p w:rsidR="00481C18" w:rsidRPr="008A2E74" w:rsidRDefault="002F6A8B"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t>
                            </w:r>
                            <w:r w:rsidR="004A2684" w:rsidRPr="008A2E74">
                              <w:rPr>
                                <w:rFonts w:ascii="Calibri" w:eastAsia="Calibri" w:hAnsi="Calibri" w:cs="Calibri"/>
                                <w:b/>
                                <w:color w:val="FFFFFF" w:themeColor="background1"/>
                                <w:szCs w:val="22"/>
                                <w:lang w:val="en-GB" w:eastAsia="en-GB"/>
                              </w:rPr>
                              <w:t>e</w:t>
                            </w:r>
                            <w:r w:rsidR="00FE2BFF" w:rsidRPr="008A2E74">
                              <w:rPr>
                                <w:rFonts w:ascii="Calibri" w:eastAsia="Calibri" w:hAnsi="Calibri" w:cs="Calibri"/>
                                <w:b/>
                                <w:color w:val="FFFFFF" w:themeColor="background1"/>
                                <w:szCs w:val="22"/>
                                <w:lang w:val="en-GB" w:eastAsia="en-GB"/>
                              </w:rPr>
                              <w:t>) the city centre;</w:t>
                            </w:r>
                            <w:r w:rsidRPr="008A2E74">
                              <w:rPr>
                                <w:rFonts w:ascii="Calibri" w:eastAsia="Calibri" w:hAnsi="Calibri" w:cs="Calibri"/>
                                <w:b/>
                                <w:color w:val="FFFFFF" w:themeColor="background1"/>
                                <w:szCs w:val="22"/>
                                <w:lang w:val="en-GB" w:eastAsia="en-GB"/>
                              </w:rPr>
                              <w:t xml:space="preserve"> </w:t>
                            </w:r>
                            <w:r w:rsidR="00FE2BFF" w:rsidRPr="008A2E74">
                              <w:rPr>
                                <w:rFonts w:ascii="Calibri" w:eastAsia="Calibri" w:hAnsi="Calibri" w:cs="Calibri"/>
                                <w:b/>
                                <w:color w:val="FFFFFF" w:themeColor="background1"/>
                                <w:szCs w:val="22"/>
                                <w:lang w:val="en-GB" w:eastAsia="en-GB"/>
                              </w:rPr>
                              <w:t>and</w:t>
                            </w:r>
                          </w:p>
                          <w:p w:rsidR="00FE2BFF" w:rsidRPr="008A2E74" w:rsidRDefault="00FE2BFF"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 xml:space="preserve">(f) the city as a whole. </w:t>
                            </w:r>
                          </w:p>
                          <w:p w:rsidR="00481C18" w:rsidRDefault="00481C18" w:rsidP="00873364">
                            <w:pPr>
                              <w:pStyle w:val="ListParagraph"/>
                              <w:shd w:val="clear" w:color="auto" w:fill="00B050"/>
                              <w:spacing w:line="259" w:lineRule="auto"/>
                              <w:jc w:val="both"/>
                              <w:rPr>
                                <w:rFonts w:ascii="Calibri" w:eastAsia="Calibri" w:hAnsi="Calibri" w:cs="Calibri"/>
                                <w:b/>
                                <w:color w:val="000000"/>
                                <w:szCs w:val="22"/>
                                <w:lang w:val="en-GB" w:eastAsia="en-GB"/>
                              </w:rPr>
                            </w:pPr>
                          </w:p>
                          <w:p w:rsidR="002F6A8B" w:rsidRPr="008A2E74" w:rsidRDefault="00A119D3"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Where possible, please explain your answer</w:t>
                            </w:r>
                          </w:p>
                          <w:p w:rsidR="00A119D3" w:rsidRPr="00AD0469" w:rsidRDefault="00A119D3" w:rsidP="00873364">
                            <w:pPr>
                              <w:pStyle w:val="ListParagraph"/>
                              <w:shd w:val="clear" w:color="auto" w:fill="00B050"/>
                              <w:spacing w:line="259" w:lineRule="auto"/>
                              <w:jc w:val="both"/>
                              <w:rPr>
                                <w:rFonts w:ascii="Calibri" w:eastAsia="Calibri" w:hAnsi="Calibri" w:cs="Calibri"/>
                                <w:b/>
                                <w:color w:val="000000"/>
                                <w:szCs w:val="22"/>
                                <w:lang w:val="en-GB" w:eastAsia="en-GB"/>
                              </w:rPr>
                            </w:pPr>
                          </w:p>
                          <w:p w:rsidR="002F6A8B" w:rsidRPr="008A2E74" w:rsidRDefault="00A119D3" w:rsidP="00873364">
                            <w:pPr>
                              <w:pStyle w:val="ListParagraph"/>
                              <w:numPr>
                                <w:ilvl w:val="0"/>
                                <w:numId w:val="23"/>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What</w:t>
                            </w:r>
                            <w:r w:rsidR="002F6A8B" w:rsidRPr="008A2E74">
                              <w:rPr>
                                <w:rFonts w:ascii="Calibri" w:eastAsia="Calibri" w:hAnsi="Calibri" w:cs="Calibri"/>
                                <w:b/>
                                <w:color w:val="FFFFFF" w:themeColor="background1"/>
                                <w:szCs w:val="22"/>
                                <w:lang w:val="en-GB" w:eastAsia="en-GB"/>
                              </w:rPr>
                              <w:t xml:space="preserve"> localities</w:t>
                            </w:r>
                            <w:r w:rsidR="004A2684" w:rsidRPr="008A2E74">
                              <w:rPr>
                                <w:rFonts w:ascii="Calibri" w:eastAsia="Calibri" w:hAnsi="Calibri" w:cs="Calibri"/>
                                <w:b/>
                                <w:color w:val="FFFFFF" w:themeColor="background1"/>
                                <w:szCs w:val="22"/>
                                <w:lang w:val="en-GB" w:eastAsia="en-GB"/>
                              </w:rPr>
                              <w:t>, if any,</w:t>
                            </w:r>
                            <w:r w:rsidR="002F6A8B" w:rsidRPr="008A2E74">
                              <w:rPr>
                                <w:rFonts w:ascii="Calibri" w:eastAsia="Calibri" w:hAnsi="Calibri" w:cs="Calibri"/>
                                <w:b/>
                                <w:color w:val="FFFFFF" w:themeColor="background1"/>
                                <w:szCs w:val="22"/>
                                <w:lang w:val="en-GB" w:eastAsia="en-GB"/>
                              </w:rPr>
                              <w:t xml:space="preserve"> within </w:t>
                            </w:r>
                            <w:r w:rsidR="00C248ED" w:rsidRPr="008A2E74">
                              <w:rPr>
                                <w:rFonts w:ascii="Calibri" w:eastAsia="Calibri" w:hAnsi="Calibri" w:cs="Calibri"/>
                                <w:b/>
                                <w:color w:val="FFFFFF" w:themeColor="background1"/>
                                <w:szCs w:val="22"/>
                                <w:lang w:val="en-GB" w:eastAsia="en-GB"/>
                              </w:rPr>
                              <w:t>Dundee</w:t>
                            </w:r>
                            <w:r w:rsidR="002F6A8B" w:rsidRPr="008A2E74">
                              <w:rPr>
                                <w:rFonts w:ascii="Calibri" w:eastAsia="Calibri" w:hAnsi="Calibri" w:cs="Calibri"/>
                                <w:b/>
                                <w:color w:val="FFFFFF" w:themeColor="background1"/>
                                <w:szCs w:val="22"/>
                                <w:lang w:val="en-GB" w:eastAsia="en-GB"/>
                              </w:rPr>
                              <w:t xml:space="preserve"> do you consider would be an appropriate location for a SEV?</w:t>
                            </w:r>
                          </w:p>
                          <w:p w:rsidR="002F6A8B" w:rsidRPr="008A2E74" w:rsidRDefault="002F6A8B"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p>
                          <w:p w:rsidR="002F6A8B" w:rsidRPr="008A2E74" w:rsidRDefault="00A119D3" w:rsidP="00873364">
                            <w:pPr>
                              <w:pStyle w:val="ListParagraph"/>
                              <w:numPr>
                                <w:ilvl w:val="0"/>
                                <w:numId w:val="23"/>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What</w:t>
                            </w:r>
                            <w:r w:rsidR="005F10B6" w:rsidRPr="008A2E74">
                              <w:rPr>
                                <w:rFonts w:ascii="Calibri" w:eastAsia="Calibri" w:hAnsi="Calibri" w:cs="Calibri"/>
                                <w:b/>
                                <w:color w:val="FFFFFF" w:themeColor="background1"/>
                                <w:szCs w:val="22"/>
                                <w:lang w:val="en-GB" w:eastAsia="en-GB"/>
                              </w:rPr>
                              <w:t xml:space="preserve"> localities, if any, </w:t>
                            </w:r>
                            <w:r w:rsidR="002F6A8B" w:rsidRPr="008A2E74">
                              <w:rPr>
                                <w:rFonts w:ascii="Calibri" w:eastAsia="Calibri" w:hAnsi="Calibri" w:cs="Calibri"/>
                                <w:b/>
                                <w:color w:val="FFFFFF" w:themeColor="background1"/>
                                <w:szCs w:val="22"/>
                                <w:lang w:val="en-GB" w:eastAsia="en-GB"/>
                              </w:rPr>
                              <w:t xml:space="preserve">within </w:t>
                            </w:r>
                            <w:r w:rsidR="00C248ED" w:rsidRPr="008A2E74">
                              <w:rPr>
                                <w:rFonts w:ascii="Calibri" w:eastAsia="Calibri" w:hAnsi="Calibri" w:cs="Calibri"/>
                                <w:b/>
                                <w:color w:val="FFFFFF" w:themeColor="background1"/>
                                <w:szCs w:val="22"/>
                                <w:lang w:val="en-GB" w:eastAsia="en-GB"/>
                              </w:rPr>
                              <w:t xml:space="preserve">Dundee </w:t>
                            </w:r>
                            <w:r w:rsidR="002F6A8B" w:rsidRPr="008A2E74">
                              <w:rPr>
                                <w:rFonts w:ascii="Calibri" w:eastAsia="Calibri" w:hAnsi="Calibri" w:cs="Calibri"/>
                                <w:b/>
                                <w:color w:val="FFFFFF" w:themeColor="background1"/>
                                <w:szCs w:val="22"/>
                                <w:lang w:val="en-GB" w:eastAsia="en-GB"/>
                              </w:rPr>
                              <w:t>do you consider would be inappropriate for the location of a SEV?</w:t>
                            </w:r>
                          </w:p>
                          <w:p w:rsidR="002F6A8B" w:rsidRPr="00AD0469" w:rsidRDefault="002F6A8B" w:rsidP="002F6A8B">
                            <w:pPr>
                              <w:pStyle w:val="ListParagraph"/>
                              <w:rPr>
                                <w:rFonts w:ascii="Calibri" w:eastAsia="Calibri" w:hAnsi="Calibri" w:cs="Calibri"/>
                                <w:b/>
                                <w:color w:val="000000"/>
                                <w:szCs w:val="22"/>
                                <w:lang w:val="en-GB" w:eastAsia="en-GB"/>
                              </w:rPr>
                            </w:pPr>
                          </w:p>
                          <w:p w:rsidR="002F6A8B" w:rsidRDefault="002F6A8B" w:rsidP="00481C18">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0.1pt;margin-top:15.7pt;width:321.95pt;height:3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" fillcolor="teal">
                <v:textbox>
                  <w:txbxContent>
                    <w:p w:rsidR="002F6A8B" w:rsidRPr="008A2E74" w:rsidRDefault="002F6A8B" w:rsidP="00873364">
                      <w:pPr>
                        <w:shd w:val="clear" w:color="auto" w:fill="00B050"/>
                        <w:rPr>
                          <w:color w:val="FFFFFF" w:themeColor="background1"/>
                        </w:rPr>
                      </w:pPr>
                      <w:r w:rsidRPr="008A2E74">
                        <w:rPr>
                          <w:color w:val="FFFFFF" w:themeColor="background1"/>
                        </w:rPr>
                        <w:t>B</w:t>
                      </w:r>
                      <w:r w:rsidR="00202A56" w:rsidRPr="008A2E74">
                        <w:rPr>
                          <w:color w:val="FFFFFF" w:themeColor="background1"/>
                        </w:rPr>
                        <w:t>.4</w:t>
                      </w:r>
                      <w:r w:rsidRPr="008A2E74">
                        <w:rPr>
                          <w:color w:val="FFFFFF" w:themeColor="background1"/>
                        </w:rPr>
                        <w:tab/>
                        <w:t xml:space="preserve">The Committee is seeking views on: </w:t>
                      </w:r>
                    </w:p>
                    <w:p w:rsidR="002F6A8B" w:rsidRPr="008A2E74" w:rsidRDefault="002F6A8B" w:rsidP="00873364">
                      <w:pPr>
                        <w:shd w:val="clear" w:color="auto" w:fill="00B050"/>
                        <w:spacing w:line="259" w:lineRule="auto"/>
                        <w:jc w:val="both"/>
                        <w:rPr>
                          <w:b/>
                          <w:color w:val="FFFFFF" w:themeColor="background1"/>
                        </w:rPr>
                      </w:pPr>
                    </w:p>
                    <w:p w:rsidR="00481C18" w:rsidRPr="008A2E74" w:rsidRDefault="00A119D3" w:rsidP="00873364">
                      <w:pPr>
                        <w:pStyle w:val="ListParagraph"/>
                        <w:numPr>
                          <w:ilvl w:val="0"/>
                          <w:numId w:val="23"/>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Taking into account the factors referred to above, w</w:t>
                      </w:r>
                      <w:r w:rsidR="002F6A8B" w:rsidRPr="008A2E74">
                        <w:rPr>
                          <w:rFonts w:ascii="Calibri" w:eastAsia="Calibri" w:hAnsi="Calibri" w:cs="Calibri"/>
                          <w:b/>
                          <w:color w:val="FFFFFF" w:themeColor="background1"/>
                          <w:szCs w:val="22"/>
                          <w:lang w:val="en-GB" w:eastAsia="en-GB"/>
                        </w:rPr>
                        <w:t xml:space="preserve">hat </w:t>
                      </w:r>
                      <w:r w:rsidRPr="008A2E74">
                        <w:rPr>
                          <w:rFonts w:ascii="Calibri" w:eastAsia="Calibri" w:hAnsi="Calibri" w:cs="Calibri"/>
                          <w:b/>
                          <w:color w:val="FFFFFF" w:themeColor="background1"/>
                          <w:szCs w:val="22"/>
                          <w:lang w:val="en-GB" w:eastAsia="en-GB"/>
                        </w:rPr>
                        <w:t xml:space="preserve">do </w:t>
                      </w:r>
                      <w:r w:rsidR="004A2684" w:rsidRPr="008A2E74">
                        <w:rPr>
                          <w:rFonts w:ascii="Calibri" w:eastAsia="Calibri" w:hAnsi="Calibri" w:cs="Calibri"/>
                          <w:b/>
                          <w:color w:val="FFFFFF" w:themeColor="background1"/>
                          <w:szCs w:val="22"/>
                          <w:lang w:val="en-GB" w:eastAsia="en-GB"/>
                        </w:rPr>
                        <w:t xml:space="preserve">you think </w:t>
                      </w:r>
                      <w:r w:rsidR="002F6A8B" w:rsidRPr="008A2E74">
                        <w:rPr>
                          <w:rFonts w:ascii="Calibri" w:eastAsia="Calibri" w:hAnsi="Calibri" w:cs="Calibri"/>
                          <w:b/>
                          <w:color w:val="FFFFFF" w:themeColor="background1"/>
                          <w:szCs w:val="22"/>
                          <w:lang w:val="en-GB" w:eastAsia="en-GB"/>
                        </w:rPr>
                        <w:t>the</w:t>
                      </w:r>
                      <w:r w:rsidR="002F6A8B" w:rsidRPr="008A2E74">
                        <w:rPr>
                          <w:b/>
                          <w:color w:val="FFFFFF" w:themeColor="background1"/>
                        </w:rPr>
                        <w:t xml:space="preserve"> </w:t>
                      </w:r>
                      <w:r w:rsidR="002F6A8B" w:rsidRPr="008A2E74">
                        <w:rPr>
                          <w:rFonts w:ascii="Calibri" w:eastAsia="Calibri" w:hAnsi="Calibri" w:cs="Calibri"/>
                          <w:b/>
                          <w:color w:val="FFFFFF" w:themeColor="background1"/>
                          <w:szCs w:val="22"/>
                          <w:lang w:val="en-GB" w:eastAsia="en-GB"/>
                        </w:rPr>
                        <w:t xml:space="preserve">appropriate number of SEVs </w:t>
                      </w:r>
                      <w:r w:rsidR="004A2684" w:rsidRPr="008A2E74">
                        <w:rPr>
                          <w:rFonts w:ascii="Calibri" w:eastAsia="Calibri" w:hAnsi="Calibri" w:cs="Calibri"/>
                          <w:b/>
                          <w:color w:val="FFFFFF" w:themeColor="background1"/>
                          <w:szCs w:val="22"/>
                          <w:lang w:val="en-GB" w:eastAsia="en-GB"/>
                        </w:rPr>
                        <w:t xml:space="preserve">should </w:t>
                      </w:r>
                      <w:r w:rsidR="002F6A8B" w:rsidRPr="008A2E74">
                        <w:rPr>
                          <w:rFonts w:ascii="Calibri" w:eastAsia="Calibri" w:hAnsi="Calibri" w:cs="Calibri"/>
                          <w:b/>
                          <w:color w:val="FFFFFF" w:themeColor="background1"/>
                          <w:szCs w:val="22"/>
                          <w:lang w:val="en-GB" w:eastAsia="en-GB"/>
                        </w:rPr>
                        <w:t xml:space="preserve">be for the various localities within the </w:t>
                      </w:r>
                      <w:r w:rsidR="00C671FB" w:rsidRPr="008A2E74">
                        <w:rPr>
                          <w:rFonts w:ascii="Calibri" w:eastAsia="Calibri" w:hAnsi="Calibri" w:cs="Calibri"/>
                          <w:b/>
                          <w:color w:val="FFFFFF" w:themeColor="background1"/>
                          <w:szCs w:val="22"/>
                          <w:lang w:val="en-GB" w:eastAsia="en-GB"/>
                        </w:rPr>
                        <w:t xml:space="preserve">local authority </w:t>
                      </w:r>
                      <w:r w:rsidR="002F6A8B" w:rsidRPr="008A2E74">
                        <w:rPr>
                          <w:rFonts w:ascii="Calibri" w:eastAsia="Calibri" w:hAnsi="Calibri" w:cs="Calibri"/>
                          <w:b/>
                          <w:color w:val="FFFFFF" w:themeColor="background1"/>
                          <w:szCs w:val="22"/>
                          <w:lang w:val="en-GB" w:eastAsia="en-GB"/>
                        </w:rPr>
                        <w:t xml:space="preserve">area: </w:t>
                      </w:r>
                    </w:p>
                    <w:p w:rsidR="00481C18" w:rsidRPr="008A2E74" w:rsidRDefault="002F6A8B"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 xml:space="preserve">(a) residential areas; </w:t>
                      </w:r>
                    </w:p>
                    <w:p w:rsidR="00481C18" w:rsidRPr="008A2E74" w:rsidRDefault="004A2684"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(b</w:t>
                      </w:r>
                      <w:r w:rsidR="002F6A8B" w:rsidRPr="008A2E74">
                        <w:rPr>
                          <w:rFonts w:ascii="Calibri" w:eastAsia="Calibri" w:hAnsi="Calibri" w:cs="Calibri"/>
                          <w:b/>
                          <w:color w:val="FFFFFF" w:themeColor="background1"/>
                          <w:szCs w:val="22"/>
                          <w:lang w:val="en-GB" w:eastAsia="en-GB"/>
                        </w:rPr>
                        <w:t xml:space="preserve">) rural areas; </w:t>
                      </w:r>
                    </w:p>
                    <w:p w:rsidR="00481C18" w:rsidRPr="008A2E74" w:rsidRDefault="004A2684"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(c</w:t>
                      </w:r>
                      <w:r w:rsidR="002F6A8B" w:rsidRPr="008A2E74">
                        <w:rPr>
                          <w:rFonts w:ascii="Calibri" w:eastAsia="Calibri" w:hAnsi="Calibri" w:cs="Calibri"/>
                          <w:b/>
                          <w:color w:val="FFFFFF" w:themeColor="background1"/>
                          <w:szCs w:val="22"/>
                          <w:lang w:val="en-GB" w:eastAsia="en-GB"/>
                        </w:rPr>
                        <w:t xml:space="preserve">) industrial areas; </w:t>
                      </w:r>
                    </w:p>
                    <w:p w:rsidR="00481C18" w:rsidRPr="008A2E74" w:rsidRDefault="004A2684"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(d</w:t>
                      </w:r>
                      <w:r w:rsidR="002F6A8B" w:rsidRPr="008A2E74">
                        <w:rPr>
                          <w:rFonts w:ascii="Calibri" w:eastAsia="Calibri" w:hAnsi="Calibri" w:cs="Calibri"/>
                          <w:b/>
                          <w:color w:val="FFFFFF" w:themeColor="background1"/>
                          <w:szCs w:val="22"/>
                          <w:lang w:val="en-GB" w:eastAsia="en-GB"/>
                        </w:rPr>
                        <w:t xml:space="preserve">) late night economy areas; </w:t>
                      </w:r>
                      <w:r w:rsidR="00FE2BFF" w:rsidRPr="008A2E74">
                        <w:rPr>
                          <w:rFonts w:ascii="Calibri" w:eastAsia="Calibri" w:hAnsi="Calibri" w:cs="Calibri"/>
                          <w:b/>
                          <w:color w:val="FFFFFF" w:themeColor="background1"/>
                          <w:szCs w:val="22"/>
                          <w:lang w:val="en-GB" w:eastAsia="en-GB"/>
                        </w:rPr>
                        <w:t xml:space="preserve"> </w:t>
                      </w:r>
                    </w:p>
                    <w:p w:rsidR="00481C18" w:rsidRPr="008A2E74" w:rsidRDefault="002F6A8B"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t>
                      </w:r>
                      <w:r w:rsidR="004A2684" w:rsidRPr="008A2E74">
                        <w:rPr>
                          <w:rFonts w:ascii="Calibri" w:eastAsia="Calibri" w:hAnsi="Calibri" w:cs="Calibri"/>
                          <w:b/>
                          <w:color w:val="FFFFFF" w:themeColor="background1"/>
                          <w:szCs w:val="22"/>
                          <w:lang w:val="en-GB" w:eastAsia="en-GB"/>
                        </w:rPr>
                        <w:t>e</w:t>
                      </w:r>
                      <w:r w:rsidR="00FE2BFF" w:rsidRPr="008A2E74">
                        <w:rPr>
                          <w:rFonts w:ascii="Calibri" w:eastAsia="Calibri" w:hAnsi="Calibri" w:cs="Calibri"/>
                          <w:b/>
                          <w:color w:val="FFFFFF" w:themeColor="background1"/>
                          <w:szCs w:val="22"/>
                          <w:lang w:val="en-GB" w:eastAsia="en-GB"/>
                        </w:rPr>
                        <w:t>) the city centre;</w:t>
                      </w:r>
                      <w:r w:rsidRPr="008A2E74">
                        <w:rPr>
                          <w:rFonts w:ascii="Calibri" w:eastAsia="Calibri" w:hAnsi="Calibri" w:cs="Calibri"/>
                          <w:b/>
                          <w:color w:val="FFFFFF" w:themeColor="background1"/>
                          <w:szCs w:val="22"/>
                          <w:lang w:val="en-GB" w:eastAsia="en-GB"/>
                        </w:rPr>
                        <w:t xml:space="preserve"> </w:t>
                      </w:r>
                      <w:r w:rsidR="00FE2BFF" w:rsidRPr="008A2E74">
                        <w:rPr>
                          <w:rFonts w:ascii="Calibri" w:eastAsia="Calibri" w:hAnsi="Calibri" w:cs="Calibri"/>
                          <w:b/>
                          <w:color w:val="FFFFFF" w:themeColor="background1"/>
                          <w:szCs w:val="22"/>
                          <w:lang w:val="en-GB" w:eastAsia="en-GB"/>
                        </w:rPr>
                        <w:t>and</w:t>
                      </w:r>
                    </w:p>
                    <w:p w:rsidR="00FE2BFF" w:rsidRPr="008A2E74" w:rsidRDefault="00FE2BFF"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 xml:space="preserve">(f) the city as a whole. </w:t>
                      </w:r>
                    </w:p>
                    <w:p w:rsidR="00481C18" w:rsidRDefault="00481C18" w:rsidP="00873364">
                      <w:pPr>
                        <w:pStyle w:val="ListParagraph"/>
                        <w:shd w:val="clear" w:color="auto" w:fill="00B050"/>
                        <w:spacing w:line="259" w:lineRule="auto"/>
                        <w:jc w:val="both"/>
                        <w:rPr>
                          <w:rFonts w:ascii="Calibri" w:eastAsia="Calibri" w:hAnsi="Calibri" w:cs="Calibri"/>
                          <w:b/>
                          <w:color w:val="000000"/>
                          <w:szCs w:val="22"/>
                          <w:lang w:val="en-GB" w:eastAsia="en-GB"/>
                        </w:rPr>
                      </w:pPr>
                    </w:p>
                    <w:p w:rsidR="002F6A8B" w:rsidRPr="008A2E74" w:rsidRDefault="00A119D3"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Where possible, please explain your answer</w:t>
                      </w:r>
                    </w:p>
                    <w:p w:rsidR="00A119D3" w:rsidRPr="00AD0469" w:rsidRDefault="00A119D3" w:rsidP="00873364">
                      <w:pPr>
                        <w:pStyle w:val="ListParagraph"/>
                        <w:shd w:val="clear" w:color="auto" w:fill="00B050"/>
                        <w:spacing w:line="259" w:lineRule="auto"/>
                        <w:jc w:val="both"/>
                        <w:rPr>
                          <w:rFonts w:ascii="Calibri" w:eastAsia="Calibri" w:hAnsi="Calibri" w:cs="Calibri"/>
                          <w:b/>
                          <w:color w:val="000000"/>
                          <w:szCs w:val="22"/>
                          <w:lang w:val="en-GB" w:eastAsia="en-GB"/>
                        </w:rPr>
                      </w:pPr>
                    </w:p>
                    <w:p w:rsidR="002F6A8B" w:rsidRPr="008A2E74" w:rsidRDefault="00A119D3" w:rsidP="00873364">
                      <w:pPr>
                        <w:pStyle w:val="ListParagraph"/>
                        <w:numPr>
                          <w:ilvl w:val="0"/>
                          <w:numId w:val="23"/>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What</w:t>
                      </w:r>
                      <w:r w:rsidR="002F6A8B" w:rsidRPr="008A2E74">
                        <w:rPr>
                          <w:rFonts w:ascii="Calibri" w:eastAsia="Calibri" w:hAnsi="Calibri" w:cs="Calibri"/>
                          <w:b/>
                          <w:color w:val="FFFFFF" w:themeColor="background1"/>
                          <w:szCs w:val="22"/>
                          <w:lang w:val="en-GB" w:eastAsia="en-GB"/>
                        </w:rPr>
                        <w:t xml:space="preserve"> localities</w:t>
                      </w:r>
                      <w:r w:rsidR="004A2684" w:rsidRPr="008A2E74">
                        <w:rPr>
                          <w:rFonts w:ascii="Calibri" w:eastAsia="Calibri" w:hAnsi="Calibri" w:cs="Calibri"/>
                          <w:b/>
                          <w:color w:val="FFFFFF" w:themeColor="background1"/>
                          <w:szCs w:val="22"/>
                          <w:lang w:val="en-GB" w:eastAsia="en-GB"/>
                        </w:rPr>
                        <w:t>, if any,</w:t>
                      </w:r>
                      <w:r w:rsidR="002F6A8B" w:rsidRPr="008A2E74">
                        <w:rPr>
                          <w:rFonts w:ascii="Calibri" w:eastAsia="Calibri" w:hAnsi="Calibri" w:cs="Calibri"/>
                          <w:b/>
                          <w:color w:val="FFFFFF" w:themeColor="background1"/>
                          <w:szCs w:val="22"/>
                          <w:lang w:val="en-GB" w:eastAsia="en-GB"/>
                        </w:rPr>
                        <w:t xml:space="preserve"> within </w:t>
                      </w:r>
                      <w:r w:rsidR="00C248ED" w:rsidRPr="008A2E74">
                        <w:rPr>
                          <w:rFonts w:ascii="Calibri" w:eastAsia="Calibri" w:hAnsi="Calibri" w:cs="Calibri"/>
                          <w:b/>
                          <w:color w:val="FFFFFF" w:themeColor="background1"/>
                          <w:szCs w:val="22"/>
                          <w:lang w:val="en-GB" w:eastAsia="en-GB"/>
                        </w:rPr>
                        <w:t>Dundee</w:t>
                      </w:r>
                      <w:r w:rsidR="002F6A8B" w:rsidRPr="008A2E74">
                        <w:rPr>
                          <w:rFonts w:ascii="Calibri" w:eastAsia="Calibri" w:hAnsi="Calibri" w:cs="Calibri"/>
                          <w:b/>
                          <w:color w:val="FFFFFF" w:themeColor="background1"/>
                          <w:szCs w:val="22"/>
                          <w:lang w:val="en-GB" w:eastAsia="en-GB"/>
                        </w:rPr>
                        <w:t xml:space="preserve"> do you consider would be an appropriate location for a SEV?</w:t>
                      </w:r>
                    </w:p>
                    <w:p w:rsidR="002F6A8B" w:rsidRPr="008A2E74" w:rsidRDefault="002F6A8B" w:rsidP="00873364">
                      <w:pPr>
                        <w:pStyle w:val="ListParagraph"/>
                        <w:shd w:val="clear" w:color="auto" w:fill="00B050"/>
                        <w:spacing w:line="259" w:lineRule="auto"/>
                        <w:jc w:val="both"/>
                        <w:rPr>
                          <w:rFonts w:ascii="Calibri" w:eastAsia="Calibri" w:hAnsi="Calibri" w:cs="Calibri"/>
                          <w:b/>
                          <w:color w:val="FFFFFF" w:themeColor="background1"/>
                          <w:szCs w:val="22"/>
                          <w:lang w:val="en-GB" w:eastAsia="en-GB"/>
                        </w:rPr>
                      </w:pPr>
                    </w:p>
                    <w:p w:rsidR="002F6A8B" w:rsidRPr="008A2E74" w:rsidRDefault="00A119D3" w:rsidP="00873364">
                      <w:pPr>
                        <w:pStyle w:val="ListParagraph"/>
                        <w:numPr>
                          <w:ilvl w:val="0"/>
                          <w:numId w:val="23"/>
                        </w:numPr>
                        <w:shd w:val="clear" w:color="auto" w:fill="00B050"/>
                        <w:spacing w:line="259" w:lineRule="auto"/>
                        <w:jc w:val="both"/>
                        <w:rPr>
                          <w:rFonts w:ascii="Calibri" w:eastAsia="Calibri" w:hAnsi="Calibri" w:cs="Calibri"/>
                          <w:b/>
                          <w:color w:val="FFFFFF" w:themeColor="background1"/>
                          <w:szCs w:val="22"/>
                          <w:lang w:val="en-GB" w:eastAsia="en-GB"/>
                        </w:rPr>
                      </w:pPr>
                      <w:r w:rsidRPr="008A2E74">
                        <w:rPr>
                          <w:rFonts w:ascii="Calibri" w:eastAsia="Calibri" w:hAnsi="Calibri" w:cs="Calibri"/>
                          <w:b/>
                          <w:color w:val="FFFFFF" w:themeColor="background1"/>
                          <w:szCs w:val="22"/>
                          <w:lang w:val="en-GB" w:eastAsia="en-GB"/>
                        </w:rPr>
                        <w:t>What</w:t>
                      </w:r>
                      <w:r w:rsidR="005F10B6" w:rsidRPr="008A2E74">
                        <w:rPr>
                          <w:rFonts w:ascii="Calibri" w:eastAsia="Calibri" w:hAnsi="Calibri" w:cs="Calibri"/>
                          <w:b/>
                          <w:color w:val="FFFFFF" w:themeColor="background1"/>
                          <w:szCs w:val="22"/>
                          <w:lang w:val="en-GB" w:eastAsia="en-GB"/>
                        </w:rPr>
                        <w:t xml:space="preserve"> localities, if any, </w:t>
                      </w:r>
                      <w:r w:rsidR="002F6A8B" w:rsidRPr="008A2E74">
                        <w:rPr>
                          <w:rFonts w:ascii="Calibri" w:eastAsia="Calibri" w:hAnsi="Calibri" w:cs="Calibri"/>
                          <w:b/>
                          <w:color w:val="FFFFFF" w:themeColor="background1"/>
                          <w:szCs w:val="22"/>
                          <w:lang w:val="en-GB" w:eastAsia="en-GB"/>
                        </w:rPr>
                        <w:t xml:space="preserve">within </w:t>
                      </w:r>
                      <w:r w:rsidR="00C248ED" w:rsidRPr="008A2E74">
                        <w:rPr>
                          <w:rFonts w:ascii="Calibri" w:eastAsia="Calibri" w:hAnsi="Calibri" w:cs="Calibri"/>
                          <w:b/>
                          <w:color w:val="FFFFFF" w:themeColor="background1"/>
                          <w:szCs w:val="22"/>
                          <w:lang w:val="en-GB" w:eastAsia="en-GB"/>
                        </w:rPr>
                        <w:t xml:space="preserve">Dundee </w:t>
                      </w:r>
                      <w:r w:rsidR="002F6A8B" w:rsidRPr="008A2E74">
                        <w:rPr>
                          <w:rFonts w:ascii="Calibri" w:eastAsia="Calibri" w:hAnsi="Calibri" w:cs="Calibri"/>
                          <w:b/>
                          <w:color w:val="FFFFFF" w:themeColor="background1"/>
                          <w:szCs w:val="22"/>
                          <w:lang w:val="en-GB" w:eastAsia="en-GB"/>
                        </w:rPr>
                        <w:t>do you consider would be inappropriate for the location of a SEV?</w:t>
                      </w:r>
                    </w:p>
                    <w:p w:rsidR="002F6A8B" w:rsidRPr="00AD0469" w:rsidRDefault="002F6A8B" w:rsidP="002F6A8B">
                      <w:pPr>
                        <w:pStyle w:val="ListParagraph"/>
                        <w:rPr>
                          <w:rFonts w:ascii="Calibri" w:eastAsia="Calibri" w:hAnsi="Calibri" w:cs="Calibri"/>
                          <w:b/>
                          <w:color w:val="000000"/>
                          <w:szCs w:val="22"/>
                          <w:lang w:val="en-GB" w:eastAsia="en-GB"/>
                        </w:rPr>
                      </w:pPr>
                    </w:p>
                    <w:p w:rsidR="002F6A8B" w:rsidRDefault="002F6A8B" w:rsidP="00481C18">
                      <w:pPr>
                        <w:ind w:left="0" w:firstLine="0"/>
                      </w:pPr>
                    </w:p>
                  </w:txbxContent>
                </v:textbox>
                <w10:wrap type="square"/>
              </v:shape>
            </w:pict>
          </mc:Fallback>
        </mc:AlternateContent>
      </w:r>
    </w:p>
    <w:p w:rsidR="00973BAA" w:rsidRDefault="00973BAA" w:rsidP="00847C6F">
      <w:pPr>
        <w:sectPr w:rsidR="00973BAA" w:rsidSect="00EB53ED">
          <w:type w:val="continuous"/>
          <w:pgSz w:w="16838" w:h="11906" w:orient="landscape"/>
          <w:pgMar w:top="1059" w:right="1132" w:bottom="1335" w:left="1133" w:header="720" w:footer="720" w:gutter="0"/>
          <w:cols w:space="651"/>
        </w:sectPr>
      </w:pPr>
    </w:p>
    <w:p w:rsidR="00973BAA" w:rsidRDefault="00973BAA" w:rsidP="00973BAA">
      <w:pPr>
        <w:spacing w:after="0" w:line="259" w:lineRule="auto"/>
        <w:ind w:left="709" w:hanging="709"/>
        <w:jc w:val="both"/>
        <w:rPr>
          <w:b/>
          <w:color w:val="006A5F"/>
        </w:rPr>
      </w:pPr>
    </w:p>
    <w:p w:rsidR="001F0870" w:rsidRDefault="00973BAA" w:rsidP="001B6BC9">
      <w:pPr>
        <w:spacing w:after="0" w:line="259" w:lineRule="auto"/>
        <w:ind w:left="709" w:hanging="709"/>
        <w:jc w:val="both"/>
      </w:pPr>
      <w:r w:rsidRPr="008A2E74">
        <w:rPr>
          <w:b/>
          <w:color w:val="5B9BD5" w:themeColor="accent1"/>
        </w:rPr>
        <w:t>B.1</w:t>
      </w:r>
      <w:r>
        <w:rPr>
          <w:b/>
          <w:color w:val="006A5F"/>
        </w:rPr>
        <w:tab/>
      </w:r>
      <w:r w:rsidR="0045699E">
        <w:t>If the Committee were to pass a resolut</w:t>
      </w:r>
      <w:r w:rsidR="00A119D3">
        <w:t xml:space="preserve">ion to licence SEVs, they have </w:t>
      </w:r>
      <w:r w:rsidR="0045699E">
        <w:t>to determine and publicise the number of SEVs that the</w:t>
      </w:r>
      <w:r w:rsidR="00AE30CB">
        <w:t xml:space="preserve">y consider appropriate for the </w:t>
      </w:r>
      <w:r w:rsidR="00C671FB">
        <w:t xml:space="preserve">local authority </w:t>
      </w:r>
      <w:r w:rsidR="0045699E">
        <w:t xml:space="preserve">area and each relevant locality within it. </w:t>
      </w:r>
      <w:r w:rsidR="001B6BC9">
        <w:t>When reaching this decision, the Committee would b</w:t>
      </w:r>
      <w:r w:rsidR="001756A4">
        <w:t>e</w:t>
      </w:r>
      <w:r w:rsidR="001B6BC9">
        <w:t xml:space="preserve"> required to </w:t>
      </w:r>
      <w:r w:rsidR="001B6BC9" w:rsidRPr="00847C6F">
        <w:t>take specific local circumstances</w:t>
      </w:r>
      <w:r w:rsidR="004A2684">
        <w:t xml:space="preserve"> into consideration when determining the appropriate number of SEVs. </w:t>
      </w:r>
    </w:p>
    <w:p w:rsidR="001F0870" w:rsidRDefault="001F0870" w:rsidP="001F0870">
      <w:pPr>
        <w:spacing w:after="0" w:line="259" w:lineRule="auto"/>
        <w:jc w:val="both"/>
      </w:pPr>
    </w:p>
    <w:p w:rsidR="001B6BC9" w:rsidRDefault="001F0870" w:rsidP="001F0870">
      <w:pPr>
        <w:spacing w:after="0" w:line="259" w:lineRule="auto"/>
        <w:ind w:left="709" w:hanging="709"/>
        <w:jc w:val="both"/>
      </w:pPr>
      <w:r w:rsidRPr="008A2E74">
        <w:rPr>
          <w:b/>
          <w:color w:val="5B9BD5" w:themeColor="accent1"/>
        </w:rPr>
        <w:t>B.2</w:t>
      </w:r>
      <w:r>
        <w:rPr>
          <w:b/>
          <w:color w:val="006A5F"/>
        </w:rPr>
        <w:tab/>
      </w:r>
      <w:r>
        <w:t>The Committee would be required to review the set number of SEVs deemed appropriate from time t</w:t>
      </w:r>
      <w:r w:rsidR="003B05C5">
        <w:t>o time and update this if necessary</w:t>
      </w:r>
      <w:r>
        <w:t xml:space="preserve">. </w:t>
      </w:r>
    </w:p>
    <w:p w:rsidR="00FE2BFF" w:rsidRDefault="00FE2BFF" w:rsidP="001F0870">
      <w:pPr>
        <w:spacing w:after="0" w:line="259" w:lineRule="auto"/>
        <w:ind w:left="709" w:hanging="709"/>
        <w:jc w:val="both"/>
      </w:pPr>
    </w:p>
    <w:p w:rsidR="00FE2BFF" w:rsidRDefault="00FE2BFF" w:rsidP="001F0870">
      <w:pPr>
        <w:spacing w:after="0" w:line="259" w:lineRule="auto"/>
        <w:ind w:left="709" w:hanging="709"/>
        <w:jc w:val="both"/>
      </w:pPr>
      <w:r w:rsidRPr="008A2E74">
        <w:rPr>
          <w:b/>
          <w:color w:val="5B9BD5" w:themeColor="accent1"/>
        </w:rPr>
        <w:t>B.3</w:t>
      </w:r>
      <w:r>
        <w:tab/>
        <w:t xml:space="preserve">The number, taking into account ECHR and the grounds of reasonableness, can be set below the current number of SEVs or even at nil. </w:t>
      </w:r>
    </w:p>
    <w:p w:rsidR="002F6A8B" w:rsidRPr="002F6A8B" w:rsidRDefault="002F6A8B" w:rsidP="00A119D3">
      <w:pPr>
        <w:spacing w:after="0" w:line="259" w:lineRule="auto"/>
        <w:ind w:left="0" w:firstLine="0"/>
        <w:jc w:val="both"/>
      </w:pPr>
    </w:p>
    <w:p w:rsidR="00801CE0" w:rsidRDefault="00801CE0" w:rsidP="00801CE0">
      <w:pPr>
        <w:spacing w:line="259" w:lineRule="auto"/>
        <w:jc w:val="both"/>
      </w:pPr>
    </w:p>
    <w:p w:rsidR="00801CE0" w:rsidRDefault="00801CE0" w:rsidP="00801CE0">
      <w:pPr>
        <w:spacing w:line="259" w:lineRule="auto"/>
        <w:jc w:val="both"/>
      </w:pPr>
    </w:p>
    <w:p w:rsidR="00CD742F" w:rsidRDefault="00CD742F">
      <w:pPr>
        <w:spacing w:after="0" w:line="259" w:lineRule="auto"/>
        <w:ind w:left="0" w:firstLine="0"/>
      </w:pPr>
    </w:p>
    <w:p w:rsidR="00973BAA" w:rsidRDefault="00973BAA">
      <w:pPr>
        <w:spacing w:after="0" w:line="259" w:lineRule="auto"/>
        <w:ind w:left="0" w:firstLine="0"/>
      </w:pPr>
    </w:p>
    <w:p w:rsidR="00973BAA" w:rsidRDefault="00973BAA">
      <w:pPr>
        <w:spacing w:after="0" w:line="259" w:lineRule="auto"/>
        <w:ind w:left="0" w:firstLine="0"/>
      </w:pPr>
    </w:p>
    <w:p w:rsidR="00973BAA" w:rsidRDefault="00973BAA">
      <w:pPr>
        <w:spacing w:after="0" w:line="259" w:lineRule="auto"/>
        <w:ind w:left="0" w:firstLine="0"/>
      </w:pPr>
    </w:p>
    <w:p w:rsidR="00973BAA" w:rsidRDefault="00973BAA">
      <w:pPr>
        <w:spacing w:after="0" w:line="259" w:lineRule="auto"/>
        <w:ind w:left="0" w:firstLine="0"/>
      </w:pPr>
    </w:p>
    <w:p w:rsidR="00973BAA" w:rsidRDefault="00973BAA">
      <w:pPr>
        <w:spacing w:after="0" w:line="259" w:lineRule="auto"/>
        <w:ind w:left="0" w:firstLine="0"/>
      </w:pPr>
    </w:p>
    <w:p w:rsidR="00973BAA" w:rsidRDefault="00973BAA">
      <w:pPr>
        <w:spacing w:after="0" w:line="259" w:lineRule="auto"/>
        <w:ind w:left="0" w:firstLine="0"/>
      </w:pPr>
    </w:p>
    <w:p w:rsidR="00973BAA" w:rsidRDefault="00973BAA">
      <w:pPr>
        <w:spacing w:after="0" w:line="259" w:lineRule="auto"/>
        <w:ind w:left="0" w:firstLine="0"/>
      </w:pPr>
    </w:p>
    <w:p w:rsidR="00973BAA" w:rsidRDefault="00973BAA">
      <w:pPr>
        <w:spacing w:after="0" w:line="259" w:lineRule="auto"/>
        <w:ind w:left="0" w:firstLine="0"/>
      </w:pPr>
    </w:p>
    <w:p w:rsidR="00851854" w:rsidRDefault="00851854" w:rsidP="00127A9B">
      <w:pPr>
        <w:spacing w:after="0" w:line="259" w:lineRule="auto"/>
        <w:ind w:left="720" w:hanging="720"/>
        <w:jc w:val="both"/>
      </w:pPr>
    </w:p>
    <w:sectPr w:rsidR="00851854" w:rsidSect="0074115F">
      <w:type w:val="continuous"/>
      <w:pgSz w:w="16838" w:h="11906" w:orient="landscape"/>
      <w:pgMar w:top="1059" w:right="1132" w:bottom="1335" w:left="1133" w:header="720" w:footer="720" w:gutter="0"/>
      <w:cols w:num="2" w:space="6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9A1" w:rsidRDefault="00F319A1">
      <w:pPr>
        <w:spacing w:after="0" w:line="240" w:lineRule="auto"/>
      </w:pPr>
      <w:r>
        <w:separator/>
      </w:r>
    </w:p>
  </w:endnote>
  <w:endnote w:type="continuationSeparator" w:id="0">
    <w:p w:rsidR="00F319A1" w:rsidRDefault="00F3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tabs>
        <w:tab w:val="center" w:pos="4205"/>
        <w:tab w:val="center" w:pos="8719"/>
      </w:tabs>
      <w:spacing w:after="0" w:line="259" w:lineRule="auto"/>
      <w:ind w:left="-307" w:firstLine="0"/>
    </w:pPr>
    <w:r>
      <w:rPr>
        <w:b/>
        <w:color w:val="006A5F"/>
        <w:sz w:val="22"/>
      </w:rPr>
      <w:fldChar w:fldCharType="begin"/>
    </w:r>
    <w:r>
      <w:rPr>
        <w:b/>
        <w:color w:val="006A5F"/>
        <w:sz w:val="22"/>
      </w:rPr>
      <w:instrText xml:space="preserve"> PAGE   \* MERGEFORMAT </w:instrText>
    </w:r>
    <w:r>
      <w:rPr>
        <w:b/>
        <w:color w:val="006A5F"/>
        <w:sz w:val="22"/>
      </w:rPr>
      <w:fldChar w:fldCharType="separate"/>
    </w:r>
    <w:r>
      <w:rPr>
        <w:b/>
        <w:color w:val="006A5F"/>
        <w:sz w:val="22"/>
      </w:rPr>
      <w:t>2</w:t>
    </w:r>
    <w:r>
      <w:rPr>
        <w:b/>
        <w:color w:val="006A5F"/>
        <w:sz w:val="22"/>
      </w:rPr>
      <w:fldChar w:fldCharType="end"/>
    </w:r>
    <w:r>
      <w:rPr>
        <w:b/>
        <w:color w:val="006A5F"/>
        <w:sz w:val="22"/>
      </w:rPr>
      <w:t xml:space="preserve"> </w:t>
    </w:r>
    <w:r>
      <w:rPr>
        <w:b/>
        <w:color w:val="006A5F"/>
        <w:sz w:val="22"/>
      </w:rPr>
      <w:tab/>
      <w:t xml:space="preserve"> </w:t>
    </w:r>
    <w:r>
      <w:rPr>
        <w:b/>
        <w:color w:val="006A5F"/>
        <w:sz w:val="22"/>
      </w:rPr>
      <w:tab/>
    </w:r>
    <w:r>
      <w:rPr>
        <w:b/>
        <w:color w:val="C00000"/>
        <w:sz w:val="22"/>
      </w:rPr>
      <w:t xml:space="preserve"> </w:t>
    </w:r>
  </w:p>
  <w:p w:rsidR="004E1275" w:rsidRDefault="004E1275">
    <w:pPr>
      <w:spacing w:after="0" w:line="259" w:lineRule="auto"/>
      <w:ind w:left="-307" w:firstLine="0"/>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tabs>
        <w:tab w:val="center" w:pos="4205"/>
        <w:tab w:val="center" w:pos="8719"/>
      </w:tabs>
      <w:spacing w:after="0" w:line="259" w:lineRule="auto"/>
      <w:ind w:left="-307" w:firstLine="0"/>
    </w:pPr>
    <w:r>
      <w:rPr>
        <w:b/>
        <w:color w:val="006A5F"/>
        <w:sz w:val="22"/>
      </w:rPr>
      <w:fldChar w:fldCharType="begin"/>
    </w:r>
    <w:r>
      <w:rPr>
        <w:b/>
        <w:color w:val="006A5F"/>
        <w:sz w:val="22"/>
      </w:rPr>
      <w:instrText xml:space="preserve"> PAGE   \* MERGEFORMAT </w:instrText>
    </w:r>
    <w:r>
      <w:rPr>
        <w:b/>
        <w:color w:val="006A5F"/>
        <w:sz w:val="22"/>
      </w:rPr>
      <w:fldChar w:fldCharType="separate"/>
    </w:r>
    <w:r w:rsidR="00EC68A7">
      <w:rPr>
        <w:b/>
        <w:noProof/>
        <w:color w:val="006A5F"/>
        <w:sz w:val="22"/>
      </w:rPr>
      <w:t>2</w:t>
    </w:r>
    <w:r>
      <w:rPr>
        <w:b/>
        <w:color w:val="006A5F"/>
        <w:sz w:val="22"/>
      </w:rPr>
      <w:fldChar w:fldCharType="end"/>
    </w:r>
    <w:r>
      <w:rPr>
        <w:b/>
        <w:color w:val="006A5F"/>
        <w:sz w:val="22"/>
      </w:rPr>
      <w:t xml:space="preserve"> </w:t>
    </w:r>
    <w:r>
      <w:rPr>
        <w:b/>
        <w:color w:val="006A5F"/>
        <w:sz w:val="22"/>
      </w:rPr>
      <w:tab/>
      <w:t xml:space="preserve"> </w:t>
    </w:r>
    <w:r>
      <w:rPr>
        <w:b/>
        <w:color w:val="006A5F"/>
        <w:sz w:val="22"/>
      </w:rPr>
      <w:tab/>
    </w:r>
    <w:r>
      <w:rPr>
        <w:b/>
        <w:color w:val="C00000"/>
        <w:sz w:val="22"/>
      </w:rPr>
      <w:t xml:space="preserve"> </w:t>
    </w:r>
  </w:p>
  <w:p w:rsidR="004E1275" w:rsidRDefault="004E1275">
    <w:pPr>
      <w:spacing w:after="0" w:line="259" w:lineRule="auto"/>
      <w:ind w:left="-307" w:firstLine="0"/>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tabs>
        <w:tab w:val="center" w:pos="4512"/>
        <w:tab w:val="center" w:pos="9027"/>
      </w:tabs>
      <w:spacing w:after="0" w:line="259" w:lineRule="auto"/>
      <w:ind w:left="0" w:firstLine="0"/>
    </w:pPr>
    <w:r>
      <w:rPr>
        <w:b/>
        <w:color w:val="006A5F"/>
        <w:sz w:val="22"/>
      </w:rPr>
      <w:fldChar w:fldCharType="begin"/>
    </w:r>
    <w:r>
      <w:rPr>
        <w:b/>
        <w:color w:val="006A5F"/>
        <w:sz w:val="22"/>
      </w:rPr>
      <w:instrText xml:space="preserve"> PAGE   \* MERGEFORMAT </w:instrText>
    </w:r>
    <w:r>
      <w:rPr>
        <w:b/>
        <w:color w:val="006A5F"/>
        <w:sz w:val="22"/>
      </w:rPr>
      <w:fldChar w:fldCharType="separate"/>
    </w:r>
    <w:r>
      <w:rPr>
        <w:b/>
        <w:color w:val="006A5F"/>
        <w:sz w:val="22"/>
      </w:rPr>
      <w:t>2</w:t>
    </w:r>
    <w:r>
      <w:rPr>
        <w:b/>
        <w:color w:val="006A5F"/>
        <w:sz w:val="22"/>
      </w:rPr>
      <w:fldChar w:fldCharType="end"/>
    </w:r>
    <w:r>
      <w:rPr>
        <w:b/>
        <w:color w:val="006A5F"/>
        <w:sz w:val="22"/>
      </w:rPr>
      <w:t xml:space="preserve"> </w:t>
    </w:r>
    <w:r>
      <w:rPr>
        <w:b/>
        <w:color w:val="006A5F"/>
        <w:sz w:val="22"/>
      </w:rPr>
      <w:tab/>
      <w:t xml:space="preserve"> </w:t>
    </w:r>
    <w:r>
      <w:rPr>
        <w:b/>
        <w:color w:val="006A5F"/>
        <w:sz w:val="22"/>
      </w:rPr>
      <w:tab/>
    </w:r>
    <w:r>
      <w:rPr>
        <w:b/>
        <w:color w:val="C00000"/>
        <w:sz w:val="22"/>
      </w:rPr>
      <w:t xml:space="preserve"> </w:t>
    </w:r>
  </w:p>
  <w:p w:rsidR="004E1275" w:rsidRDefault="004E1275">
    <w:pPr>
      <w:spacing w:after="0" w:line="259" w:lineRule="auto"/>
      <w:ind w:left="0" w:firstLine="0"/>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tabs>
        <w:tab w:val="center" w:pos="4512"/>
        <w:tab w:val="center" w:pos="9027"/>
      </w:tabs>
      <w:spacing w:after="0" w:line="259" w:lineRule="auto"/>
      <w:ind w:left="0" w:firstLine="0"/>
    </w:pPr>
    <w:r>
      <w:rPr>
        <w:b/>
        <w:color w:val="006A5F"/>
        <w:sz w:val="22"/>
      </w:rPr>
      <w:fldChar w:fldCharType="begin"/>
    </w:r>
    <w:r>
      <w:rPr>
        <w:b/>
        <w:color w:val="006A5F"/>
        <w:sz w:val="22"/>
      </w:rPr>
      <w:instrText xml:space="preserve"> PAGE   \* MERGEFORMAT </w:instrText>
    </w:r>
    <w:r>
      <w:rPr>
        <w:b/>
        <w:color w:val="006A5F"/>
        <w:sz w:val="22"/>
      </w:rPr>
      <w:fldChar w:fldCharType="separate"/>
    </w:r>
    <w:r w:rsidR="00EC68A7">
      <w:rPr>
        <w:b/>
        <w:noProof/>
        <w:color w:val="006A5F"/>
        <w:sz w:val="22"/>
      </w:rPr>
      <w:t>3</w:t>
    </w:r>
    <w:r>
      <w:rPr>
        <w:b/>
        <w:color w:val="006A5F"/>
        <w:sz w:val="22"/>
      </w:rPr>
      <w:fldChar w:fldCharType="end"/>
    </w:r>
    <w:r>
      <w:rPr>
        <w:b/>
        <w:color w:val="006A5F"/>
        <w:sz w:val="22"/>
      </w:rPr>
      <w:t xml:space="preserve"> </w:t>
    </w:r>
    <w:r>
      <w:rPr>
        <w:b/>
        <w:color w:val="006A5F"/>
        <w:sz w:val="22"/>
      </w:rPr>
      <w:tab/>
      <w:t xml:space="preserve"> </w:t>
    </w:r>
    <w:r>
      <w:rPr>
        <w:b/>
        <w:color w:val="006A5F"/>
        <w:sz w:val="22"/>
      </w:rPr>
      <w:tab/>
    </w:r>
    <w:r>
      <w:rPr>
        <w:b/>
        <w:color w:val="C00000"/>
        <w:sz w:val="22"/>
      </w:rPr>
      <w:t xml:space="preserve"> </w:t>
    </w:r>
  </w:p>
  <w:p w:rsidR="004E1275" w:rsidRDefault="004E1275">
    <w:pPr>
      <w:spacing w:after="0" w:line="259" w:lineRule="auto"/>
      <w:ind w:left="0" w:firstLine="0"/>
    </w:pP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tabs>
        <w:tab w:val="center" w:pos="4512"/>
        <w:tab w:val="center" w:pos="9027"/>
      </w:tabs>
      <w:spacing w:after="0" w:line="259" w:lineRule="auto"/>
      <w:ind w:left="0" w:firstLine="0"/>
    </w:pPr>
    <w:r>
      <w:rPr>
        <w:b/>
        <w:color w:val="006A5F"/>
        <w:sz w:val="22"/>
      </w:rPr>
      <w:fldChar w:fldCharType="begin"/>
    </w:r>
    <w:r>
      <w:rPr>
        <w:b/>
        <w:color w:val="006A5F"/>
        <w:sz w:val="22"/>
      </w:rPr>
      <w:instrText xml:space="preserve"> PAGE   \* MERGEFORMAT </w:instrText>
    </w:r>
    <w:r>
      <w:rPr>
        <w:b/>
        <w:color w:val="006A5F"/>
        <w:sz w:val="22"/>
      </w:rPr>
      <w:fldChar w:fldCharType="separate"/>
    </w:r>
    <w:r>
      <w:rPr>
        <w:b/>
        <w:color w:val="006A5F"/>
        <w:sz w:val="22"/>
      </w:rPr>
      <w:t>2</w:t>
    </w:r>
    <w:r>
      <w:rPr>
        <w:b/>
        <w:color w:val="006A5F"/>
        <w:sz w:val="22"/>
      </w:rPr>
      <w:fldChar w:fldCharType="end"/>
    </w:r>
    <w:r>
      <w:rPr>
        <w:b/>
        <w:color w:val="006A5F"/>
        <w:sz w:val="22"/>
      </w:rPr>
      <w:t xml:space="preserve"> </w:t>
    </w:r>
    <w:r>
      <w:rPr>
        <w:b/>
        <w:color w:val="006A5F"/>
        <w:sz w:val="22"/>
      </w:rPr>
      <w:tab/>
      <w:t xml:space="preserve"> </w:t>
    </w:r>
    <w:r>
      <w:rPr>
        <w:b/>
        <w:color w:val="006A5F"/>
        <w:sz w:val="22"/>
      </w:rPr>
      <w:tab/>
    </w:r>
    <w:r>
      <w:rPr>
        <w:b/>
        <w:color w:val="C00000"/>
        <w:sz w:val="22"/>
      </w:rPr>
      <w:t xml:space="preserve"> </w:t>
    </w:r>
  </w:p>
  <w:p w:rsidR="004E1275" w:rsidRDefault="004E1275">
    <w:pPr>
      <w:spacing w:after="0" w:line="259" w:lineRule="auto"/>
      <w:ind w:left="0" w:firstLine="0"/>
    </w:pP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tabs>
        <w:tab w:val="center" w:pos="4512"/>
        <w:tab w:val="right" w:pos="50"/>
      </w:tabs>
      <w:spacing w:after="0" w:line="259" w:lineRule="auto"/>
      <w:ind w:left="0" w:right="-62" w:firstLine="0"/>
    </w:pPr>
    <w:r>
      <w:rPr>
        <w:b/>
        <w:color w:val="006A5F"/>
        <w:sz w:val="22"/>
      </w:rPr>
      <w:fldChar w:fldCharType="begin"/>
    </w:r>
    <w:r>
      <w:rPr>
        <w:b/>
        <w:color w:val="006A5F"/>
        <w:sz w:val="22"/>
      </w:rPr>
      <w:instrText xml:space="preserve"> PAGE   \* MERGEFORMAT </w:instrText>
    </w:r>
    <w:r>
      <w:rPr>
        <w:b/>
        <w:color w:val="006A5F"/>
        <w:sz w:val="22"/>
      </w:rPr>
      <w:fldChar w:fldCharType="separate"/>
    </w:r>
    <w:r>
      <w:rPr>
        <w:b/>
        <w:color w:val="006A5F"/>
        <w:sz w:val="22"/>
      </w:rPr>
      <w:t>2</w:t>
    </w:r>
    <w:r>
      <w:rPr>
        <w:b/>
        <w:color w:val="006A5F"/>
        <w:sz w:val="22"/>
      </w:rPr>
      <w:fldChar w:fldCharType="end"/>
    </w:r>
    <w:r>
      <w:rPr>
        <w:b/>
        <w:color w:val="006A5F"/>
        <w:sz w:val="22"/>
      </w:rPr>
      <w:t xml:space="preserve"> </w:t>
    </w:r>
    <w:r>
      <w:rPr>
        <w:b/>
        <w:color w:val="006A5F"/>
        <w:sz w:val="22"/>
      </w:rPr>
      <w:tab/>
      <w:t xml:space="preserve"> </w:t>
    </w:r>
    <w:r>
      <w:rPr>
        <w:b/>
        <w:color w:val="006A5F"/>
        <w:sz w:val="22"/>
      </w:rPr>
      <w:tab/>
    </w:r>
    <w:r>
      <w:rPr>
        <w:b/>
        <w:color w:val="C00000"/>
        <w:sz w:val="22"/>
      </w:rPr>
      <w:t xml:space="preserve"> </w:t>
    </w:r>
  </w:p>
  <w:p w:rsidR="004E1275" w:rsidRDefault="004E1275">
    <w:pPr>
      <w:spacing w:after="0" w:line="259" w:lineRule="auto"/>
      <w:ind w:left="0" w:firstLine="0"/>
    </w:pP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tabs>
        <w:tab w:val="center" w:pos="4512"/>
        <w:tab w:val="right" w:pos="50"/>
      </w:tabs>
      <w:spacing w:after="0" w:line="259" w:lineRule="auto"/>
      <w:ind w:left="0" w:right="-62" w:firstLine="0"/>
    </w:pPr>
    <w:r>
      <w:rPr>
        <w:b/>
        <w:color w:val="006A5F"/>
        <w:sz w:val="22"/>
      </w:rPr>
      <w:fldChar w:fldCharType="begin"/>
    </w:r>
    <w:r>
      <w:rPr>
        <w:b/>
        <w:color w:val="006A5F"/>
        <w:sz w:val="22"/>
      </w:rPr>
      <w:instrText xml:space="preserve"> PAGE   \* MERGEFORMAT </w:instrText>
    </w:r>
    <w:r>
      <w:rPr>
        <w:b/>
        <w:color w:val="006A5F"/>
        <w:sz w:val="22"/>
      </w:rPr>
      <w:fldChar w:fldCharType="separate"/>
    </w:r>
    <w:r w:rsidR="00EC68A7">
      <w:rPr>
        <w:b/>
        <w:noProof/>
        <w:color w:val="006A5F"/>
        <w:sz w:val="22"/>
      </w:rPr>
      <w:t>6</w:t>
    </w:r>
    <w:r>
      <w:rPr>
        <w:b/>
        <w:color w:val="006A5F"/>
        <w:sz w:val="22"/>
      </w:rPr>
      <w:fldChar w:fldCharType="end"/>
    </w:r>
    <w:r>
      <w:rPr>
        <w:b/>
        <w:color w:val="006A5F"/>
        <w:sz w:val="22"/>
      </w:rPr>
      <w:t xml:space="preserve"> </w:t>
    </w:r>
    <w:r>
      <w:rPr>
        <w:b/>
        <w:color w:val="006A5F"/>
        <w:sz w:val="22"/>
      </w:rPr>
      <w:tab/>
      <w:t xml:space="preserve"> </w:t>
    </w:r>
    <w:r>
      <w:rPr>
        <w:b/>
        <w:color w:val="006A5F"/>
        <w:sz w:val="22"/>
      </w:rPr>
      <w:tab/>
    </w:r>
    <w:r>
      <w:rPr>
        <w:b/>
        <w:color w:val="C00000"/>
        <w:sz w:val="22"/>
      </w:rPr>
      <w:t xml:space="preserve"> </w:t>
    </w:r>
  </w:p>
  <w:p w:rsidR="004E1275" w:rsidRDefault="004E1275">
    <w:pPr>
      <w:spacing w:after="0" w:line="259" w:lineRule="auto"/>
      <w:ind w:left="0" w:firstLine="0"/>
    </w:pP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tabs>
        <w:tab w:val="center" w:pos="4512"/>
        <w:tab w:val="right" w:pos="50"/>
      </w:tabs>
      <w:spacing w:after="0" w:line="259" w:lineRule="auto"/>
      <w:ind w:left="0" w:right="-62" w:firstLine="0"/>
    </w:pPr>
    <w:r>
      <w:rPr>
        <w:b/>
        <w:color w:val="006A5F"/>
        <w:sz w:val="22"/>
      </w:rPr>
      <w:fldChar w:fldCharType="begin"/>
    </w:r>
    <w:r>
      <w:rPr>
        <w:b/>
        <w:color w:val="006A5F"/>
        <w:sz w:val="22"/>
      </w:rPr>
      <w:instrText xml:space="preserve"> PAGE   \* MERGEFORMAT </w:instrText>
    </w:r>
    <w:r>
      <w:rPr>
        <w:b/>
        <w:color w:val="006A5F"/>
        <w:sz w:val="22"/>
      </w:rPr>
      <w:fldChar w:fldCharType="separate"/>
    </w:r>
    <w:r>
      <w:rPr>
        <w:b/>
        <w:color w:val="006A5F"/>
        <w:sz w:val="22"/>
      </w:rPr>
      <w:t>2</w:t>
    </w:r>
    <w:r>
      <w:rPr>
        <w:b/>
        <w:color w:val="006A5F"/>
        <w:sz w:val="22"/>
      </w:rPr>
      <w:fldChar w:fldCharType="end"/>
    </w:r>
    <w:r>
      <w:rPr>
        <w:b/>
        <w:color w:val="006A5F"/>
        <w:sz w:val="22"/>
      </w:rPr>
      <w:t xml:space="preserve"> </w:t>
    </w:r>
    <w:r>
      <w:rPr>
        <w:b/>
        <w:color w:val="006A5F"/>
        <w:sz w:val="22"/>
      </w:rPr>
      <w:tab/>
      <w:t xml:space="preserve"> </w:t>
    </w:r>
    <w:r>
      <w:rPr>
        <w:b/>
        <w:color w:val="006A5F"/>
        <w:sz w:val="22"/>
      </w:rPr>
      <w:tab/>
    </w:r>
    <w:r>
      <w:rPr>
        <w:b/>
        <w:color w:val="C00000"/>
        <w:sz w:val="22"/>
      </w:rPr>
      <w:t xml:space="preserve"> </w:t>
    </w:r>
  </w:p>
  <w:p w:rsidR="004E1275" w:rsidRDefault="004E1275">
    <w:pPr>
      <w:spacing w:after="0" w:line="259" w:lineRule="auto"/>
      <w:ind w:left="0" w:firstLine="0"/>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9A1" w:rsidRDefault="00F319A1">
      <w:pPr>
        <w:spacing w:after="0" w:line="240" w:lineRule="auto"/>
      </w:pPr>
      <w:r>
        <w:separator/>
      </w:r>
    </w:p>
  </w:footnote>
  <w:footnote w:type="continuationSeparator" w:id="0">
    <w:p w:rsidR="00F319A1" w:rsidRDefault="00F31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shd w:val="clear" w:color="auto" w:fill="006A5F"/>
      <w:spacing w:after="0" w:line="259" w:lineRule="auto"/>
      <w:ind w:left="0" w:right="6" w:firstLine="0"/>
      <w:jc w:val="center"/>
    </w:pPr>
    <w:r>
      <w:rPr>
        <w:b/>
        <w:color w:val="FFFFFF"/>
        <w:sz w:val="36"/>
      </w:rPr>
      <w:t>I</w:t>
    </w:r>
    <w:r>
      <w:rPr>
        <w:b/>
        <w:color w:val="FFFFFF"/>
        <w:sz w:val="29"/>
      </w:rPr>
      <w:t>NTRODUCTION</w:t>
    </w:r>
    <w:r>
      <w:rPr>
        <w:b/>
        <w:color w:val="FFFFFF"/>
        <w:sz w:val="36"/>
      </w:rPr>
      <w:t>:</w:t>
    </w:r>
    <w:r>
      <w:rPr>
        <w:b/>
        <w:color w:val="FFFFFF"/>
        <w:sz w:val="29"/>
      </w:rPr>
      <w:t xml:space="preserve"> </w:t>
    </w:r>
    <w:r>
      <w:rPr>
        <w:b/>
        <w:color w:val="FFFFFF"/>
        <w:sz w:val="36"/>
      </w:rPr>
      <w:t>L</w:t>
    </w:r>
    <w:r>
      <w:rPr>
        <w:b/>
        <w:color w:val="FFFFFF"/>
        <w:sz w:val="29"/>
      </w:rPr>
      <w:t xml:space="preserve">ICENSING OF </w:t>
    </w:r>
    <w:r>
      <w:rPr>
        <w:b/>
        <w:color w:val="FFFFFF"/>
        <w:sz w:val="36"/>
      </w:rPr>
      <w:t>H</w:t>
    </w:r>
    <w:r>
      <w:rPr>
        <w:b/>
        <w:color w:val="FFFFFF"/>
        <w:sz w:val="29"/>
      </w:rPr>
      <w:t xml:space="preserve">OUSES IN </w:t>
    </w:r>
    <w:r>
      <w:rPr>
        <w:b/>
        <w:color w:val="FFFFFF"/>
        <w:sz w:val="36"/>
      </w:rPr>
      <w:t>M</w:t>
    </w:r>
    <w:r>
      <w:rPr>
        <w:b/>
        <w:color w:val="FFFFFF"/>
        <w:sz w:val="29"/>
      </w:rPr>
      <w:t xml:space="preserve">ULTIPLE </w:t>
    </w:r>
    <w:r>
      <w:rPr>
        <w:b/>
        <w:color w:val="FFFFFF"/>
        <w:sz w:val="36"/>
      </w:rPr>
      <w:t>O</w:t>
    </w:r>
    <w:r>
      <w:rPr>
        <w:b/>
        <w:color w:val="FFFFFF"/>
        <w:sz w:val="29"/>
      </w:rPr>
      <w:t>CCUPATION</w:t>
    </w:r>
    <w:r>
      <w:rPr>
        <w:b/>
        <w:sz w:val="22"/>
      </w:rPr>
      <w:t xml:space="preserve"> </w:t>
    </w:r>
  </w:p>
  <w:p w:rsidR="004E1275" w:rsidRDefault="004E1275">
    <w:pPr>
      <w:spacing w:after="0" w:line="259" w:lineRule="auto"/>
      <w:ind w:left="-307" w:firstLine="0"/>
    </w:pP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26818" w:rsidP="00117F0C">
    <w:pPr>
      <w:shd w:val="clear" w:color="auto" w:fill="00B050"/>
      <w:spacing w:after="0" w:line="259" w:lineRule="auto"/>
      <w:ind w:left="0" w:right="6" w:firstLine="0"/>
      <w:jc w:val="center"/>
    </w:pPr>
    <w:r>
      <w:rPr>
        <w:b/>
        <w:color w:val="FFFFFF"/>
        <w:sz w:val="36"/>
      </w:rPr>
      <w:t xml:space="preserve">Consultation on </w:t>
    </w:r>
    <w:r w:rsidR="004E1275">
      <w:rPr>
        <w:b/>
        <w:color w:val="FFFFFF"/>
        <w:sz w:val="36"/>
      </w:rPr>
      <w:t>L</w:t>
    </w:r>
    <w:r>
      <w:rPr>
        <w:b/>
        <w:color w:val="FFFFFF"/>
        <w:sz w:val="36"/>
      </w:rPr>
      <w:t>icensing</w:t>
    </w:r>
    <w:r w:rsidR="004E1275">
      <w:rPr>
        <w:b/>
        <w:color w:val="FFFFFF"/>
        <w:sz w:val="29"/>
      </w:rPr>
      <w:t xml:space="preserve"> </w:t>
    </w:r>
    <w:r w:rsidRPr="006E7FFD">
      <w:rPr>
        <w:b/>
        <w:color w:val="FFFFFF"/>
        <w:sz w:val="36"/>
        <w:szCs w:val="36"/>
      </w:rPr>
      <w:t>of</w:t>
    </w:r>
    <w:r w:rsidR="004E1275" w:rsidRPr="006E7FFD">
      <w:rPr>
        <w:b/>
        <w:color w:val="FFFFFF"/>
        <w:sz w:val="36"/>
        <w:szCs w:val="36"/>
      </w:rPr>
      <w:t xml:space="preserve"> </w:t>
    </w:r>
    <w:r w:rsidRPr="006E7FFD">
      <w:rPr>
        <w:b/>
        <w:color w:val="FFFFFF"/>
        <w:sz w:val="36"/>
        <w:szCs w:val="36"/>
      </w:rPr>
      <w:t>Sexual Entertainment Venues</w:t>
    </w:r>
  </w:p>
  <w:p w:rsidR="004E1275" w:rsidRDefault="004E1275">
    <w:pPr>
      <w:spacing w:after="0" w:line="259" w:lineRule="auto"/>
      <w:ind w:left="-307" w:firstLine="0"/>
    </w:pPr>
    <w:r>
      <w:rPr>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shd w:val="clear" w:color="auto" w:fill="006A5F"/>
      <w:spacing w:after="0" w:line="259" w:lineRule="auto"/>
      <w:ind w:left="17" w:firstLine="0"/>
      <w:jc w:val="center"/>
    </w:pPr>
    <w:r>
      <w:rPr>
        <w:b/>
        <w:color w:val="FFFFFF"/>
        <w:sz w:val="36"/>
      </w:rPr>
      <w:t>S</w:t>
    </w:r>
    <w:r>
      <w:rPr>
        <w:b/>
        <w:color w:val="FFFFFF"/>
        <w:sz w:val="29"/>
      </w:rPr>
      <w:t xml:space="preserve">EEKING </w:t>
    </w:r>
    <w:r>
      <w:rPr>
        <w:b/>
        <w:color w:val="FFFFFF"/>
        <w:sz w:val="36"/>
      </w:rPr>
      <w:t>Y</w:t>
    </w:r>
    <w:r>
      <w:rPr>
        <w:b/>
        <w:color w:val="FFFFFF"/>
        <w:sz w:val="29"/>
      </w:rPr>
      <w:t xml:space="preserve">OUR </w:t>
    </w:r>
    <w:r>
      <w:rPr>
        <w:b/>
        <w:color w:val="FFFFFF"/>
        <w:sz w:val="36"/>
      </w:rPr>
      <w:t>V</w:t>
    </w:r>
    <w:r>
      <w:rPr>
        <w:b/>
        <w:color w:val="FFFFFF"/>
        <w:sz w:val="29"/>
      </w:rPr>
      <w:t>IEWS</w:t>
    </w:r>
    <w:r>
      <w:rPr>
        <w:b/>
        <w:sz w:val="22"/>
      </w:rPr>
      <w:t xml:space="preserve"> </w:t>
    </w:r>
  </w:p>
  <w:p w:rsidR="004E1275" w:rsidRDefault="004E1275">
    <w:pPr>
      <w:spacing w:after="0" w:line="259" w:lineRule="auto"/>
      <w:ind w:left="0" w:firstLine="0"/>
    </w:pPr>
    <w:r>
      <w:rPr>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rsidP="00EC68A7">
    <w:pPr>
      <w:shd w:val="clear" w:color="auto" w:fill="00B050"/>
      <w:spacing w:after="0" w:line="259" w:lineRule="auto"/>
      <w:ind w:left="17" w:firstLine="0"/>
      <w:jc w:val="center"/>
    </w:pPr>
    <w:bookmarkStart w:id="0" w:name="_GoBack"/>
    <w:bookmarkEnd w:id="0"/>
    <w:r>
      <w:rPr>
        <w:b/>
        <w:color w:val="FFFFFF"/>
        <w:sz w:val="36"/>
      </w:rPr>
      <w:t>S</w:t>
    </w:r>
    <w:r>
      <w:rPr>
        <w:b/>
        <w:color w:val="FFFFFF"/>
        <w:sz w:val="29"/>
      </w:rPr>
      <w:t xml:space="preserve">EEKING </w:t>
    </w:r>
    <w:r>
      <w:rPr>
        <w:b/>
        <w:color w:val="FFFFFF"/>
        <w:sz w:val="36"/>
      </w:rPr>
      <w:t>Y</w:t>
    </w:r>
    <w:r>
      <w:rPr>
        <w:b/>
        <w:color w:val="FFFFFF"/>
        <w:sz w:val="29"/>
      </w:rPr>
      <w:t xml:space="preserve">OUR </w:t>
    </w:r>
    <w:r>
      <w:rPr>
        <w:b/>
        <w:color w:val="FFFFFF"/>
        <w:sz w:val="36"/>
      </w:rPr>
      <w:t>V</w:t>
    </w:r>
    <w:r>
      <w:rPr>
        <w:b/>
        <w:color w:val="FFFFFF"/>
        <w:sz w:val="29"/>
      </w:rPr>
      <w:t>IEWS</w:t>
    </w:r>
    <w:r>
      <w:rPr>
        <w:b/>
        <w:sz w:val="22"/>
      </w:rPr>
      <w:t xml:space="preserve"> </w:t>
    </w:r>
  </w:p>
  <w:p w:rsidR="004E1275" w:rsidRDefault="004E1275">
    <w:pPr>
      <w:spacing w:after="0" w:line="259" w:lineRule="auto"/>
      <w:ind w:left="0" w:firstLine="0"/>
    </w:pPr>
    <w:r>
      <w:rPr>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shd w:val="clear" w:color="auto" w:fill="006A5F"/>
      <w:spacing w:after="0" w:line="259" w:lineRule="auto"/>
      <w:ind w:left="17" w:firstLine="0"/>
      <w:jc w:val="center"/>
    </w:pPr>
    <w:r>
      <w:rPr>
        <w:b/>
        <w:color w:val="FFFFFF"/>
        <w:sz w:val="36"/>
      </w:rPr>
      <w:t>S</w:t>
    </w:r>
    <w:r>
      <w:rPr>
        <w:b/>
        <w:color w:val="FFFFFF"/>
        <w:sz w:val="29"/>
      </w:rPr>
      <w:t xml:space="preserve">EEKING </w:t>
    </w:r>
    <w:r>
      <w:rPr>
        <w:b/>
        <w:color w:val="FFFFFF"/>
        <w:sz w:val="36"/>
      </w:rPr>
      <w:t>Y</w:t>
    </w:r>
    <w:r>
      <w:rPr>
        <w:b/>
        <w:color w:val="FFFFFF"/>
        <w:sz w:val="29"/>
      </w:rPr>
      <w:t xml:space="preserve">OUR </w:t>
    </w:r>
    <w:r>
      <w:rPr>
        <w:b/>
        <w:color w:val="FFFFFF"/>
        <w:sz w:val="36"/>
      </w:rPr>
      <w:t>V</w:t>
    </w:r>
    <w:r>
      <w:rPr>
        <w:b/>
        <w:color w:val="FFFFFF"/>
        <w:sz w:val="29"/>
      </w:rPr>
      <w:t>IEWS</w:t>
    </w:r>
    <w:r>
      <w:rPr>
        <w:b/>
        <w:sz w:val="22"/>
      </w:rPr>
      <w:t xml:space="preserve"> </w:t>
    </w:r>
  </w:p>
  <w:p w:rsidR="004E1275" w:rsidRDefault="004E1275">
    <w:pPr>
      <w:spacing w:after="0" w:line="259" w:lineRule="auto"/>
      <w:ind w:left="0" w:firstLine="0"/>
    </w:pPr>
    <w:r>
      <w:rPr>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275" w:rsidRDefault="004E1275">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7EBC"/>
    <w:multiLevelType w:val="hybridMultilevel"/>
    <w:tmpl w:val="AA30894A"/>
    <w:lvl w:ilvl="0" w:tplc="6A12BDB2">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ED65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9881A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AEA11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001D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2AFC4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72CA6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A453A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0E09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C77485"/>
    <w:multiLevelType w:val="hybridMultilevel"/>
    <w:tmpl w:val="1F1E4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E13F5"/>
    <w:multiLevelType w:val="hybridMultilevel"/>
    <w:tmpl w:val="872E92B4"/>
    <w:lvl w:ilvl="0" w:tplc="9468EA1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FE873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1444B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FC441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A626C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9AF7D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E2AAD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EC98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0290C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410D2E"/>
    <w:multiLevelType w:val="hybridMultilevel"/>
    <w:tmpl w:val="B540F91C"/>
    <w:lvl w:ilvl="0" w:tplc="08090001">
      <w:start w:val="1"/>
      <w:numFmt w:val="bullet"/>
      <w:lvlText w:val=""/>
      <w:lvlJc w:val="left"/>
      <w:pPr>
        <w:ind w:left="1438" w:hanging="360"/>
      </w:pPr>
      <w:rPr>
        <w:rFonts w:ascii="Symbol" w:hAnsi="Symbol" w:hint="default"/>
      </w:rPr>
    </w:lvl>
    <w:lvl w:ilvl="1" w:tplc="08090003" w:tentative="1">
      <w:start w:val="1"/>
      <w:numFmt w:val="bullet"/>
      <w:lvlText w:val="o"/>
      <w:lvlJc w:val="left"/>
      <w:pPr>
        <w:ind w:left="2158" w:hanging="360"/>
      </w:pPr>
      <w:rPr>
        <w:rFonts w:ascii="Courier New" w:hAnsi="Courier New" w:cs="Courier New" w:hint="default"/>
      </w:rPr>
    </w:lvl>
    <w:lvl w:ilvl="2" w:tplc="08090005" w:tentative="1">
      <w:start w:val="1"/>
      <w:numFmt w:val="bullet"/>
      <w:lvlText w:val=""/>
      <w:lvlJc w:val="left"/>
      <w:pPr>
        <w:ind w:left="2878" w:hanging="360"/>
      </w:pPr>
      <w:rPr>
        <w:rFonts w:ascii="Wingdings" w:hAnsi="Wingdings" w:hint="default"/>
      </w:rPr>
    </w:lvl>
    <w:lvl w:ilvl="3" w:tplc="08090001" w:tentative="1">
      <w:start w:val="1"/>
      <w:numFmt w:val="bullet"/>
      <w:lvlText w:val=""/>
      <w:lvlJc w:val="left"/>
      <w:pPr>
        <w:ind w:left="3598" w:hanging="360"/>
      </w:pPr>
      <w:rPr>
        <w:rFonts w:ascii="Symbol" w:hAnsi="Symbol" w:hint="default"/>
      </w:rPr>
    </w:lvl>
    <w:lvl w:ilvl="4" w:tplc="08090003" w:tentative="1">
      <w:start w:val="1"/>
      <w:numFmt w:val="bullet"/>
      <w:lvlText w:val="o"/>
      <w:lvlJc w:val="left"/>
      <w:pPr>
        <w:ind w:left="4318" w:hanging="360"/>
      </w:pPr>
      <w:rPr>
        <w:rFonts w:ascii="Courier New" w:hAnsi="Courier New" w:cs="Courier New" w:hint="default"/>
      </w:rPr>
    </w:lvl>
    <w:lvl w:ilvl="5" w:tplc="08090005" w:tentative="1">
      <w:start w:val="1"/>
      <w:numFmt w:val="bullet"/>
      <w:lvlText w:val=""/>
      <w:lvlJc w:val="left"/>
      <w:pPr>
        <w:ind w:left="5038" w:hanging="360"/>
      </w:pPr>
      <w:rPr>
        <w:rFonts w:ascii="Wingdings" w:hAnsi="Wingdings" w:hint="default"/>
      </w:rPr>
    </w:lvl>
    <w:lvl w:ilvl="6" w:tplc="08090001" w:tentative="1">
      <w:start w:val="1"/>
      <w:numFmt w:val="bullet"/>
      <w:lvlText w:val=""/>
      <w:lvlJc w:val="left"/>
      <w:pPr>
        <w:ind w:left="5758" w:hanging="360"/>
      </w:pPr>
      <w:rPr>
        <w:rFonts w:ascii="Symbol" w:hAnsi="Symbol" w:hint="default"/>
      </w:rPr>
    </w:lvl>
    <w:lvl w:ilvl="7" w:tplc="08090003" w:tentative="1">
      <w:start w:val="1"/>
      <w:numFmt w:val="bullet"/>
      <w:lvlText w:val="o"/>
      <w:lvlJc w:val="left"/>
      <w:pPr>
        <w:ind w:left="6478" w:hanging="360"/>
      </w:pPr>
      <w:rPr>
        <w:rFonts w:ascii="Courier New" w:hAnsi="Courier New" w:cs="Courier New" w:hint="default"/>
      </w:rPr>
    </w:lvl>
    <w:lvl w:ilvl="8" w:tplc="08090005" w:tentative="1">
      <w:start w:val="1"/>
      <w:numFmt w:val="bullet"/>
      <w:lvlText w:val=""/>
      <w:lvlJc w:val="left"/>
      <w:pPr>
        <w:ind w:left="7198" w:hanging="360"/>
      </w:pPr>
      <w:rPr>
        <w:rFonts w:ascii="Wingdings" w:hAnsi="Wingdings" w:hint="default"/>
      </w:rPr>
    </w:lvl>
  </w:abstractNum>
  <w:abstractNum w:abstractNumId="4" w15:restartNumberingAfterBreak="0">
    <w:nsid w:val="1613156B"/>
    <w:multiLevelType w:val="hybridMultilevel"/>
    <w:tmpl w:val="B7A610FC"/>
    <w:lvl w:ilvl="0" w:tplc="C3C6FEC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7607A74"/>
    <w:multiLevelType w:val="hybridMultilevel"/>
    <w:tmpl w:val="2CCCF93E"/>
    <w:lvl w:ilvl="0" w:tplc="5F3E5E3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0EE37A">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106ED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968E50">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ED1B4">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2E0794">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041AEA">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22B8A">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AE72D0">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D45980"/>
    <w:multiLevelType w:val="hybridMultilevel"/>
    <w:tmpl w:val="9B6CF856"/>
    <w:lvl w:ilvl="0" w:tplc="C274919C">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4661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C801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F49A2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2648D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60F03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10A3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223A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28A2C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196956"/>
    <w:multiLevelType w:val="hybridMultilevel"/>
    <w:tmpl w:val="A694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2554C"/>
    <w:multiLevelType w:val="multilevel"/>
    <w:tmpl w:val="3A4A9554"/>
    <w:lvl w:ilvl="0">
      <w:start w:val="3"/>
      <w:numFmt w:val="decimal"/>
      <w:lvlText w:val="%1"/>
      <w:lvlJc w:val="left"/>
      <w:pPr>
        <w:ind w:left="3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1">
      <w:start w:val="3"/>
      <w:numFmt w:val="decimal"/>
      <w:lvlRestart w:val="0"/>
      <w:lvlText w:val="%1.%2"/>
      <w:lvlJc w:val="left"/>
      <w:pPr>
        <w:ind w:left="1438"/>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abstractNum>
  <w:abstractNum w:abstractNumId="9" w15:restartNumberingAfterBreak="0">
    <w:nsid w:val="3A0B7D54"/>
    <w:multiLevelType w:val="multilevel"/>
    <w:tmpl w:val="D590AC00"/>
    <w:lvl w:ilvl="0">
      <w:start w:val="1"/>
      <w:numFmt w:val="decimal"/>
      <w:lvlText w:val="%1"/>
      <w:lvlJc w:val="left"/>
      <w:pPr>
        <w:ind w:left="615" w:hanging="615"/>
      </w:pPr>
      <w:rPr>
        <w:rFonts w:ascii="Calibri" w:hAnsi="Calibri" w:cs="Calibri" w:hint="default"/>
        <w:b/>
        <w:color w:val="006A5F"/>
      </w:rPr>
    </w:lvl>
    <w:lvl w:ilvl="1">
      <w:start w:val="1"/>
      <w:numFmt w:val="decimal"/>
      <w:lvlText w:val="%1.%2"/>
      <w:lvlJc w:val="left"/>
      <w:pPr>
        <w:ind w:left="757" w:hanging="615"/>
      </w:pPr>
      <w:rPr>
        <w:rFonts w:ascii="Calibri" w:hAnsi="Calibri" w:cs="Calibri" w:hint="default"/>
        <w:b/>
        <w:color w:val="5B9BD5" w:themeColor="accent1"/>
      </w:rPr>
    </w:lvl>
    <w:lvl w:ilvl="2">
      <w:start w:val="1"/>
      <w:numFmt w:val="decimal"/>
      <w:lvlText w:val="%1.%2.%3"/>
      <w:lvlJc w:val="left"/>
      <w:pPr>
        <w:ind w:left="904" w:hanging="720"/>
      </w:pPr>
      <w:rPr>
        <w:rFonts w:ascii="Calibri" w:hAnsi="Calibri" w:cs="Calibri" w:hint="default"/>
        <w:b/>
        <w:color w:val="006A5F"/>
      </w:rPr>
    </w:lvl>
    <w:lvl w:ilvl="3">
      <w:start w:val="1"/>
      <w:numFmt w:val="decimal"/>
      <w:lvlText w:val="%1.%2.%3.%4"/>
      <w:lvlJc w:val="left"/>
      <w:pPr>
        <w:ind w:left="1356" w:hanging="1080"/>
      </w:pPr>
      <w:rPr>
        <w:rFonts w:ascii="Calibri" w:hAnsi="Calibri" w:cs="Calibri" w:hint="default"/>
        <w:b/>
        <w:color w:val="006A5F"/>
      </w:rPr>
    </w:lvl>
    <w:lvl w:ilvl="4">
      <w:start w:val="1"/>
      <w:numFmt w:val="decimal"/>
      <w:lvlText w:val="%1.%2.%3.%4.%5"/>
      <w:lvlJc w:val="left"/>
      <w:pPr>
        <w:ind w:left="1448" w:hanging="1080"/>
      </w:pPr>
      <w:rPr>
        <w:rFonts w:ascii="Calibri" w:hAnsi="Calibri" w:cs="Calibri" w:hint="default"/>
        <w:b/>
        <w:color w:val="006A5F"/>
      </w:rPr>
    </w:lvl>
    <w:lvl w:ilvl="5">
      <w:start w:val="1"/>
      <w:numFmt w:val="decimal"/>
      <w:lvlText w:val="%1.%2.%3.%4.%5.%6"/>
      <w:lvlJc w:val="left"/>
      <w:pPr>
        <w:ind w:left="1900" w:hanging="1440"/>
      </w:pPr>
      <w:rPr>
        <w:rFonts w:ascii="Calibri" w:hAnsi="Calibri" w:cs="Calibri" w:hint="default"/>
        <w:b/>
        <w:color w:val="006A5F"/>
      </w:rPr>
    </w:lvl>
    <w:lvl w:ilvl="6">
      <w:start w:val="1"/>
      <w:numFmt w:val="decimal"/>
      <w:lvlText w:val="%1.%2.%3.%4.%5.%6.%7"/>
      <w:lvlJc w:val="left"/>
      <w:pPr>
        <w:ind w:left="1992" w:hanging="1440"/>
      </w:pPr>
      <w:rPr>
        <w:rFonts w:ascii="Calibri" w:hAnsi="Calibri" w:cs="Calibri" w:hint="default"/>
        <w:b/>
        <w:color w:val="006A5F"/>
      </w:rPr>
    </w:lvl>
    <w:lvl w:ilvl="7">
      <w:start w:val="1"/>
      <w:numFmt w:val="decimal"/>
      <w:lvlText w:val="%1.%2.%3.%4.%5.%6.%7.%8"/>
      <w:lvlJc w:val="left"/>
      <w:pPr>
        <w:ind w:left="2444" w:hanging="1800"/>
      </w:pPr>
      <w:rPr>
        <w:rFonts w:ascii="Calibri" w:hAnsi="Calibri" w:cs="Calibri" w:hint="default"/>
        <w:b/>
        <w:color w:val="006A5F"/>
      </w:rPr>
    </w:lvl>
    <w:lvl w:ilvl="8">
      <w:start w:val="1"/>
      <w:numFmt w:val="decimal"/>
      <w:lvlText w:val="%1.%2.%3.%4.%5.%6.%7.%8.%9"/>
      <w:lvlJc w:val="left"/>
      <w:pPr>
        <w:ind w:left="2536" w:hanging="1800"/>
      </w:pPr>
      <w:rPr>
        <w:rFonts w:ascii="Calibri" w:hAnsi="Calibri" w:cs="Calibri" w:hint="default"/>
        <w:b/>
        <w:color w:val="006A5F"/>
      </w:rPr>
    </w:lvl>
  </w:abstractNum>
  <w:abstractNum w:abstractNumId="10" w15:restartNumberingAfterBreak="0">
    <w:nsid w:val="3D813779"/>
    <w:multiLevelType w:val="multilevel"/>
    <w:tmpl w:val="A3E29DC4"/>
    <w:lvl w:ilvl="0">
      <w:start w:val="2"/>
      <w:numFmt w:val="decimal"/>
      <w:lvlText w:val="%1"/>
      <w:lvlJc w:val="left"/>
      <w:pPr>
        <w:ind w:left="3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1">
      <w:start w:val="2"/>
      <w:numFmt w:val="decimal"/>
      <w:lvlRestart w:val="0"/>
      <w:lvlText w:val="%1.%2"/>
      <w:lvlJc w:val="left"/>
      <w:pPr>
        <w:ind w:left="1438"/>
      </w:pPr>
      <w:rPr>
        <w:rFonts w:ascii="Calibri" w:eastAsia="Calibri" w:hAnsi="Calibri" w:cs="Calibri"/>
        <w:b/>
        <w:bCs/>
        <w:i w:val="0"/>
        <w:strike w:val="0"/>
        <w:dstrike w:val="0"/>
        <w:color w:val="5B9BD5" w:themeColor="accent1"/>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abstractNum>
  <w:abstractNum w:abstractNumId="11" w15:restartNumberingAfterBreak="0">
    <w:nsid w:val="3DB16680"/>
    <w:multiLevelType w:val="multilevel"/>
    <w:tmpl w:val="82102C36"/>
    <w:lvl w:ilvl="0">
      <w:start w:val="1"/>
      <w:numFmt w:val="decimal"/>
      <w:lvlText w:val="%1"/>
      <w:lvlJc w:val="left"/>
      <w:pPr>
        <w:tabs>
          <w:tab w:val="num" w:pos="0"/>
        </w:tabs>
        <w:ind w:left="720" w:hanging="720"/>
      </w:pPr>
      <w:rPr>
        <w:rFonts w:hint="default"/>
        <w:b/>
      </w:rPr>
    </w:lvl>
    <w:lvl w:ilvl="1">
      <w:start w:val="1"/>
      <w:numFmt w:val="decimal"/>
      <w:lvlText w:val="%1.%2"/>
      <w:lvlJc w:val="left"/>
      <w:pPr>
        <w:tabs>
          <w:tab w:val="num" w:pos="0"/>
        </w:tabs>
        <w:ind w:left="720" w:hanging="720"/>
      </w:pPr>
      <w:rPr>
        <w:rFonts w:ascii="Arial" w:hAnsi="Arial" w:hint="default"/>
        <w:b w:val="0"/>
        <w:i w:val="0"/>
        <w:sz w:val="24"/>
      </w:rPr>
    </w:lvl>
    <w:lvl w:ilvl="2">
      <w:start w:val="1"/>
      <w:numFmt w:val="decimal"/>
      <w:lvlText w:val="%1.%2.%3"/>
      <w:lvlJc w:val="left"/>
      <w:pPr>
        <w:tabs>
          <w:tab w:val="num" w:pos="720"/>
        </w:tabs>
        <w:ind w:left="720" w:firstLine="0"/>
      </w:pPr>
      <w:rPr>
        <w:rFonts w:hint="default"/>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1800"/>
        </w:tabs>
        <w:ind w:left="1800" w:hanging="1800"/>
      </w:pPr>
      <w:rPr>
        <w:rFonts w:hint="default"/>
      </w:rPr>
    </w:lvl>
  </w:abstractNum>
  <w:abstractNum w:abstractNumId="12" w15:restartNumberingAfterBreak="0">
    <w:nsid w:val="40B34AE5"/>
    <w:multiLevelType w:val="hybridMultilevel"/>
    <w:tmpl w:val="9AD084A6"/>
    <w:lvl w:ilvl="0" w:tplc="DC44A81A">
      <w:start w:val="1"/>
      <w:numFmt w:val="lowerLetter"/>
      <w:lvlText w:val="(%1)"/>
      <w:lvlJc w:val="left"/>
      <w:pPr>
        <w:ind w:left="1802" w:hanging="360"/>
      </w:pPr>
      <w:rPr>
        <w:rFonts w:hint="default"/>
      </w:rPr>
    </w:lvl>
    <w:lvl w:ilvl="1" w:tplc="08090019" w:tentative="1">
      <w:start w:val="1"/>
      <w:numFmt w:val="lowerLetter"/>
      <w:lvlText w:val="%2."/>
      <w:lvlJc w:val="left"/>
      <w:pPr>
        <w:ind w:left="2522" w:hanging="360"/>
      </w:pPr>
    </w:lvl>
    <w:lvl w:ilvl="2" w:tplc="0809001B" w:tentative="1">
      <w:start w:val="1"/>
      <w:numFmt w:val="lowerRoman"/>
      <w:lvlText w:val="%3."/>
      <w:lvlJc w:val="right"/>
      <w:pPr>
        <w:ind w:left="3242" w:hanging="180"/>
      </w:pPr>
    </w:lvl>
    <w:lvl w:ilvl="3" w:tplc="0809000F" w:tentative="1">
      <w:start w:val="1"/>
      <w:numFmt w:val="decimal"/>
      <w:lvlText w:val="%4."/>
      <w:lvlJc w:val="left"/>
      <w:pPr>
        <w:ind w:left="3962" w:hanging="360"/>
      </w:pPr>
    </w:lvl>
    <w:lvl w:ilvl="4" w:tplc="08090019" w:tentative="1">
      <w:start w:val="1"/>
      <w:numFmt w:val="lowerLetter"/>
      <w:lvlText w:val="%5."/>
      <w:lvlJc w:val="left"/>
      <w:pPr>
        <w:ind w:left="4682" w:hanging="360"/>
      </w:pPr>
    </w:lvl>
    <w:lvl w:ilvl="5" w:tplc="0809001B" w:tentative="1">
      <w:start w:val="1"/>
      <w:numFmt w:val="lowerRoman"/>
      <w:lvlText w:val="%6."/>
      <w:lvlJc w:val="right"/>
      <w:pPr>
        <w:ind w:left="5402" w:hanging="180"/>
      </w:pPr>
    </w:lvl>
    <w:lvl w:ilvl="6" w:tplc="0809000F" w:tentative="1">
      <w:start w:val="1"/>
      <w:numFmt w:val="decimal"/>
      <w:lvlText w:val="%7."/>
      <w:lvlJc w:val="left"/>
      <w:pPr>
        <w:ind w:left="6122" w:hanging="360"/>
      </w:pPr>
    </w:lvl>
    <w:lvl w:ilvl="7" w:tplc="08090019" w:tentative="1">
      <w:start w:val="1"/>
      <w:numFmt w:val="lowerLetter"/>
      <w:lvlText w:val="%8."/>
      <w:lvlJc w:val="left"/>
      <w:pPr>
        <w:ind w:left="6842" w:hanging="360"/>
      </w:pPr>
    </w:lvl>
    <w:lvl w:ilvl="8" w:tplc="0809001B" w:tentative="1">
      <w:start w:val="1"/>
      <w:numFmt w:val="lowerRoman"/>
      <w:lvlText w:val="%9."/>
      <w:lvlJc w:val="right"/>
      <w:pPr>
        <w:ind w:left="7562" w:hanging="180"/>
      </w:pPr>
    </w:lvl>
  </w:abstractNum>
  <w:abstractNum w:abstractNumId="13" w15:restartNumberingAfterBreak="0">
    <w:nsid w:val="53856909"/>
    <w:multiLevelType w:val="hybridMultilevel"/>
    <w:tmpl w:val="B380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35477"/>
    <w:multiLevelType w:val="hybridMultilevel"/>
    <w:tmpl w:val="2FCE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B0FAA"/>
    <w:multiLevelType w:val="hybridMultilevel"/>
    <w:tmpl w:val="51524E02"/>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59C1125E"/>
    <w:multiLevelType w:val="multilevel"/>
    <w:tmpl w:val="B562260C"/>
    <w:lvl w:ilvl="0">
      <w:start w:val="100"/>
      <w:numFmt w:val="upperRoman"/>
      <w:lvlText w:val="%1"/>
      <w:lvlJc w:val="left"/>
      <w:pPr>
        <w:ind w:left="3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1">
      <w:start w:val="9"/>
      <w:numFmt w:val="decimal"/>
      <w:lvlRestart w:val="0"/>
      <w:lvlText w:val="%1.%2"/>
      <w:lvlJc w:val="left"/>
      <w:pPr>
        <w:ind w:left="1438"/>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abstractNum>
  <w:abstractNum w:abstractNumId="17" w15:restartNumberingAfterBreak="0">
    <w:nsid w:val="5A570AD7"/>
    <w:multiLevelType w:val="multilevel"/>
    <w:tmpl w:val="2B8A9C18"/>
    <w:lvl w:ilvl="0">
      <w:start w:val="2"/>
      <w:numFmt w:val="upperLetter"/>
      <w:lvlText w:val="%1"/>
      <w:lvlJc w:val="left"/>
      <w:pPr>
        <w:ind w:left="3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abstractNum>
  <w:abstractNum w:abstractNumId="18" w15:restartNumberingAfterBreak="0">
    <w:nsid w:val="5CE47326"/>
    <w:multiLevelType w:val="hybridMultilevel"/>
    <w:tmpl w:val="9E5A7F0E"/>
    <w:lvl w:ilvl="0" w:tplc="B33A68B0">
      <w:start w:val="1"/>
      <w:numFmt w:val="bullet"/>
      <w:lvlText w:val="•"/>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D2D89A">
      <w:start w:val="1"/>
      <w:numFmt w:val="bullet"/>
      <w:lvlText w:val="o"/>
      <w:lvlJc w:val="left"/>
      <w:pPr>
        <w:ind w:left="2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A83A00">
      <w:start w:val="1"/>
      <w:numFmt w:val="bullet"/>
      <w:lvlText w:val="▪"/>
      <w:lvlJc w:val="left"/>
      <w:pPr>
        <w:ind w:left="2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DE1C62">
      <w:start w:val="1"/>
      <w:numFmt w:val="bullet"/>
      <w:lvlText w:val="•"/>
      <w:lvlJc w:val="left"/>
      <w:pPr>
        <w:ind w:left="3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A6EEFA">
      <w:start w:val="1"/>
      <w:numFmt w:val="bullet"/>
      <w:lvlText w:val="o"/>
      <w:lvlJc w:val="left"/>
      <w:pPr>
        <w:ind w:left="4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614A4">
      <w:start w:val="1"/>
      <w:numFmt w:val="bullet"/>
      <w:lvlText w:val="▪"/>
      <w:lvlJc w:val="left"/>
      <w:pPr>
        <w:ind w:left="4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A8BD76">
      <w:start w:val="1"/>
      <w:numFmt w:val="bullet"/>
      <w:lvlText w:val="•"/>
      <w:lvlJc w:val="left"/>
      <w:pPr>
        <w:ind w:left="5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0460E">
      <w:start w:val="1"/>
      <w:numFmt w:val="bullet"/>
      <w:lvlText w:val="o"/>
      <w:lvlJc w:val="left"/>
      <w:pPr>
        <w:ind w:left="6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FEA3D0">
      <w:start w:val="1"/>
      <w:numFmt w:val="bullet"/>
      <w:lvlText w:val="▪"/>
      <w:lvlJc w:val="left"/>
      <w:pPr>
        <w:ind w:left="70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CB0623"/>
    <w:multiLevelType w:val="hybridMultilevel"/>
    <w:tmpl w:val="21F076A4"/>
    <w:lvl w:ilvl="0" w:tplc="F094DC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AE46">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26C79E">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5AF2C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3E8D8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44E7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E0E7D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49CA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7A598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D05C05"/>
    <w:multiLevelType w:val="hybridMultilevel"/>
    <w:tmpl w:val="F57C3C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75C79FC"/>
    <w:multiLevelType w:val="hybridMultilevel"/>
    <w:tmpl w:val="0FA46384"/>
    <w:lvl w:ilvl="0" w:tplc="311C4F4A">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0C2EE">
      <w:start w:val="1"/>
      <w:numFmt w:val="bullet"/>
      <w:lvlText w:val="o"/>
      <w:lvlJc w:val="left"/>
      <w:pPr>
        <w:ind w:left="2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E4E0E0">
      <w:start w:val="1"/>
      <w:numFmt w:val="bullet"/>
      <w:lvlText w:val="▪"/>
      <w:lvlJc w:val="left"/>
      <w:pPr>
        <w:ind w:left="2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10BFD2">
      <w:start w:val="1"/>
      <w:numFmt w:val="bullet"/>
      <w:lvlText w:val="•"/>
      <w:lvlJc w:val="left"/>
      <w:pPr>
        <w:ind w:left="3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6B7E2">
      <w:start w:val="1"/>
      <w:numFmt w:val="bullet"/>
      <w:lvlText w:val="o"/>
      <w:lvlJc w:val="left"/>
      <w:pPr>
        <w:ind w:left="4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24220">
      <w:start w:val="1"/>
      <w:numFmt w:val="bullet"/>
      <w:lvlText w:val="▪"/>
      <w:lvlJc w:val="left"/>
      <w:pPr>
        <w:ind w:left="5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FA6F36">
      <w:start w:val="1"/>
      <w:numFmt w:val="bullet"/>
      <w:lvlText w:val="•"/>
      <w:lvlJc w:val="left"/>
      <w:pPr>
        <w:ind w:left="5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DC6182">
      <w:start w:val="1"/>
      <w:numFmt w:val="bullet"/>
      <w:lvlText w:val="o"/>
      <w:lvlJc w:val="left"/>
      <w:pPr>
        <w:ind w:left="6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1AB4BC">
      <w:start w:val="1"/>
      <w:numFmt w:val="bullet"/>
      <w:lvlText w:val="▪"/>
      <w:lvlJc w:val="left"/>
      <w:pPr>
        <w:ind w:left="7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23426B"/>
    <w:multiLevelType w:val="hybridMultilevel"/>
    <w:tmpl w:val="97169A44"/>
    <w:lvl w:ilvl="0" w:tplc="8F74F20C">
      <w:start w:val="1"/>
      <w:numFmt w:val="lowerRoman"/>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ECA5D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BE407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DAB39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7E870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D48CE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D45FF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189F2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BA59B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BC6C7A"/>
    <w:multiLevelType w:val="hybridMultilevel"/>
    <w:tmpl w:val="8B8ACC42"/>
    <w:lvl w:ilvl="0" w:tplc="B9C2F7FA">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441E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40313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983E9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D01CD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924040">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C4396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CC46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1602CC">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1F22F5"/>
    <w:multiLevelType w:val="hybridMultilevel"/>
    <w:tmpl w:val="5AAA9854"/>
    <w:lvl w:ilvl="0" w:tplc="3E5CBFE6">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3B5C28"/>
    <w:multiLevelType w:val="multilevel"/>
    <w:tmpl w:val="61C8C8F6"/>
    <w:lvl w:ilvl="0">
      <w:start w:val="6"/>
      <w:numFmt w:val="decimal"/>
      <w:lvlText w:val="%1"/>
      <w:lvlJc w:val="left"/>
      <w:pPr>
        <w:ind w:left="3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1">
      <w:start w:val="4"/>
      <w:numFmt w:val="decimal"/>
      <w:lvlRestart w:val="0"/>
      <w:lvlText w:val="%1.%2"/>
      <w:lvlJc w:val="left"/>
      <w:pPr>
        <w:ind w:left="1428"/>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abstractNum>
  <w:abstractNum w:abstractNumId="26" w15:restartNumberingAfterBreak="0">
    <w:nsid w:val="7FBF1827"/>
    <w:multiLevelType w:val="multilevel"/>
    <w:tmpl w:val="881ACB46"/>
    <w:lvl w:ilvl="0">
      <w:start w:val="100"/>
      <w:numFmt w:val="upperRoman"/>
      <w:lvlText w:val="%1"/>
      <w:lvlJc w:val="left"/>
      <w:pPr>
        <w:ind w:left="3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6A5F"/>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22"/>
  </w:num>
  <w:num w:numId="4">
    <w:abstractNumId w:val="19"/>
  </w:num>
  <w:num w:numId="5">
    <w:abstractNumId w:val="8"/>
  </w:num>
  <w:num w:numId="6">
    <w:abstractNumId w:val="5"/>
  </w:num>
  <w:num w:numId="7">
    <w:abstractNumId w:val="6"/>
  </w:num>
  <w:num w:numId="8">
    <w:abstractNumId w:val="25"/>
  </w:num>
  <w:num w:numId="9">
    <w:abstractNumId w:val="0"/>
  </w:num>
  <w:num w:numId="10">
    <w:abstractNumId w:val="17"/>
  </w:num>
  <w:num w:numId="11">
    <w:abstractNumId w:val="21"/>
  </w:num>
  <w:num w:numId="12">
    <w:abstractNumId w:val="26"/>
  </w:num>
  <w:num w:numId="13">
    <w:abstractNumId w:val="16"/>
  </w:num>
  <w:num w:numId="14">
    <w:abstractNumId w:val="23"/>
  </w:num>
  <w:num w:numId="15">
    <w:abstractNumId w:val="18"/>
  </w:num>
  <w:num w:numId="16">
    <w:abstractNumId w:val="11"/>
  </w:num>
  <w:num w:numId="17">
    <w:abstractNumId w:val="12"/>
  </w:num>
  <w:num w:numId="18">
    <w:abstractNumId w:val="20"/>
  </w:num>
  <w:num w:numId="19">
    <w:abstractNumId w:val="9"/>
  </w:num>
  <w:num w:numId="20">
    <w:abstractNumId w:val="15"/>
  </w:num>
  <w:num w:numId="21">
    <w:abstractNumId w:val="7"/>
  </w:num>
  <w:num w:numId="22">
    <w:abstractNumId w:val="14"/>
  </w:num>
  <w:num w:numId="23">
    <w:abstractNumId w:val="13"/>
  </w:num>
  <w:num w:numId="24">
    <w:abstractNumId w:val="1"/>
  </w:num>
  <w:num w:numId="25">
    <w:abstractNumId w:val="3"/>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96"/>
    <w:rsid w:val="000268C7"/>
    <w:rsid w:val="00042008"/>
    <w:rsid w:val="000653BD"/>
    <w:rsid w:val="00091BD8"/>
    <w:rsid w:val="000A60C6"/>
    <w:rsid w:val="00117118"/>
    <w:rsid w:val="00117F0C"/>
    <w:rsid w:val="0012655B"/>
    <w:rsid w:val="00126D8D"/>
    <w:rsid w:val="00127A9B"/>
    <w:rsid w:val="001428DA"/>
    <w:rsid w:val="0015460D"/>
    <w:rsid w:val="00163532"/>
    <w:rsid w:val="00165D26"/>
    <w:rsid w:val="001756A4"/>
    <w:rsid w:val="00194F1D"/>
    <w:rsid w:val="001A1AA1"/>
    <w:rsid w:val="001B6BC9"/>
    <w:rsid w:val="001D4D75"/>
    <w:rsid w:val="001D59F3"/>
    <w:rsid w:val="001F0870"/>
    <w:rsid w:val="00202A56"/>
    <w:rsid w:val="0020322B"/>
    <w:rsid w:val="00206151"/>
    <w:rsid w:val="00224158"/>
    <w:rsid w:val="0024457A"/>
    <w:rsid w:val="00252C23"/>
    <w:rsid w:val="00283B79"/>
    <w:rsid w:val="002952C2"/>
    <w:rsid w:val="002A74D1"/>
    <w:rsid w:val="002B26E8"/>
    <w:rsid w:val="002D3BAF"/>
    <w:rsid w:val="002F6A8B"/>
    <w:rsid w:val="002F6E81"/>
    <w:rsid w:val="0032497A"/>
    <w:rsid w:val="0033449C"/>
    <w:rsid w:val="003B05C5"/>
    <w:rsid w:val="003C3350"/>
    <w:rsid w:val="003F7DF7"/>
    <w:rsid w:val="004039D2"/>
    <w:rsid w:val="00424A7E"/>
    <w:rsid w:val="00426818"/>
    <w:rsid w:val="00436839"/>
    <w:rsid w:val="00440272"/>
    <w:rsid w:val="00447D41"/>
    <w:rsid w:val="00453F01"/>
    <w:rsid w:val="0045699E"/>
    <w:rsid w:val="0046066D"/>
    <w:rsid w:val="00481C18"/>
    <w:rsid w:val="0049358A"/>
    <w:rsid w:val="00495C57"/>
    <w:rsid w:val="004A2684"/>
    <w:rsid w:val="004A458C"/>
    <w:rsid w:val="004D46ED"/>
    <w:rsid w:val="004E1275"/>
    <w:rsid w:val="00543E0C"/>
    <w:rsid w:val="005A5C1D"/>
    <w:rsid w:val="005D76C3"/>
    <w:rsid w:val="005F10B6"/>
    <w:rsid w:val="0060066D"/>
    <w:rsid w:val="00610AF6"/>
    <w:rsid w:val="00626EE9"/>
    <w:rsid w:val="006341D3"/>
    <w:rsid w:val="0064576E"/>
    <w:rsid w:val="00664C0A"/>
    <w:rsid w:val="00674504"/>
    <w:rsid w:val="00696D43"/>
    <w:rsid w:val="006B7147"/>
    <w:rsid w:val="006E7FFD"/>
    <w:rsid w:val="006F21F0"/>
    <w:rsid w:val="00702830"/>
    <w:rsid w:val="00705ED0"/>
    <w:rsid w:val="00720F96"/>
    <w:rsid w:val="00732CE4"/>
    <w:rsid w:val="0074115F"/>
    <w:rsid w:val="007419FE"/>
    <w:rsid w:val="00753C31"/>
    <w:rsid w:val="00762733"/>
    <w:rsid w:val="00785562"/>
    <w:rsid w:val="00796F0F"/>
    <w:rsid w:val="007B76AF"/>
    <w:rsid w:val="00801CE0"/>
    <w:rsid w:val="00827A4B"/>
    <w:rsid w:val="00847C6F"/>
    <w:rsid w:val="00851854"/>
    <w:rsid w:val="00863B56"/>
    <w:rsid w:val="00873364"/>
    <w:rsid w:val="0087663C"/>
    <w:rsid w:val="00882948"/>
    <w:rsid w:val="00885868"/>
    <w:rsid w:val="00886073"/>
    <w:rsid w:val="008A2E74"/>
    <w:rsid w:val="0091359F"/>
    <w:rsid w:val="00921F58"/>
    <w:rsid w:val="00943FE7"/>
    <w:rsid w:val="00967A9D"/>
    <w:rsid w:val="00973BAA"/>
    <w:rsid w:val="009967B7"/>
    <w:rsid w:val="009C2103"/>
    <w:rsid w:val="009C3C70"/>
    <w:rsid w:val="009E2F3A"/>
    <w:rsid w:val="009E674C"/>
    <w:rsid w:val="00A01050"/>
    <w:rsid w:val="00A119D3"/>
    <w:rsid w:val="00A2058C"/>
    <w:rsid w:val="00A22242"/>
    <w:rsid w:val="00A712C7"/>
    <w:rsid w:val="00AA7B50"/>
    <w:rsid w:val="00AC6622"/>
    <w:rsid w:val="00AC7713"/>
    <w:rsid w:val="00AD0469"/>
    <w:rsid w:val="00AE30CB"/>
    <w:rsid w:val="00B10D62"/>
    <w:rsid w:val="00B76D1A"/>
    <w:rsid w:val="00B87375"/>
    <w:rsid w:val="00B91547"/>
    <w:rsid w:val="00B917E8"/>
    <w:rsid w:val="00BB5F4E"/>
    <w:rsid w:val="00C248ED"/>
    <w:rsid w:val="00C50622"/>
    <w:rsid w:val="00C671FB"/>
    <w:rsid w:val="00C82282"/>
    <w:rsid w:val="00CA3830"/>
    <w:rsid w:val="00CB1D71"/>
    <w:rsid w:val="00CB3570"/>
    <w:rsid w:val="00CD1B8F"/>
    <w:rsid w:val="00CD742F"/>
    <w:rsid w:val="00CF2F46"/>
    <w:rsid w:val="00CF6D7A"/>
    <w:rsid w:val="00CF6DC6"/>
    <w:rsid w:val="00CF7F69"/>
    <w:rsid w:val="00D6105E"/>
    <w:rsid w:val="00D87B50"/>
    <w:rsid w:val="00E005CB"/>
    <w:rsid w:val="00E01E11"/>
    <w:rsid w:val="00E072F6"/>
    <w:rsid w:val="00E116E8"/>
    <w:rsid w:val="00E140E1"/>
    <w:rsid w:val="00E21B4A"/>
    <w:rsid w:val="00E2375D"/>
    <w:rsid w:val="00E823DD"/>
    <w:rsid w:val="00EA00EC"/>
    <w:rsid w:val="00EA27B0"/>
    <w:rsid w:val="00EA760F"/>
    <w:rsid w:val="00EB53ED"/>
    <w:rsid w:val="00EC68A7"/>
    <w:rsid w:val="00F025E7"/>
    <w:rsid w:val="00F14C0E"/>
    <w:rsid w:val="00F319A1"/>
    <w:rsid w:val="00F36725"/>
    <w:rsid w:val="00F560B4"/>
    <w:rsid w:val="00FB12DD"/>
    <w:rsid w:val="00FB59EA"/>
    <w:rsid w:val="00FD7027"/>
    <w:rsid w:val="00FE21C9"/>
    <w:rsid w:val="00FE2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91060-83E5-4DE3-944D-E90F6CA9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718" w:hanging="718"/>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right="51" w:hanging="10"/>
      <w:jc w:val="center"/>
      <w:outlineLvl w:val="0"/>
    </w:pPr>
    <w:rPr>
      <w:rFonts w:ascii="Calibri" w:eastAsia="Calibri" w:hAnsi="Calibri" w:cs="Calibri"/>
      <w:b/>
      <w:color w:val="006A5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6A5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0066D"/>
    <w:pPr>
      <w:spacing w:after="0" w:line="240" w:lineRule="auto"/>
      <w:ind w:left="720" w:firstLine="0"/>
      <w:contextualSpacing/>
    </w:pPr>
    <w:rPr>
      <w:rFonts w:ascii="Times New Roman" w:eastAsia="Times New Roman" w:hAnsi="Times New Roman" w:cs="Times New Roman"/>
      <w:color w:val="auto"/>
      <w:szCs w:val="24"/>
      <w:lang w:val="en-US" w:eastAsia="en-US"/>
    </w:rPr>
  </w:style>
  <w:style w:type="character" w:styleId="Hyperlink">
    <w:name w:val="Hyperlink"/>
    <w:basedOn w:val="DefaultParagraphFont"/>
    <w:uiPriority w:val="99"/>
    <w:unhideWhenUsed/>
    <w:rsid w:val="002B26E8"/>
    <w:rPr>
      <w:color w:val="0563C1" w:themeColor="hyperlink"/>
      <w:u w:val="single"/>
    </w:rPr>
  </w:style>
  <w:style w:type="character" w:styleId="FollowedHyperlink">
    <w:name w:val="FollowedHyperlink"/>
    <w:basedOn w:val="DefaultParagraphFont"/>
    <w:uiPriority w:val="99"/>
    <w:semiHidden/>
    <w:unhideWhenUsed/>
    <w:rsid w:val="00943FE7"/>
    <w:rPr>
      <w:color w:val="954F72" w:themeColor="followedHyperlink"/>
      <w:u w:val="single"/>
    </w:rPr>
  </w:style>
  <w:style w:type="paragraph" w:styleId="BalloonText">
    <w:name w:val="Balloon Text"/>
    <w:basedOn w:val="Normal"/>
    <w:link w:val="BalloonTextChar"/>
    <w:uiPriority w:val="99"/>
    <w:semiHidden/>
    <w:unhideWhenUsed/>
    <w:rsid w:val="002A7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D1"/>
    <w:rPr>
      <w:rFonts w:ascii="Segoe UI" w:eastAsia="Calibri" w:hAnsi="Segoe UI" w:cs="Segoe UI"/>
      <w:color w:val="000000"/>
      <w:sz w:val="18"/>
      <w:szCs w:val="18"/>
    </w:rPr>
  </w:style>
  <w:style w:type="paragraph" w:styleId="NoSpacing">
    <w:name w:val="No Spacing"/>
    <w:uiPriority w:val="1"/>
    <w:qFormat/>
    <w:rsid w:val="00127A9B"/>
    <w:pPr>
      <w:spacing w:after="0" w:line="240" w:lineRule="auto"/>
      <w:ind w:left="718" w:hanging="718"/>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70320">
      <w:bodyDiv w:val="1"/>
      <w:marLeft w:val="0"/>
      <w:marRight w:val="0"/>
      <w:marTop w:val="0"/>
      <w:marBottom w:val="0"/>
      <w:divBdr>
        <w:top w:val="none" w:sz="0" w:space="0" w:color="auto"/>
        <w:left w:val="none" w:sz="0" w:space="0" w:color="auto"/>
        <w:bottom w:val="none" w:sz="0" w:space="0" w:color="auto"/>
        <w:right w:val="none" w:sz="0" w:space="0" w:color="auto"/>
      </w:divBdr>
      <w:divsChild>
        <w:div w:id="1731225498">
          <w:marLeft w:val="0"/>
          <w:marRight w:val="0"/>
          <w:marTop w:val="3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icensing.board@dundeecity.gov.ukn"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3ECB-8BAF-452C-B3DF-277E6459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Peter (CEO)</dc:creator>
  <cp:keywords/>
  <cp:lastModifiedBy>Brian Woodcock</cp:lastModifiedBy>
  <cp:revision>3</cp:revision>
  <cp:lastPrinted>2019-10-21T14:56:00Z</cp:lastPrinted>
  <dcterms:created xsi:type="dcterms:W3CDTF">2019-10-21T15:10:00Z</dcterms:created>
  <dcterms:modified xsi:type="dcterms:W3CDTF">2019-10-21T15:12:00Z</dcterms:modified>
</cp:coreProperties>
</file>